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9832"/>
      </w:tblGrid>
      <w:tr w:rsidR="007C6815" w14:paraId="01F4A761" w14:textId="77777777">
        <w:trPr>
          <w:cantSplit/>
          <w:jc w:val="center"/>
        </w:trPr>
        <w:tc>
          <w:tcPr>
            <w:tcW w:w="9832" w:type="dxa"/>
            <w:tcBorders>
              <w:top w:val="nil"/>
              <w:left w:val="nil"/>
              <w:bottom w:val="nil"/>
              <w:right w:val="nil"/>
            </w:tcBorders>
            <w:shd w:val="clear" w:color="auto" w:fill="163B82"/>
          </w:tcPr>
          <w:p w14:paraId="3F037036" w14:textId="77777777" w:rsidR="007C6815" w:rsidRDefault="00221565">
            <w:pPr>
              <w:jc w:val="center"/>
              <w:rPr>
                <w:rFonts w:hint="eastAsia"/>
              </w:rPr>
            </w:pPr>
            <w:r>
              <w:rPr>
                <w:b/>
                <w:color w:val="FFFFFF"/>
              </w:rPr>
              <w:t>QUANSKILL • AI ENGINEERING &amp; DEPLOYMENT</w:t>
            </w:r>
          </w:p>
        </w:tc>
      </w:tr>
    </w:tbl>
    <w:p w14:paraId="21C5ECF6" w14:textId="77777777" w:rsidR="007C6815" w:rsidRDefault="00221565">
      <w:pPr>
        <w:spacing w:before="280"/>
        <w:jc w:val="center"/>
        <w:rPr>
          <w:rFonts w:hint="eastAsia"/>
        </w:rPr>
      </w:pPr>
      <w:r>
        <w:rPr>
          <w:b/>
          <w:color w:val="163B82"/>
          <w:sz w:val="48"/>
        </w:rPr>
        <w:t>WEEK 1 HOMEWORK</w:t>
      </w:r>
    </w:p>
    <w:p w14:paraId="4120601A" w14:textId="77777777" w:rsidR="007C6815" w:rsidRDefault="00221565">
      <w:pPr>
        <w:spacing w:after="40"/>
        <w:jc w:val="center"/>
        <w:rPr>
          <w:rFonts w:hint="eastAsia"/>
        </w:rPr>
      </w:pPr>
      <w:r>
        <w:rPr>
          <w:b/>
          <w:color w:val="1F1F1F"/>
          <w:sz w:val="30"/>
        </w:rPr>
        <w:t>Chapter 3 • From Business Pain to AI Opportunity</w:t>
      </w:r>
    </w:p>
    <w:p w14:paraId="1213A1E9" w14:textId="3FB5285A" w:rsidR="007C6815" w:rsidRDefault="00221565">
      <w:pPr>
        <w:spacing w:after="240"/>
        <w:jc w:val="center"/>
        <w:rPr>
          <w:b/>
          <w:color w:val="F5A000"/>
          <w:sz w:val="21"/>
        </w:rPr>
      </w:pPr>
      <w:r>
        <w:rPr>
          <w:b/>
          <w:color w:val="F5A000"/>
          <w:sz w:val="21"/>
        </w:rPr>
        <w:t>Problem Framing • AI Suitability • MVP Design • Evaluation • Business Value</w:t>
      </w:r>
    </w:p>
    <w:p w14:paraId="23D9EB46" w14:textId="65B37B36" w:rsidR="00A1425A" w:rsidRDefault="00A1425A">
      <w:pPr>
        <w:spacing w:after="240"/>
        <w:jc w:val="center"/>
        <w:rPr>
          <w:rFonts w:hint="eastAsia"/>
        </w:rPr>
      </w:pPr>
      <w:r>
        <w:rPr>
          <w:b/>
          <w:color w:val="F5A000"/>
          <w:sz w:val="21"/>
        </w:rPr>
        <w:t xml:space="preserve">Investigator: Mr. Satyam &amp; Mr. </w:t>
      </w:r>
      <w:proofErr w:type="spellStart"/>
      <w:r>
        <w:rPr>
          <w:b/>
          <w:color w:val="F5A000"/>
          <w:sz w:val="21"/>
        </w:rPr>
        <w:t>Nghiep</w:t>
      </w:r>
      <w:proofErr w:type="spellEnd"/>
    </w:p>
    <w:tbl>
      <w:tblPr>
        <w:tblW w:w="0" w:type="auto"/>
        <w:jc w:val="center"/>
        <w:tblLayout w:type="fixed"/>
        <w:tblLook w:val="04A0" w:firstRow="1" w:lastRow="0" w:firstColumn="1" w:lastColumn="0" w:noHBand="0" w:noVBand="1"/>
      </w:tblPr>
      <w:tblGrid>
        <w:gridCol w:w="2520"/>
        <w:gridCol w:w="6912"/>
      </w:tblGrid>
      <w:tr w:rsidR="007C6815" w14:paraId="2D9A5720" w14:textId="77777777">
        <w:trPr>
          <w:cantSplit/>
          <w:jc w:val="center"/>
        </w:trPr>
        <w:tc>
          <w:tcPr>
            <w:tcW w:w="2520" w:type="dxa"/>
            <w:tcBorders>
              <w:top w:val="single" w:sz="4" w:space="0" w:color="CAD6EA"/>
              <w:left w:val="single" w:sz="4" w:space="0" w:color="CAD6EA"/>
              <w:bottom w:val="single" w:sz="4" w:space="0" w:color="CAD6EA"/>
              <w:right w:val="single" w:sz="4" w:space="0" w:color="CAD6EA"/>
            </w:tcBorders>
            <w:shd w:val="clear" w:color="auto" w:fill="EAF1FB"/>
          </w:tcPr>
          <w:p w14:paraId="163720AB" w14:textId="77777777" w:rsidR="007C6815" w:rsidRDefault="00221565">
            <w:pPr>
              <w:rPr>
                <w:rFonts w:hint="eastAsia"/>
              </w:rPr>
            </w:pPr>
            <w:r>
              <w:rPr>
                <w:b/>
                <w:color w:val="163B82"/>
                <w:sz w:val="18"/>
              </w:rPr>
              <w:t>Student Name</w:t>
            </w:r>
          </w:p>
        </w:tc>
        <w:tc>
          <w:tcPr>
            <w:tcW w:w="6912" w:type="dxa"/>
            <w:tcBorders>
              <w:top w:val="single" w:sz="4" w:space="0" w:color="CAD6EA"/>
              <w:left w:val="single" w:sz="4" w:space="0" w:color="CAD6EA"/>
              <w:bottom w:val="single" w:sz="4" w:space="0" w:color="CAD6EA"/>
              <w:right w:val="single" w:sz="4" w:space="0" w:color="CAD6EA"/>
            </w:tcBorders>
          </w:tcPr>
          <w:p w14:paraId="5BECFC5D" w14:textId="77777777" w:rsidR="007C6815" w:rsidRDefault="00221565">
            <w:pPr>
              <w:rPr>
                <w:rFonts w:hint="eastAsia"/>
              </w:rPr>
            </w:pPr>
            <w:r>
              <w:rPr>
                <w:i/>
                <w:color w:val="7A8699"/>
                <w:sz w:val="18"/>
              </w:rPr>
              <w:t>[Type here]</w:t>
            </w:r>
          </w:p>
        </w:tc>
      </w:tr>
      <w:tr w:rsidR="007C6815" w14:paraId="21EC2BC8" w14:textId="77777777">
        <w:trPr>
          <w:cantSplit/>
          <w:jc w:val="center"/>
        </w:trPr>
        <w:tc>
          <w:tcPr>
            <w:tcW w:w="2520" w:type="dxa"/>
            <w:tcBorders>
              <w:top w:val="single" w:sz="4" w:space="0" w:color="CAD6EA"/>
              <w:left w:val="single" w:sz="4" w:space="0" w:color="CAD6EA"/>
              <w:bottom w:val="single" w:sz="4" w:space="0" w:color="CAD6EA"/>
              <w:right w:val="single" w:sz="4" w:space="0" w:color="CAD6EA"/>
            </w:tcBorders>
            <w:shd w:val="clear" w:color="auto" w:fill="EAF1FB"/>
          </w:tcPr>
          <w:p w14:paraId="150D2A37" w14:textId="35CD13D7" w:rsidR="007C6815" w:rsidRDefault="00221565">
            <w:pPr>
              <w:rPr>
                <w:rFonts w:hint="eastAsia"/>
              </w:rPr>
            </w:pPr>
            <w:r>
              <w:rPr>
                <w:b/>
                <w:color w:val="163B82"/>
                <w:sz w:val="18"/>
              </w:rPr>
              <w:t xml:space="preserve">Student </w:t>
            </w:r>
            <w:r>
              <w:rPr>
                <w:b/>
                <w:color w:val="163B82"/>
                <w:sz w:val="18"/>
              </w:rPr>
              <w:t>Email</w:t>
            </w:r>
          </w:p>
        </w:tc>
        <w:tc>
          <w:tcPr>
            <w:tcW w:w="6912" w:type="dxa"/>
            <w:tcBorders>
              <w:top w:val="single" w:sz="4" w:space="0" w:color="CAD6EA"/>
              <w:left w:val="single" w:sz="4" w:space="0" w:color="CAD6EA"/>
              <w:bottom w:val="single" w:sz="4" w:space="0" w:color="CAD6EA"/>
              <w:right w:val="single" w:sz="4" w:space="0" w:color="CAD6EA"/>
            </w:tcBorders>
          </w:tcPr>
          <w:p w14:paraId="35192D50" w14:textId="77777777" w:rsidR="007C6815" w:rsidRDefault="00221565">
            <w:pPr>
              <w:rPr>
                <w:rFonts w:hint="eastAsia"/>
              </w:rPr>
            </w:pPr>
            <w:r>
              <w:rPr>
                <w:i/>
                <w:color w:val="7A8699"/>
                <w:sz w:val="18"/>
              </w:rPr>
              <w:t>[Type here]</w:t>
            </w:r>
          </w:p>
        </w:tc>
      </w:tr>
      <w:tr w:rsidR="007C6815" w14:paraId="1F36681D" w14:textId="77777777">
        <w:trPr>
          <w:cantSplit/>
          <w:jc w:val="center"/>
        </w:trPr>
        <w:tc>
          <w:tcPr>
            <w:tcW w:w="2520" w:type="dxa"/>
            <w:tcBorders>
              <w:top w:val="single" w:sz="4" w:space="0" w:color="CAD6EA"/>
              <w:left w:val="single" w:sz="4" w:space="0" w:color="CAD6EA"/>
              <w:bottom w:val="single" w:sz="4" w:space="0" w:color="CAD6EA"/>
              <w:right w:val="single" w:sz="4" w:space="0" w:color="CAD6EA"/>
            </w:tcBorders>
            <w:shd w:val="clear" w:color="auto" w:fill="EAF1FB"/>
          </w:tcPr>
          <w:p w14:paraId="7C5869B3" w14:textId="77777777" w:rsidR="007C6815" w:rsidRDefault="00221565">
            <w:pPr>
              <w:rPr>
                <w:rFonts w:hint="eastAsia"/>
              </w:rPr>
            </w:pPr>
            <w:r>
              <w:rPr>
                <w:b/>
                <w:color w:val="163B82"/>
                <w:sz w:val="18"/>
              </w:rPr>
              <w:t>Selected Solution Track</w:t>
            </w:r>
          </w:p>
        </w:tc>
        <w:tc>
          <w:tcPr>
            <w:tcW w:w="6912" w:type="dxa"/>
            <w:tcBorders>
              <w:top w:val="single" w:sz="4" w:space="0" w:color="CAD6EA"/>
              <w:left w:val="single" w:sz="4" w:space="0" w:color="CAD6EA"/>
              <w:bottom w:val="single" w:sz="4" w:space="0" w:color="CAD6EA"/>
              <w:right w:val="single" w:sz="4" w:space="0" w:color="CAD6EA"/>
            </w:tcBorders>
          </w:tcPr>
          <w:p w14:paraId="66DBF442" w14:textId="77777777" w:rsidR="007C6815" w:rsidRDefault="00221565">
            <w:pPr>
              <w:rPr>
                <w:rFonts w:hint="eastAsia"/>
              </w:rPr>
            </w:pPr>
            <w:r>
              <w:rPr>
                <w:b/>
                <w:color w:val="1F2937"/>
                <w:sz w:val="20"/>
              </w:rPr>
              <w:t>Customer Support Assistant</w:t>
            </w:r>
          </w:p>
        </w:tc>
      </w:tr>
      <w:tr w:rsidR="007C6815" w14:paraId="6EF5BDB6" w14:textId="77777777">
        <w:trPr>
          <w:cantSplit/>
          <w:jc w:val="center"/>
        </w:trPr>
        <w:tc>
          <w:tcPr>
            <w:tcW w:w="2520" w:type="dxa"/>
            <w:tcBorders>
              <w:top w:val="single" w:sz="4" w:space="0" w:color="CAD6EA"/>
              <w:left w:val="single" w:sz="4" w:space="0" w:color="CAD6EA"/>
              <w:bottom w:val="single" w:sz="4" w:space="0" w:color="CAD6EA"/>
              <w:right w:val="single" w:sz="4" w:space="0" w:color="CAD6EA"/>
            </w:tcBorders>
            <w:shd w:val="clear" w:color="auto" w:fill="EAF1FB"/>
          </w:tcPr>
          <w:p w14:paraId="0544D5BD" w14:textId="77777777" w:rsidR="007C6815" w:rsidRDefault="00221565">
            <w:pPr>
              <w:rPr>
                <w:rFonts w:hint="eastAsia"/>
              </w:rPr>
            </w:pPr>
            <w:r>
              <w:rPr>
                <w:b/>
                <w:color w:val="163B82"/>
                <w:sz w:val="18"/>
              </w:rPr>
              <w:t>Submission Date</w:t>
            </w:r>
          </w:p>
        </w:tc>
        <w:tc>
          <w:tcPr>
            <w:tcW w:w="6912" w:type="dxa"/>
            <w:tcBorders>
              <w:top w:val="single" w:sz="4" w:space="0" w:color="CAD6EA"/>
              <w:left w:val="single" w:sz="4" w:space="0" w:color="CAD6EA"/>
              <w:bottom w:val="single" w:sz="4" w:space="0" w:color="CAD6EA"/>
              <w:right w:val="single" w:sz="4" w:space="0" w:color="CAD6EA"/>
            </w:tcBorders>
          </w:tcPr>
          <w:p w14:paraId="3CC865CA" w14:textId="77777777" w:rsidR="007C6815" w:rsidRDefault="00221565">
            <w:pPr>
              <w:rPr>
                <w:rFonts w:hint="eastAsia"/>
              </w:rPr>
            </w:pPr>
            <w:r>
              <w:rPr>
                <w:i/>
                <w:color w:val="7A8699"/>
                <w:sz w:val="18"/>
              </w:rPr>
              <w:t>[Type here]</w:t>
            </w:r>
          </w:p>
        </w:tc>
      </w:tr>
    </w:tbl>
    <w:p w14:paraId="647BEC52" w14:textId="0742AA56" w:rsidR="007C6815" w:rsidRDefault="00A93C6F">
      <w:pPr>
        <w:spacing w:before="200" w:after="60"/>
        <w:rPr>
          <w:rFonts w:hint="eastAsia"/>
        </w:rPr>
      </w:pPr>
      <w:r>
        <w:rPr>
          <w:b/>
          <w:color w:val="163B82"/>
          <w:sz w:val="22"/>
        </w:rPr>
        <w:t>Deadline: 20</w:t>
      </w:r>
      <w:r w:rsidRPr="00A93C6F">
        <w:rPr>
          <w:b/>
          <w:color w:val="163B82"/>
          <w:sz w:val="22"/>
          <w:vertAlign w:val="superscript"/>
        </w:rPr>
        <w:t>th</w:t>
      </w:r>
      <w:r>
        <w:rPr>
          <w:b/>
          <w:color w:val="163B82"/>
          <w:sz w:val="22"/>
        </w:rPr>
        <w:t xml:space="preserve"> Sep, 2026 | </w:t>
      </w:r>
      <w:r w:rsidR="00221565">
        <w:rPr>
          <w:b/>
          <w:color w:val="163B82"/>
          <w:sz w:val="22"/>
        </w:rPr>
        <w:t>Assessment: 100 marks</w:t>
      </w:r>
      <w:r w:rsidR="00221565">
        <w:rPr>
          <w:color w:val="6B7280"/>
          <w:sz w:val="19"/>
        </w:rPr>
        <w:t xml:space="preserve">   |   Suggested effort: 2–3 hours   |   Submission format: editable DOCX + Week 1 project artifact</w:t>
      </w:r>
      <w:r w:rsidR="00246BD2">
        <w:rPr>
          <w:color w:val="6B7280"/>
          <w:sz w:val="19"/>
        </w:rPr>
        <w:t xml:space="preserve"> | </w:t>
      </w:r>
      <w:r w:rsidR="00246BD2" w:rsidRPr="00246BD2">
        <w:rPr>
          <w:b/>
          <w:bCs/>
          <w:color w:val="6B7280"/>
          <w:sz w:val="19"/>
        </w:rPr>
        <w:t xml:space="preserve">Submit your homework to </w:t>
      </w:r>
      <w:hyperlink r:id="rId8" w:history="1">
        <w:r w:rsidR="00246BD2" w:rsidRPr="00246BD2">
          <w:rPr>
            <w:rStyle w:val="Hyperlink"/>
            <w:b/>
            <w:bCs/>
            <w:sz w:val="19"/>
          </w:rPr>
          <w:t>info@quanskill.com</w:t>
        </w:r>
      </w:hyperlink>
      <w:r w:rsidR="00246BD2" w:rsidRPr="00246BD2">
        <w:rPr>
          <w:b/>
          <w:bCs/>
          <w:color w:val="6B7280"/>
          <w:sz w:val="19"/>
        </w:rPr>
        <w:t xml:space="preserve"> with your </w:t>
      </w:r>
      <w:proofErr w:type="spellStart"/>
      <w:r w:rsidR="00246BD2" w:rsidRPr="00246BD2">
        <w:rPr>
          <w:b/>
          <w:bCs/>
          <w:color w:val="6B7280"/>
          <w:sz w:val="19"/>
        </w:rPr>
        <w:t>github</w:t>
      </w:r>
      <w:proofErr w:type="spellEnd"/>
      <w:r w:rsidR="00246BD2" w:rsidRPr="00246BD2">
        <w:rPr>
          <w:b/>
          <w:bCs/>
          <w:color w:val="6B7280"/>
          <w:sz w:val="19"/>
        </w:rPr>
        <w:t xml:space="preserve"> repository link, after uploading your all homework in a </w:t>
      </w:r>
      <w:proofErr w:type="spellStart"/>
      <w:r w:rsidR="00246BD2" w:rsidRPr="00246BD2">
        <w:rPr>
          <w:b/>
          <w:bCs/>
          <w:color w:val="6B7280"/>
          <w:sz w:val="19"/>
        </w:rPr>
        <w:t>Github</w:t>
      </w:r>
      <w:proofErr w:type="spellEnd"/>
      <w:r w:rsidR="00246BD2" w:rsidRPr="00246BD2">
        <w:rPr>
          <w:b/>
          <w:bCs/>
          <w:color w:val="6B7280"/>
          <w:sz w:val="19"/>
        </w:rPr>
        <w:t xml:space="preserve"> Repository as week 1.</w:t>
      </w:r>
    </w:p>
    <w:tbl>
      <w:tblPr>
        <w:tblW w:w="0" w:type="auto"/>
        <w:jc w:val="center"/>
        <w:tblLook w:val="04A0" w:firstRow="1" w:lastRow="0" w:firstColumn="1" w:lastColumn="0" w:noHBand="0" w:noVBand="1"/>
      </w:tblPr>
      <w:tblGrid>
        <w:gridCol w:w="9820"/>
      </w:tblGrid>
      <w:tr w:rsidR="007C6815" w14:paraId="28035281" w14:textId="77777777">
        <w:trPr>
          <w:cantSplit/>
          <w:jc w:val="center"/>
        </w:trPr>
        <w:tc>
          <w:tcPr>
            <w:tcW w:w="9832" w:type="dxa"/>
            <w:tcBorders>
              <w:top w:val="single" w:sz="5" w:space="0" w:color="E2C769"/>
              <w:left w:val="single" w:sz="5" w:space="0" w:color="E2C769"/>
              <w:bottom w:val="single" w:sz="5" w:space="0" w:color="E2C769"/>
              <w:right w:val="single" w:sz="5" w:space="0" w:color="E2C769"/>
            </w:tcBorders>
            <w:shd w:val="clear" w:color="auto" w:fill="FFF6DD"/>
          </w:tcPr>
          <w:p w14:paraId="0125F3B7" w14:textId="77777777" w:rsidR="007C6815" w:rsidRDefault="00221565">
            <w:pPr>
              <w:rPr>
                <w:rFonts w:hint="eastAsia"/>
              </w:rPr>
            </w:pPr>
            <w:r>
              <w:rPr>
                <w:b/>
                <w:color w:val="163B82"/>
                <w:sz w:val="19"/>
              </w:rPr>
              <w:t>Purpose of this homework</w:t>
            </w:r>
            <w:r>
              <w:rPr>
                <w:b/>
                <w:color w:val="163B82"/>
                <w:sz w:val="19"/>
              </w:rPr>
              <w:br/>
            </w:r>
            <w:r>
              <w:rPr>
                <w:color w:val="1F1F1F"/>
                <w:sz w:val="18"/>
              </w:rPr>
              <w:t xml:space="preserve">Demonstrate that you can move from a vague business complaint to a testable AI engineering project definition. Your answers should </w:t>
            </w:r>
            <w:r>
              <w:rPr>
                <w:color w:val="1F1F1F"/>
                <w:sz w:val="18"/>
              </w:rPr>
              <w:t>show reasoning, not only terminology. All page numbers refer to the printed book pages in Chapter 3.</w:t>
            </w:r>
          </w:p>
        </w:tc>
      </w:tr>
    </w:tbl>
    <w:p w14:paraId="2280D9FC" w14:textId="77777777" w:rsidR="007C6815" w:rsidRDefault="00221565">
      <w:pPr>
        <w:spacing w:before="160" w:after="100"/>
        <w:rPr>
          <w:rFonts w:hint="eastAsia"/>
        </w:rPr>
      </w:pPr>
      <w:r>
        <w:rPr>
          <w:b/>
          <w:color w:val="163B82"/>
          <w:sz w:val="30"/>
        </w:rPr>
        <w:t>Submission Instructions</w:t>
      </w:r>
    </w:p>
    <w:p w14:paraId="44376396" w14:textId="77777777" w:rsidR="007C6815" w:rsidRDefault="00221565">
      <w:pPr>
        <w:pStyle w:val="ListBullet"/>
        <w:spacing w:after="40"/>
        <w:rPr>
          <w:rFonts w:hint="eastAsia"/>
        </w:rPr>
      </w:pPr>
      <w:r>
        <w:rPr>
          <w:sz w:val="19"/>
        </w:rPr>
        <w:t>Answer every question. Show calculations where requested.</w:t>
      </w:r>
    </w:p>
    <w:p w14:paraId="1BF45B2E" w14:textId="77777777" w:rsidR="007C6815" w:rsidRDefault="00221565">
      <w:pPr>
        <w:pStyle w:val="ListBullet"/>
        <w:spacing w:after="40"/>
        <w:rPr>
          <w:rFonts w:hint="eastAsia"/>
        </w:rPr>
      </w:pPr>
      <w:r>
        <w:rPr>
          <w:sz w:val="19"/>
        </w:rPr>
        <w:t>For applied questions, write the problem before naming an AI technology.</w:t>
      </w:r>
    </w:p>
    <w:p w14:paraId="085AC23D" w14:textId="77777777" w:rsidR="007C6815" w:rsidRDefault="00221565">
      <w:pPr>
        <w:pStyle w:val="ListBullet"/>
        <w:spacing w:after="40"/>
        <w:rPr>
          <w:rFonts w:hint="eastAsia"/>
        </w:rPr>
      </w:pPr>
      <w:r>
        <w:rPr>
          <w:sz w:val="19"/>
        </w:rPr>
        <w:t>When evidence is uncertain, label it Observed, Estimated, Assumed, or Unknown instead of inventing precision.</w:t>
      </w:r>
    </w:p>
    <w:p w14:paraId="1CDA5F6D" w14:textId="77777777" w:rsidR="007C6815" w:rsidRDefault="00221565">
      <w:pPr>
        <w:pStyle w:val="ListBullet"/>
        <w:spacing w:after="40"/>
        <w:rPr>
          <w:rFonts w:hint="eastAsia"/>
        </w:rPr>
      </w:pPr>
      <w:r>
        <w:rPr>
          <w:sz w:val="19"/>
        </w:rPr>
        <w:t>Use one selected solution track for the major applied task: AI Research Assistant, Business Insight Assistant, Customer Support Assistant, or AIO</w:t>
      </w:r>
      <w:r>
        <w:rPr>
          <w:sz w:val="19"/>
        </w:rPr>
        <w:t>ps Log Intelligence.</w:t>
      </w:r>
    </w:p>
    <w:p w14:paraId="008B9418" w14:textId="77777777" w:rsidR="007C6815" w:rsidRDefault="00221565">
      <w:pPr>
        <w:pStyle w:val="ListBullet"/>
        <w:spacing w:after="40"/>
        <w:rPr>
          <w:rFonts w:hint="eastAsia"/>
        </w:rPr>
      </w:pPr>
      <w:r>
        <w:rPr>
          <w:sz w:val="19"/>
        </w:rPr>
        <w:t>The document is intentionally editable. Expand answer boxes as needed.</w:t>
      </w:r>
    </w:p>
    <w:p w14:paraId="05BD18BD" w14:textId="045AB897" w:rsidR="007C6815" w:rsidRDefault="00221565">
      <w:pPr>
        <w:spacing w:before="160" w:after="100"/>
        <w:rPr>
          <w:rFonts w:hint="eastAsia"/>
        </w:rPr>
      </w:pPr>
      <w:r>
        <w:rPr>
          <w:b/>
          <w:color w:val="163B82"/>
          <w:sz w:val="30"/>
        </w:rPr>
        <w:t>Section A</w:t>
      </w:r>
      <w:r w:rsidR="00A1425A">
        <w:rPr>
          <w:b/>
          <w:color w:val="163B82"/>
          <w:sz w:val="30"/>
        </w:rPr>
        <w:t>:</w:t>
      </w:r>
      <w:r>
        <w:rPr>
          <w:b/>
          <w:color w:val="163B82"/>
          <w:sz w:val="30"/>
        </w:rPr>
        <w:t xml:space="preserve"> Problem Framing Foundations (20 marks)</w:t>
      </w:r>
    </w:p>
    <w:p w14:paraId="426AD118" w14:textId="77777777" w:rsidR="007C6815" w:rsidRDefault="00221565">
      <w:pPr>
        <w:spacing w:after="120"/>
        <w:rPr>
          <w:rFonts w:hint="eastAsia"/>
        </w:rPr>
      </w:pPr>
      <w:r>
        <w:rPr>
          <w:i/>
          <w:color w:val="6B7280"/>
          <w:sz w:val="19"/>
        </w:rPr>
        <w:t>Focus: problem-first thinking, target users, workflow and baseline.</w:t>
      </w:r>
    </w:p>
    <w:tbl>
      <w:tblPr>
        <w:tblW w:w="0" w:type="auto"/>
        <w:jc w:val="center"/>
        <w:tblLayout w:type="fixed"/>
        <w:tblLook w:val="04A0" w:firstRow="1" w:lastRow="0" w:firstColumn="1" w:lastColumn="0" w:noHBand="0" w:noVBand="1"/>
      </w:tblPr>
      <w:tblGrid>
        <w:gridCol w:w="4916"/>
        <w:gridCol w:w="4916"/>
      </w:tblGrid>
      <w:tr w:rsidR="007C6815" w14:paraId="3C678B24"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16E4612B" w14:textId="77777777" w:rsidR="007C6815" w:rsidRDefault="00221565">
            <w:pPr>
              <w:spacing w:after="0"/>
              <w:rPr>
                <w:rFonts w:hint="eastAsia"/>
              </w:rPr>
            </w:pPr>
            <w:r>
              <w:rPr>
                <w:b/>
                <w:color w:val="1F1F1F"/>
                <w:sz w:val="21"/>
              </w:rPr>
              <w:t xml:space="preserve">Q1. Explain why “We need a RAG </w:t>
            </w:r>
            <w:r>
              <w:rPr>
                <w:b/>
                <w:color w:val="1F1F1F"/>
                <w:sz w:val="21"/>
              </w:rPr>
              <w:t>chatbot” is not yet an engineering problem. Rewrite it as a problem statement that does not name a technology.</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527061DF" w14:textId="77777777" w:rsidR="007C6815" w:rsidRDefault="00221565">
            <w:pPr>
              <w:spacing w:after="0"/>
              <w:jc w:val="center"/>
              <w:rPr>
                <w:rFonts w:hint="eastAsia"/>
              </w:rPr>
            </w:pPr>
            <w:r>
              <w:rPr>
                <w:b/>
                <w:color w:val="163B82"/>
                <w:sz w:val="18"/>
              </w:rPr>
              <w:t>3 marks</w:t>
            </w:r>
          </w:p>
        </w:tc>
      </w:tr>
    </w:tbl>
    <w:p w14:paraId="6B51C9D4" w14:textId="77777777" w:rsidR="007C6815" w:rsidRDefault="00221565">
      <w:pPr>
        <w:spacing w:before="40" w:after="60"/>
        <w:rPr>
          <w:rFonts w:hint="eastAsia"/>
        </w:rPr>
      </w:pPr>
      <w:r>
        <w:rPr>
          <w:b/>
          <w:color w:val="F5A000"/>
          <w:sz w:val="17"/>
        </w:rPr>
        <w:t>Book reference: §3.1, “Business Problem: Do Not Begin with the Model,” pp. 210–212</w:t>
      </w:r>
    </w:p>
    <w:tbl>
      <w:tblPr>
        <w:tblW w:w="0" w:type="auto"/>
        <w:jc w:val="center"/>
        <w:tblLayout w:type="fixed"/>
        <w:tblLook w:val="04A0" w:firstRow="1" w:lastRow="0" w:firstColumn="1" w:lastColumn="0" w:noHBand="0" w:noVBand="1"/>
      </w:tblPr>
      <w:tblGrid>
        <w:gridCol w:w="9432"/>
      </w:tblGrid>
      <w:tr w:rsidR="007C6815" w14:paraId="3949EE14"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3BB8BD7B" w14:textId="77777777" w:rsidR="007C6815" w:rsidRDefault="00221565">
            <w:pPr>
              <w:spacing w:after="80" w:before="0"/>
              <w:rPr>
                <w:rFonts w:hint="eastAsia"/>
              </w:rPr>
            </w:pPr>
            <w:r>
              <w:rPr>
                <w:b/>
                <w:color w:val="1F2937"/>
                <w:sz w:val="18"/>
              </w:rPr>
              <w:t>Why it is not yet an engineering problem.</w:t>
            </w:r>
            <w:r>
              <w:rPr>
                <w:b w:val="0"/>
                <w:color w:val="1F2937"/>
                <w:sz w:val="18"/>
              </w:rPr>
              <w:t xml:space="preserve"> “We need a RAG chatbot” names a solution (a technique plus an interface). It does not say who has the pain, what task is painful, how the work is done today, what “better” means, or what limits apply. Without those, nobody can test whether the solution worked, and simpler alternatives (a better search box, response templates, cleaning up the help-center pages) are never compared. It is a technology preference, not a testable problem.</w:t>
            </w:r>
          </w:p>
          <w:p>
            <w:pPr>
              <w:spacing w:after="80" w:before="0"/>
            </w:pPr>
            <w:r>
              <w:rPr>
                <w:b/>
                <w:color w:val="1F2937"/>
                <w:sz w:val="18"/>
              </w:rPr>
              <w:t>Technology-free problem statement (Assumed scenario):</w:t>
            </w:r>
            <w:r>
              <w:rPr>
                <w:b w:val="0"/>
                <w:color w:val="1F2937"/>
                <w:sz w:val="18"/>
              </w:rPr>
              <w:t xml:space="preserve"> Tier-1 support agents re-answer the same product and policy questions every day by manually searching several scattered sources (help-center pages, an internal wiki, past tickets) and checking that the answer matches the current policy. This slows the first reply (current time per ticket: Unknown, not yet measured) and lets answers differ from agent to agent. The team needs a way to find and verify the correct answer for repeated questions faster, without lowering answer correctness.</w:t>
            </w:r>
          </w:p>
          <w:p>
            <w:pPr>
              <w:spacing w:after="80" w:before="0"/>
            </w:pPr>
            <w:r>
              <w:rPr>
                <w:b w:val="0"/>
                <w:color w:val="1F2937"/>
                <w:sz w:val="18"/>
              </w:rPr>
              <w:t>Evidence status: problem statement = Assumed (scenario); baseline size = Unknown.</w:t>
            </w:r>
          </w:p>
        </w:tc>
      </w:tr>
    </w:tbl>
    <w:p w14:paraId="643F394C"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78B8B41F"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6886161D" w14:textId="77777777" w:rsidR="007C6815" w:rsidRDefault="00221565">
            <w:pPr>
              <w:spacing w:after="0"/>
              <w:rPr>
                <w:rFonts w:hint="eastAsia"/>
              </w:rPr>
            </w:pPr>
            <w:r>
              <w:rPr>
                <w:b/>
                <w:color w:val="1F1F1F"/>
                <w:sz w:val="21"/>
              </w:rPr>
              <w:t>Q2. Transform the compla</w:t>
            </w:r>
            <w:r>
              <w:rPr>
                <w:b/>
                <w:color w:val="1F1F1F"/>
                <w:sz w:val="21"/>
              </w:rPr>
              <w:t>int “Our support team answers the same questions every day” using the chain Complaint → Observable Process → Measurable Gap.</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7B0B39E3" w14:textId="77777777" w:rsidR="007C6815" w:rsidRDefault="00221565">
            <w:pPr>
              <w:spacing w:after="0"/>
              <w:jc w:val="center"/>
              <w:rPr>
                <w:rFonts w:hint="eastAsia"/>
              </w:rPr>
            </w:pPr>
            <w:r>
              <w:rPr>
                <w:b/>
                <w:color w:val="163B82"/>
                <w:sz w:val="18"/>
              </w:rPr>
              <w:t>3 marks</w:t>
            </w:r>
          </w:p>
        </w:tc>
      </w:tr>
    </w:tbl>
    <w:p w14:paraId="60E2F070" w14:textId="77777777" w:rsidR="007C6815" w:rsidRDefault="00221565">
      <w:pPr>
        <w:spacing w:before="40" w:after="60"/>
        <w:rPr>
          <w:rFonts w:hint="eastAsia"/>
        </w:rPr>
      </w:pPr>
      <w:r>
        <w:rPr>
          <w:b/>
          <w:color w:val="F5A000"/>
          <w:sz w:val="17"/>
        </w:rPr>
        <w:t>Book reference: §3.3, “From a Complaint to an Engineering Problem,” pp. 213–215</w:t>
      </w:r>
    </w:p>
    <w:tbl>
      <w:tblPr>
        <w:tblW w:w="0" w:type="auto"/>
        <w:jc w:val="center"/>
        <w:tblLayout w:type="fixed"/>
        <w:tblLook w:val="04A0" w:firstRow="1" w:lastRow="0" w:firstColumn="1" w:lastColumn="0" w:noHBand="0" w:noVBand="1"/>
      </w:tblPr>
      <w:tblGrid>
        <w:gridCol w:w="9432"/>
      </w:tblGrid>
      <w:tr w:rsidR="007C6815" w14:paraId="09018EB3"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7D2ED72B" w14:textId="77777777" w:rsidR="007C6815" w:rsidRDefault="00221565">
            <w:pPr>
              <w:spacing w:after="0" w:before="0" w:line="20" w:lineRule="exact"/>
              <w:rPr>
                <w:rFonts w:hint="eastAsia"/>
              </w:rPr>
            </w:pPr>
          </w:p>
          <w:tbl>
            <w:tblPr>
              <w:tblW w:type="dxa" w:w="9200"/>
              <w:tblLayout w:type="fixed"/>
              <w:tblCellMar>
                <w:top w:w="30" w:type="dxa"/>
                <w:left w:w="70" w:type="dxa"/>
                <w:bottom w:w="30" w:type="dxa"/>
                <w:right w:w="70" w:type="dxa"/>
              </w:tblCellMar>
              <w:tblLook w:firstColumn="1" w:firstRow="1" w:lastColumn="0" w:lastRow="0" w:noHBand="0" w:noVBand="1" w:val="04A0"/>
            </w:tblPr>
            <w:tblGrid>
              <w:gridCol w:w="1500"/>
              <w:gridCol w:w="6300"/>
              <w:gridCol w:w="1400"/>
            </w:tblGrid>
            <w:tr>
              <w:trPr>
                <w:cantSplit/>
                <w:tblHeader/>
              </w:trPr>
              <w:tc>
                <w:tcPr>
                  <w:tcW w:type="dxa" w:w="15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Step</w:t>
                  </w:r>
                </w:p>
              </w:tc>
              <w:tc>
                <w:tcPr>
                  <w:tcW w:type="dxa" w:w="63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Content</w:t>
                  </w:r>
                </w:p>
              </w:tc>
              <w:tc>
                <w:tcPr>
                  <w:tcW w:type="dxa" w:w="14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Status</w:t>
                  </w:r>
                </w:p>
              </w:tc>
            </w:tr>
            <w:tr>
              <w:trPr>
                <w:cantSplit/>
              </w:trPr>
              <w:tc>
                <w:tcPr>
                  <w:tcW w:type="dxa" w:w="15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Complaint</w:t>
                  </w:r>
                </w:p>
              </w:tc>
              <w:tc>
                <w:tcPr>
                  <w:tcW w:type="dxa" w:w="63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“Our support team answers the same questions every day.” (a feeling, not yet measurable)</w:t>
                  </w:r>
                </w:p>
              </w:tc>
              <w:tc>
                <w:tcPr>
                  <w:tcW w:type="dxa" w:w="1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Observed (as stated)</w:t>
                  </w:r>
                </w:p>
              </w:tc>
            </w:tr>
            <w:tr>
              <w:trPr>
                <w:cantSplit/>
              </w:trPr>
              <w:tc>
                <w:tcPr>
                  <w:tcW w:type="dxa" w:w="15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Observable process</w:t>
                  </w:r>
                </w:p>
              </w:tc>
              <w:tc>
                <w:tcPr>
                  <w:tcW w:type="dxa" w:w="63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For each incoming ticket the agent: (1) reads the message and identifies the intent (e.g., refund status, delivery time, password reset); (2) searches the help center / wiki / past tickets; (3) checks the current policy; (4) writes or edits a reply; (5) sends and tags the ticket. This is visible in the helpdesk through ticket timestamps, intent tags, macros used and reopen events.</w:t>
                  </w:r>
                </w:p>
              </w:tc>
              <w:tc>
                <w:tcPr>
                  <w:tcW w:type="dxa" w:w="1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Assumed</w:t>
                  </w:r>
                </w:p>
              </w:tc>
            </w:tr>
            <w:tr>
              <w:trPr>
                <w:cantSplit/>
              </w:trPr>
              <w:tc>
                <w:tcPr>
                  <w:tcW w:type="dxa" w:w="15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Measurable gap</w:t>
                  </w:r>
                </w:p>
              </w:tc>
              <w:tc>
                <w:tcPr>
                  <w:tcW w:type="dxa" w:w="63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Repetition rate = tickets in the top-10 recurring intents ÷ all tickets (Unknown until a 200-ticket sample is labelled). Average handle time on those tickets: B₀ = 14 min/ticket (Assumed) versus an MVP target of 6 min/ticket (Assumed). Answer consistency = share of sampled replies that match current policy (Unknown).</w:t>
                  </w:r>
                </w:p>
              </w:tc>
              <w:tc>
                <w:tcPr>
                  <w:tcW w:type="dxa" w:w="1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Assumed / Unknown</w:t>
                  </w:r>
                </w:p>
              </w:tc>
            </w:tr>
          </w:tbl>
          <w:p>
            <w:pPr>
              <w:spacing w:after="40" w:before="0" w:line="80" w:lineRule="exact"/>
            </w:pPr>
          </w:p>
          <w:p>
            <w:pPr>
              <w:spacing w:after="80" w:before="0"/>
            </w:pPr>
            <w:r>
              <w:rPr>
                <w:b w:val="0"/>
                <w:color w:val="1F2937"/>
                <w:sz w:val="18"/>
              </w:rPr>
              <w:t>Result: the complaint becomes “a repeated-question workflow with a measurable time and consistency gap”, which can be baselined and tested.</w:t>
            </w:r>
          </w:p>
        </w:tc>
      </w:tr>
    </w:tbl>
    <w:p w14:paraId="1BCC2918"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0BD63431"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02513CD0" w14:textId="77777777" w:rsidR="007C6815" w:rsidRDefault="00221565">
            <w:pPr>
              <w:spacing w:after="0"/>
              <w:rPr>
                <w:rFonts w:hint="eastAsia"/>
              </w:rPr>
            </w:pPr>
            <w:r>
              <w:rPr>
                <w:b/>
                <w:color w:val="1F1F1F"/>
                <w:sz w:val="21"/>
              </w:rPr>
              <w:lastRenderedPageBreak/>
              <w:t xml:space="preserve">Q3. </w:t>
            </w:r>
            <w:r>
              <w:rPr>
                <w:b/>
                <w:color w:val="1F1F1F"/>
                <w:sz w:val="21"/>
              </w:rPr>
              <w:t>Choose three pain types from time, cost, repetition, quality, risk, scale, and decision delay. For each, give one measurable form of evidence.</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0196A8CB" w14:textId="77777777" w:rsidR="007C6815" w:rsidRDefault="00221565">
            <w:pPr>
              <w:spacing w:after="0"/>
              <w:jc w:val="center"/>
              <w:rPr>
                <w:rFonts w:hint="eastAsia"/>
              </w:rPr>
            </w:pPr>
            <w:r>
              <w:rPr>
                <w:b/>
                <w:color w:val="163B82"/>
                <w:sz w:val="18"/>
              </w:rPr>
              <w:t>3 marks</w:t>
            </w:r>
          </w:p>
        </w:tc>
      </w:tr>
    </w:tbl>
    <w:p w14:paraId="339CE801" w14:textId="77777777" w:rsidR="007C6815" w:rsidRDefault="00221565">
      <w:pPr>
        <w:spacing w:before="40" w:after="60"/>
        <w:rPr>
          <w:rFonts w:hint="eastAsia"/>
        </w:rPr>
      </w:pPr>
      <w:r>
        <w:rPr>
          <w:b/>
          <w:color w:val="F5A000"/>
          <w:sz w:val="17"/>
        </w:rPr>
        <w:t>Book reference: §3.3, pp. 214–215</w:t>
      </w:r>
    </w:p>
    <w:tbl>
      <w:tblPr>
        <w:tblW w:w="0" w:type="auto"/>
        <w:jc w:val="center"/>
        <w:tblLayout w:type="fixed"/>
        <w:tblLook w:val="04A0" w:firstRow="1" w:lastRow="0" w:firstColumn="1" w:lastColumn="0" w:noHBand="0" w:noVBand="1"/>
      </w:tblPr>
      <w:tblGrid>
        <w:gridCol w:w="9432"/>
      </w:tblGrid>
      <w:tr w:rsidR="007C6815" w14:paraId="50614278"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257D3B86" w14:textId="77777777" w:rsidR="007C6815" w:rsidRDefault="00221565">
            <w:pPr>
              <w:spacing w:after="80" w:before="0"/>
              <w:rPr>
                <w:rFonts w:hint="eastAsia"/>
              </w:rPr>
            </w:pPr>
            <w:r>
              <w:rPr>
                <w:b w:val="0"/>
                <w:color w:val="1F2937"/>
                <w:sz w:val="18"/>
              </w:rPr>
              <w:t xml:space="preserve">Three pain types chosen for the customer-support scenario: </w:t>
            </w:r>
            <w:r>
              <w:rPr>
                <w:b/>
                <w:color w:val="1F2937"/>
                <w:sz w:val="18"/>
              </w:rPr>
              <w:t>time, repetition, quality</w:t>
            </w:r>
            <w:r>
              <w:rPr>
                <w:b w:val="0"/>
                <w:color w:val="1F2937"/>
                <w:sz w:val="18"/>
              </w:rPr>
              <w:t>.</w:t>
            </w:r>
          </w:p>
          <w:tbl>
            <w:tblPr>
              <w:tblW w:type="dxa" w:w="9200"/>
              <w:tblLayout w:type="fixed"/>
              <w:tblCellMar>
                <w:top w:w="30" w:type="dxa"/>
                <w:left w:w="70" w:type="dxa"/>
                <w:bottom w:w="30" w:type="dxa"/>
                <w:right w:w="70" w:type="dxa"/>
              </w:tblCellMar>
              <w:tblLook w:firstColumn="1" w:firstRow="1" w:lastColumn="0" w:lastRow="0" w:noHBand="0" w:noVBand="1" w:val="04A0"/>
            </w:tblPr>
            <w:tblGrid>
              <w:gridCol w:w="1300"/>
              <w:gridCol w:w="2400"/>
              <w:gridCol w:w="4600"/>
              <w:gridCol w:w="900"/>
            </w:tblGrid>
            <w:tr>
              <w:trPr>
                <w:cantSplit/>
                <w:tblHeader/>
              </w:trPr>
              <w:tc>
                <w:tcPr>
                  <w:tcW w:type="dxa" w:w="13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Pain type</w:t>
                  </w:r>
                </w:p>
              </w:tc>
              <w:tc>
                <w:tcPr>
                  <w:tcW w:type="dxa" w:w="24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How it appears</w:t>
                  </w:r>
                </w:p>
              </w:tc>
              <w:tc>
                <w:tcPr>
                  <w:tcW w:type="dxa" w:w="46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One measurable form of evidence</w:t>
                  </w:r>
                </w:p>
              </w:tc>
              <w:tc>
                <w:tcPr>
                  <w:tcW w:type="dxa" w:w="9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Status</w:t>
                  </w:r>
                </w:p>
              </w:tc>
            </w:tr>
            <w:tr>
              <w:trPr>
                <w:cantSplit/>
              </w:trPr>
              <w:tc>
                <w:tcPr>
                  <w:tcW w:type="dxa" w:w="13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Time</w:t>
                  </w:r>
                </w:p>
              </w:tc>
              <w:tc>
                <w:tcPr>
                  <w:tcW w:type="dxa" w:w="2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Slow replies to customers; agents spend minutes hunting for answers.</w:t>
                  </w:r>
                </w:p>
              </w:tc>
              <w:tc>
                <w:tcPr>
                  <w:tcW w:type="dxa" w:w="4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Average handle time (AHT) and first-response time per repeated-intent ticket, taken from helpdesk timestamps (minutes/ticket). Planning value: 14 min.</w:t>
                  </w:r>
                </w:p>
              </w:tc>
              <w:tc>
                <w:tcPr>
                  <w:tcW w:type="dxa" w:w="9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Assumed</w:t>
                  </w:r>
                </w:p>
              </w:tc>
            </w:tr>
            <w:tr>
              <w:trPr>
                <w:cantSplit/>
              </w:trPr>
              <w:tc>
                <w:tcPr>
                  <w:tcW w:type="dxa" w:w="13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Repetition</w:t>
                  </w:r>
                </w:p>
              </w:tc>
              <w:tc>
                <w:tcPr>
                  <w:tcW w:type="dxa" w:w="2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Same questions handled again and again.</w:t>
                  </w:r>
                </w:p>
              </w:tc>
              <w:tc>
                <w:tcPr>
                  <w:tcW w:type="dxa" w:w="4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Share of tickets belonging to the top-10 intents, measured on a labelled sample of 200 recent tickets (% of tickets).</w:t>
                  </w:r>
                </w:p>
              </w:tc>
              <w:tc>
                <w:tcPr>
                  <w:tcW w:type="dxa" w:w="9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Unknown</w:t>
                  </w:r>
                </w:p>
              </w:tc>
            </w:tr>
            <w:tr>
              <w:trPr>
                <w:cantSplit/>
              </w:trPr>
              <w:tc>
                <w:tcPr>
                  <w:tcW w:type="dxa" w:w="13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Quality</w:t>
                  </w:r>
                </w:p>
              </w:tc>
              <w:tc>
                <w:tcPr>
                  <w:tcW w:type="dxa" w:w="2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Different agents give different or outdated answers; customers write back.</w:t>
                  </w:r>
                </w:p>
              </w:tc>
              <w:tc>
                <w:tcPr>
                  <w:tcW w:type="dxa" w:w="4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Rate of sampled replies contradicting the current policy, or reopen rate on repeated-intent tickets (% of replies / tickets).</w:t>
                  </w:r>
                </w:p>
              </w:tc>
              <w:tc>
                <w:tcPr>
                  <w:tcW w:type="dxa" w:w="9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Unknown</w:t>
                  </w:r>
                </w:p>
              </w:tc>
            </w:tr>
          </w:tbl>
          <w:p>
            <w:pPr>
              <w:spacing w:after="40" w:before="0" w:line="80" w:lineRule="exact"/>
            </w:pPr>
          </w:p>
        </w:tc>
      </w:tr>
    </w:tbl>
    <w:p w14:paraId="3E3FD7AD"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7EC27712"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3241D8C5" w14:textId="77777777" w:rsidR="007C6815" w:rsidRDefault="00221565">
            <w:pPr>
              <w:spacing w:after="0"/>
              <w:rPr>
                <w:rFonts w:hint="eastAsia"/>
              </w:rPr>
            </w:pPr>
            <w:r>
              <w:rPr>
                <w:b/>
                <w:color w:val="1F1F1F"/>
                <w:sz w:val="21"/>
              </w:rPr>
              <w:t xml:space="preserve">Q4. For a </w:t>
            </w:r>
            <w:r>
              <w:rPr>
                <w:b/>
                <w:color w:val="1F1F1F"/>
                <w:sz w:val="21"/>
              </w:rPr>
              <w:t>customer-support assistant, distinguish the primary user, beneficiary, buyer, approver, and engineering stakeholder. Then write one target-user statement using Role + Context + Goal.</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2325DE00" w14:textId="77777777" w:rsidR="007C6815" w:rsidRDefault="00221565">
            <w:pPr>
              <w:spacing w:after="0"/>
              <w:jc w:val="center"/>
              <w:rPr>
                <w:rFonts w:hint="eastAsia"/>
              </w:rPr>
            </w:pPr>
            <w:r>
              <w:rPr>
                <w:b/>
                <w:color w:val="163B82"/>
                <w:sz w:val="18"/>
              </w:rPr>
              <w:t>4 marks</w:t>
            </w:r>
          </w:p>
        </w:tc>
      </w:tr>
    </w:tbl>
    <w:p w14:paraId="055EDBEA" w14:textId="77777777" w:rsidR="007C6815" w:rsidRDefault="00221565">
      <w:pPr>
        <w:spacing w:before="40" w:after="60"/>
        <w:rPr>
          <w:rFonts w:hint="eastAsia"/>
        </w:rPr>
      </w:pPr>
      <w:r>
        <w:rPr>
          <w:b/>
          <w:color w:val="F5A000"/>
          <w:sz w:val="17"/>
        </w:rPr>
        <w:t>Book reference: §3.4, “Who Actually Experiences the Problem?”, p</w:t>
      </w:r>
      <w:r>
        <w:rPr>
          <w:b/>
          <w:color w:val="F5A000"/>
          <w:sz w:val="17"/>
        </w:rPr>
        <w:t>p. 215–217</w:t>
      </w:r>
    </w:p>
    <w:tbl>
      <w:tblPr>
        <w:tblW w:w="0" w:type="auto"/>
        <w:jc w:val="center"/>
        <w:tblLayout w:type="fixed"/>
        <w:tblLook w:val="04A0" w:firstRow="1" w:lastRow="0" w:firstColumn="1" w:lastColumn="0" w:noHBand="0" w:noVBand="1"/>
      </w:tblPr>
      <w:tblGrid>
        <w:gridCol w:w="9432"/>
      </w:tblGrid>
      <w:tr w:rsidR="007C6815" w14:paraId="3430EAF3"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2327428D" w14:textId="77777777" w:rsidR="007C6815" w:rsidRDefault="00221565">
            <w:pPr>
              <w:spacing w:after="0" w:before="0" w:line="20" w:lineRule="exact"/>
              <w:rPr>
                <w:rFonts w:hint="eastAsia"/>
              </w:rPr>
            </w:pPr>
          </w:p>
          <w:tbl>
            <w:tblPr>
              <w:tblW w:type="dxa" w:w="9200"/>
              <w:tblLayout w:type="fixed"/>
              <w:tblCellMar>
                <w:top w:w="30" w:type="dxa"/>
                <w:left w:w="70" w:type="dxa"/>
                <w:bottom w:w="30" w:type="dxa"/>
                <w:right w:w="70" w:type="dxa"/>
              </w:tblCellMar>
              <w:tblLook w:firstColumn="1" w:firstRow="1" w:lastColumn="0" w:lastRow="0" w:noHBand="0" w:noVBand="1" w:val="04A0"/>
            </w:tblPr>
            <w:tblGrid>
              <w:gridCol w:w="1700"/>
              <w:gridCol w:w="3400"/>
              <w:gridCol w:w="4100"/>
            </w:tblGrid>
            <w:tr>
              <w:trPr>
                <w:cantSplit/>
                <w:tblHeader/>
              </w:trPr>
              <w:tc>
                <w:tcPr>
                  <w:tcW w:type="dxa" w:w="17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Role</w:t>
                  </w:r>
                </w:p>
              </w:tc>
              <w:tc>
                <w:tcPr>
                  <w:tcW w:type="dxa" w:w="34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Who (customer-support assistant)</w:t>
                  </w:r>
                </w:p>
              </w:tc>
              <w:tc>
                <w:tcPr>
                  <w:tcW w:type="dxa" w:w="41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Why this role</w:t>
                  </w:r>
                </w:p>
              </w:tc>
            </w:tr>
            <w:tr>
              <w:trPr>
                <w:cantSplit/>
              </w:trPr>
              <w:tc>
                <w:tcPr>
                  <w:tcW w:type="dxa" w:w="17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Primary user</w:t>
                  </w:r>
                </w:p>
              </w:tc>
              <w:tc>
                <w:tcPr>
                  <w:tcW w:type="dxa" w:w="3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Tier-1 support agent</w:t>
                  </w:r>
                </w:p>
              </w:tc>
              <w:tc>
                <w:tcPr>
                  <w:tcW w:type="dxa" w:w="41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Uses the assistant every day inside the ticket workflow; their time and trust decide adoption.</w:t>
                  </w:r>
                </w:p>
              </w:tc>
            </w:tr>
            <w:tr>
              <w:trPr>
                <w:cantSplit/>
              </w:trPr>
              <w:tc>
                <w:tcPr>
                  <w:tcW w:type="dxa" w:w="17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Beneficiary</w:t>
                  </w:r>
                </w:p>
              </w:tc>
              <w:tc>
                <w:tcPr>
                  <w:tcW w:type="dxa" w:w="3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Customers waiting for answers (and agents, who do less repetitive searching)</w:t>
                  </w:r>
                </w:p>
              </w:tc>
              <w:tc>
                <w:tcPr>
                  <w:tcW w:type="dxa" w:w="41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Receive faster, more consistent replies; not necessarily the person who uses the tool.</w:t>
                  </w:r>
                </w:p>
              </w:tc>
            </w:tr>
            <w:tr>
              <w:trPr>
                <w:cantSplit/>
              </w:trPr>
              <w:tc>
                <w:tcPr>
                  <w:tcW w:type="dxa" w:w="17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Buyer</w:t>
                  </w:r>
                </w:p>
              </w:tc>
              <w:tc>
                <w:tcPr>
                  <w:tcW w:type="dxa" w:w="3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Head of Customer Support / Operations</w:t>
                  </w:r>
                </w:p>
              </w:tc>
              <w:tc>
                <w:tcPr>
                  <w:tcW w:type="dxa" w:w="41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Owns the budget and the KPIs (response time, cost per ticket, CSAT).</w:t>
                  </w:r>
                </w:p>
              </w:tc>
            </w:tr>
            <w:tr>
              <w:trPr>
                <w:cantSplit/>
              </w:trPr>
              <w:tc>
                <w:tcPr>
                  <w:tcW w:type="dxa" w:w="17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Approver</w:t>
                  </w:r>
                </w:p>
              </w:tc>
              <w:tc>
                <w:tcPr>
                  <w:tcW w:type="dxa" w:w="3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Support operations manager, with Security / Compliance</w:t>
                  </w:r>
                </w:p>
              </w:tc>
              <w:tc>
                <w:tcPr>
                  <w:tcW w:type="dxa" w:w="41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Signs off the knowledge sources, data-handling rules and rollout to the team.</w:t>
                  </w:r>
                </w:p>
              </w:tc>
            </w:tr>
            <w:tr>
              <w:trPr>
                <w:cantSplit/>
              </w:trPr>
              <w:tc>
                <w:tcPr>
                  <w:tcW w:type="dxa" w:w="17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Engineering stakeholder</w:t>
                  </w:r>
                </w:p>
              </w:tc>
              <w:tc>
                <w:tcPr>
                  <w:tcW w:type="dxa" w:w="3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AI/software engineer and the owner of the helpdesk integration</w:t>
                  </w:r>
                </w:p>
              </w:tc>
              <w:tc>
                <w:tcPr>
                  <w:tcW w:type="dxa" w:w="41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Builds, tests, deploys and maintains the MVP; owns evaluation and logs.</w:t>
                  </w:r>
                </w:p>
              </w:tc>
            </w:tr>
          </w:tbl>
          <w:p>
            <w:pPr>
              <w:spacing w:after="40" w:before="0" w:line="80" w:lineRule="exact"/>
            </w:pPr>
          </w:p>
          <w:p>
            <w:pPr>
              <w:spacing w:after="80" w:before="0"/>
            </w:pPr>
            <w:r>
              <w:rPr>
                <w:b/>
                <w:color w:val="1F2937"/>
                <w:sz w:val="18"/>
              </w:rPr>
              <w:t>Target-user statement (Role + Context + Goal):</w:t>
            </w:r>
            <w:r>
              <w:rPr>
                <w:b w:val="0"/>
                <w:color w:val="1F2937"/>
                <w:sz w:val="18"/>
              </w:rPr>
              <w:t xml:space="preserve"> A </w:t>
            </w:r>
            <w:r>
              <w:rPr>
                <w:b/>
                <w:color w:val="1F2937"/>
                <w:sz w:val="18"/>
              </w:rPr>
              <w:t>Tier-1 support agent</w:t>
            </w:r>
            <w:r>
              <w:rPr>
                <w:b w:val="0"/>
                <w:color w:val="1F2937"/>
                <w:sz w:val="18"/>
              </w:rPr>
              <w:t xml:space="preserve"> at a mid-sized online retailer, working in the helpdesk on about 900 repeated-question tickets per month (Assumed), needs to </w:t>
            </w:r>
            <w:r>
              <w:rPr>
                <w:b/>
                <w:color w:val="1F2937"/>
                <w:sz w:val="18"/>
              </w:rPr>
              <w:t>send a verified, policy-correct reply in about 6 minutes or less without searching several documents by hand</w:t>
            </w:r>
            <w:r>
              <w:rPr>
                <w:b w:val="0"/>
                <w:color w:val="1F2937"/>
                <w:sz w:val="18"/>
              </w:rPr>
              <w:t>.</w:t>
            </w:r>
          </w:p>
        </w:tc>
      </w:tr>
    </w:tbl>
    <w:p w14:paraId="53B229F1"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1A143E06"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74FFEF32" w14:textId="77777777" w:rsidR="007C6815" w:rsidRDefault="00221565">
            <w:pPr>
              <w:spacing w:after="0"/>
              <w:rPr>
                <w:rFonts w:hint="eastAsia"/>
              </w:rPr>
            </w:pPr>
            <w:r>
              <w:rPr>
                <w:b/>
                <w:color w:val="1F1F1F"/>
                <w:sz w:val="21"/>
              </w:rPr>
              <w:t>Q5. Map a current workflow with at least five observable steps for one task you know. Mark the highest-friction step and explain why you selected it.</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1988398B" w14:textId="77777777" w:rsidR="007C6815" w:rsidRDefault="00221565">
            <w:pPr>
              <w:spacing w:after="0"/>
              <w:jc w:val="center"/>
              <w:rPr>
                <w:rFonts w:hint="eastAsia"/>
              </w:rPr>
            </w:pPr>
            <w:r>
              <w:rPr>
                <w:b/>
                <w:color w:val="163B82"/>
                <w:sz w:val="18"/>
              </w:rPr>
              <w:t>3 marks</w:t>
            </w:r>
          </w:p>
        </w:tc>
      </w:tr>
    </w:tbl>
    <w:p w14:paraId="159C2C52" w14:textId="77777777" w:rsidR="007C6815" w:rsidRDefault="00221565">
      <w:pPr>
        <w:spacing w:before="40" w:after="60"/>
        <w:rPr>
          <w:rFonts w:hint="eastAsia"/>
        </w:rPr>
      </w:pPr>
      <w:r>
        <w:rPr>
          <w:b/>
          <w:color w:val="F5A000"/>
          <w:sz w:val="17"/>
        </w:rPr>
        <w:t xml:space="preserve">Book reference: §3.5, “Map the Current Workflow Before </w:t>
      </w:r>
      <w:r>
        <w:rPr>
          <w:b/>
          <w:color w:val="F5A000"/>
          <w:sz w:val="17"/>
        </w:rPr>
        <w:t>You Improve It,” pp. 217–219</w:t>
      </w:r>
    </w:p>
    <w:tbl>
      <w:tblPr>
        <w:tblW w:w="0" w:type="auto"/>
        <w:jc w:val="center"/>
        <w:tblLayout w:type="fixed"/>
        <w:tblLook w:val="04A0" w:firstRow="1" w:lastRow="0" w:firstColumn="1" w:lastColumn="0" w:noHBand="0" w:noVBand="1"/>
      </w:tblPr>
      <w:tblGrid>
        <w:gridCol w:w="9432"/>
      </w:tblGrid>
      <w:tr w:rsidR="007C6815" w14:paraId="439C574D"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235D0BD9" w14:textId="77777777" w:rsidR="007C6815" w:rsidRDefault="00221565">
            <w:pPr>
              <w:spacing w:after="80" w:before="0"/>
              <w:rPr>
                <w:rFonts w:hint="eastAsia"/>
              </w:rPr>
            </w:pPr>
            <w:r>
              <w:rPr>
                <w:b w:val="0"/>
                <w:color w:val="1F2937"/>
                <w:sz w:val="18"/>
              </w:rPr>
              <w:t>Task: handling one repeated-question customer ticket (Assumed workflow; to be confirmed by shadowing agents).</w:t>
            </w:r>
          </w:p>
          <w:tbl>
            <w:tblPr>
              <w:tblW w:type="dxa" w:w="9200"/>
              <w:tblLayout w:type="fixed"/>
              <w:tblCellMar>
                <w:top w:w="30" w:type="dxa"/>
                <w:left w:w="70" w:type="dxa"/>
                <w:bottom w:w="30" w:type="dxa"/>
                <w:right w:w="70" w:type="dxa"/>
              </w:tblCellMar>
              <w:tblLook w:firstColumn="1" w:firstRow="1" w:lastColumn="0" w:lastRow="0" w:noHBand="0" w:noVBand="1" w:val="04A0"/>
            </w:tblPr>
            <w:tblGrid>
              <w:gridCol w:w="500"/>
              <w:gridCol w:w="5200"/>
              <w:gridCol w:w="2000"/>
              <w:gridCol w:w="1500"/>
            </w:tblGrid>
            <w:tr>
              <w:trPr>
                <w:cantSplit/>
                <w:tblHeader/>
              </w:trPr>
              <w:tc>
                <w:tcPr>
                  <w:tcW w:type="dxa" w:w="5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w:t>
                  </w:r>
                </w:p>
              </w:tc>
              <w:tc>
                <w:tcPr>
                  <w:tcW w:type="dxa" w:w="52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Observable step</w:t>
                  </w:r>
                </w:p>
              </w:tc>
              <w:tc>
                <w:tcPr>
                  <w:tcW w:type="dxa" w:w="20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Where</w:t>
                  </w:r>
                </w:p>
              </w:tc>
              <w:tc>
                <w:tcPr>
                  <w:tcW w:type="dxa" w:w="15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Friction</w:t>
                  </w:r>
                </w:p>
              </w:tc>
            </w:tr>
            <w:tr>
              <w:trPr>
                <w:cantSplit/>
              </w:trPr>
              <w:tc>
                <w:tcPr>
                  <w:tcW w:type="dxa" w:w="5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1</w:t>
                  </w:r>
                </w:p>
              </w:tc>
              <w:tc>
                <w:tcPr>
                  <w:tcW w:type="dxa" w:w="52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Customer message arrives and is assigned to an agent.</w:t>
                  </w:r>
                </w:p>
              </w:tc>
              <w:tc>
                <w:tcPr>
                  <w:tcW w:type="dxa" w:w="20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Helpdesk queue</w:t>
                  </w:r>
                </w:p>
              </w:tc>
              <w:tc>
                <w:tcPr>
                  <w:tcW w:type="dxa" w:w="15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Low</w:t>
                  </w:r>
                </w:p>
              </w:tc>
            </w:tr>
            <w:tr>
              <w:trPr>
                <w:cantSplit/>
              </w:trPr>
              <w:tc>
                <w:tcPr>
                  <w:tcW w:type="dxa" w:w="5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2</w:t>
                  </w:r>
                </w:p>
              </w:tc>
              <w:tc>
                <w:tcPr>
                  <w:tcW w:type="dxa" w:w="52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Agent reads the message and identifies the intent.</w:t>
                  </w:r>
                </w:p>
              </w:tc>
              <w:tc>
                <w:tcPr>
                  <w:tcW w:type="dxa" w:w="20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Helpdesk</w:t>
                  </w:r>
                </w:p>
              </w:tc>
              <w:tc>
                <w:tcPr>
                  <w:tcW w:type="dxa" w:w="15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Low</w:t>
                  </w:r>
                </w:p>
              </w:tc>
            </w:tr>
            <w:tr>
              <w:trPr>
                <w:cantSplit/>
              </w:trPr>
              <w:tc>
                <w:tcPr>
                  <w:tcW w:type="dxa" w:w="5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3</w:t>
                  </w:r>
                </w:p>
              </w:tc>
              <w:tc>
                <w:tcPr>
                  <w:tcW w:type="dxa" w:w="52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Agent searches help center, wiki and previous tickets for the answer.</w:t>
                  </w:r>
                </w:p>
              </w:tc>
              <w:tc>
                <w:tcPr>
                  <w:tcW w:type="dxa" w:w="20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3+ separate sources</w:t>
                  </w:r>
                </w:p>
              </w:tc>
              <w:tc>
                <w:tcPr>
                  <w:tcW w:type="dxa" w:w="15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HIGHEST</w:t>
                  </w:r>
                </w:p>
              </w:tc>
            </w:tr>
            <w:tr>
              <w:trPr>
                <w:cantSplit/>
              </w:trPr>
              <w:tc>
                <w:tcPr>
                  <w:tcW w:type="dxa" w:w="5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4</w:t>
                  </w:r>
                </w:p>
              </w:tc>
              <w:tc>
                <w:tcPr>
                  <w:tcW w:type="dxa" w:w="52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Agent checks the answer against the current policy or asks a senior colleague.</w:t>
                  </w:r>
                </w:p>
              </w:tc>
              <w:tc>
                <w:tcPr>
                  <w:tcW w:type="dxa" w:w="20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Policy docs / chat</w:t>
                  </w:r>
                </w:p>
              </w:tc>
              <w:tc>
                <w:tcPr>
                  <w:tcW w:type="dxa" w:w="15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HIGH</w:t>
                  </w:r>
                </w:p>
              </w:tc>
            </w:tr>
            <w:tr>
              <w:trPr>
                <w:cantSplit/>
              </w:trPr>
              <w:tc>
                <w:tcPr>
                  <w:tcW w:type="dxa" w:w="5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5</w:t>
                  </w:r>
                </w:p>
              </w:tc>
              <w:tc>
                <w:tcPr>
                  <w:tcW w:type="dxa" w:w="52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Agent writes or edits the reply and personalises it.</w:t>
                  </w:r>
                </w:p>
              </w:tc>
              <w:tc>
                <w:tcPr>
                  <w:tcW w:type="dxa" w:w="20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Helpdesk editor</w:t>
                  </w:r>
                </w:p>
              </w:tc>
              <w:tc>
                <w:tcPr>
                  <w:tcW w:type="dxa" w:w="15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Medium</w:t>
                  </w:r>
                </w:p>
              </w:tc>
            </w:tr>
            <w:tr>
              <w:trPr>
                <w:cantSplit/>
              </w:trPr>
              <w:tc>
                <w:tcPr>
                  <w:tcW w:type="dxa" w:w="5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6</w:t>
                  </w:r>
                </w:p>
              </w:tc>
              <w:tc>
                <w:tcPr>
                  <w:tcW w:type="dxa" w:w="52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Agent sends the reply, sets the tag and status.</w:t>
                  </w:r>
                </w:p>
              </w:tc>
              <w:tc>
                <w:tcPr>
                  <w:tcW w:type="dxa" w:w="20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Helpdesk</w:t>
                  </w:r>
                </w:p>
              </w:tc>
              <w:tc>
                <w:tcPr>
                  <w:tcW w:type="dxa" w:w="15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Low</w:t>
                  </w:r>
                </w:p>
              </w:tc>
            </w:tr>
            <w:tr>
              <w:trPr>
                <w:cantSplit/>
              </w:trPr>
              <w:tc>
                <w:tcPr>
                  <w:tcW w:type="dxa" w:w="5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7</w:t>
                  </w:r>
                </w:p>
              </w:tc>
              <w:tc>
                <w:tcPr>
                  <w:tcW w:type="dxa" w:w="52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Customer replies again if the answer was wrong or incomplete (reopen).</w:t>
                  </w:r>
                </w:p>
              </w:tc>
              <w:tc>
                <w:tcPr>
                  <w:tcW w:type="dxa" w:w="20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Helpdesk</w:t>
                  </w:r>
                </w:p>
              </w:tc>
              <w:tc>
                <w:tcPr>
                  <w:tcW w:type="dxa" w:w="15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Medium</w:t>
                  </w:r>
                </w:p>
              </w:tc>
            </w:tr>
          </w:tbl>
          <w:p>
            <w:pPr>
              <w:spacing w:after="40" w:before="0" w:line="80" w:lineRule="exact"/>
            </w:pPr>
          </w:p>
          <w:p>
            <w:pPr>
              <w:spacing w:after="80" w:before="0"/>
            </w:pPr>
            <w:r>
              <w:rPr>
                <w:b/>
                <w:color w:val="1F2937"/>
                <w:sz w:val="18"/>
              </w:rPr>
              <w:t>Highest-friction step: Step 3 (with Step 4 as its verification tail), “find and verify the answer”.</w:t>
            </w:r>
            <w:r>
              <w:rPr>
                <w:b w:val="0"/>
                <w:color w:val="1F2937"/>
                <w:sz w:val="18"/>
              </w:rPr>
              <w:t xml:space="preserve"> Reason: the answer must be collected from several unconnected sources, its wording differs from the customer’s wording, and the agent cannot easily tell whether a page is current. This is where the most minutes go and where wrong answers originate. Planning split of the 14-minute baseline, Assumed and not measured: about 6 min search/verify, 4 min writing, 4 min other.</w:t>
            </w:r>
          </w:p>
        </w:tc>
      </w:tr>
    </w:tbl>
    <w:p w14:paraId="5FCE0C26"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34C579D5"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7EB4EC36" w14:textId="77777777" w:rsidR="007C6815" w:rsidRDefault="00221565">
            <w:pPr>
              <w:spacing w:after="0"/>
              <w:rPr>
                <w:rFonts w:hint="eastAsia"/>
              </w:rPr>
            </w:pPr>
            <w:r>
              <w:rPr>
                <w:b/>
                <w:color w:val="1F1F1F"/>
                <w:sz w:val="21"/>
              </w:rPr>
              <w:t xml:space="preserve">Q6. Explain the difference between a business-process baseline and a machine-learning model baseline. Define one baseline metric B₀ for your selected project track and state how you would </w:t>
            </w:r>
            <w:r>
              <w:rPr>
                <w:b/>
                <w:color w:val="1F1F1F"/>
                <w:sz w:val="21"/>
              </w:rPr>
              <w:t>measure it.</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7DD6CEB9" w14:textId="77777777" w:rsidR="007C6815" w:rsidRDefault="00221565">
            <w:pPr>
              <w:spacing w:after="0"/>
              <w:jc w:val="center"/>
              <w:rPr>
                <w:rFonts w:hint="eastAsia"/>
              </w:rPr>
            </w:pPr>
            <w:r>
              <w:rPr>
                <w:b/>
                <w:color w:val="163B82"/>
                <w:sz w:val="18"/>
              </w:rPr>
              <w:t>4 marks</w:t>
            </w:r>
          </w:p>
        </w:tc>
      </w:tr>
    </w:tbl>
    <w:p w14:paraId="16DFA624" w14:textId="77777777" w:rsidR="007C6815" w:rsidRDefault="00221565">
      <w:pPr>
        <w:spacing w:before="40" w:after="60"/>
        <w:rPr>
          <w:rFonts w:hint="eastAsia"/>
        </w:rPr>
      </w:pPr>
      <w:r>
        <w:rPr>
          <w:b/>
          <w:color w:val="F5A000"/>
          <w:sz w:val="17"/>
        </w:rPr>
        <w:t>Book reference: §3.6, “Create a Baseline for the Pain,” pp. 219–221</w:t>
      </w:r>
    </w:p>
    <w:tbl>
      <w:tblPr>
        <w:tblW w:w="0" w:type="auto"/>
        <w:jc w:val="center"/>
        <w:tblLayout w:type="fixed"/>
        <w:tblLook w:val="04A0" w:firstRow="1" w:lastRow="0" w:firstColumn="1" w:lastColumn="0" w:noHBand="0" w:noVBand="1"/>
      </w:tblPr>
      <w:tblGrid>
        <w:gridCol w:w="9432"/>
      </w:tblGrid>
      <w:tr w:rsidR="007C6815" w14:paraId="0E0A4026"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1CF56AAD" w14:textId="77777777" w:rsidR="007C6815" w:rsidRDefault="00221565">
            <w:pPr>
              <w:spacing w:after="80" w:before="0"/>
              <w:rPr>
                <w:rFonts w:hint="eastAsia"/>
              </w:rPr>
            </w:pPr>
            <w:r>
              <w:rPr>
                <w:b/>
                <w:color w:val="1F2937"/>
                <w:sz w:val="18"/>
              </w:rPr>
              <w:t>Business-process baseline:</w:t>
            </w:r>
            <w:r>
              <w:rPr>
                <w:b w:val="0"/>
                <w:color w:val="1F2937"/>
                <w:sz w:val="18"/>
              </w:rPr>
              <w:t xml:space="preserve"> how the current human/business workflow performs today, before any AI (e.g., minutes per ticket, error rate, cost per ticket). It answers “how big is the pain and what is an improvement worth?” and is measured on real work.</w:t>
            </w:r>
          </w:p>
          <w:p>
            <w:pPr>
              <w:spacing w:after="80" w:before="0"/>
            </w:pPr>
            <w:r>
              <w:rPr>
                <w:b/>
                <w:color w:val="1F2937"/>
                <w:sz w:val="18"/>
              </w:rPr>
              <w:t>Machine-learning model baseline:</w:t>
            </w:r>
            <w:r>
              <w:rPr>
                <w:b w:val="0"/>
                <w:color w:val="1F2937"/>
                <w:sz w:val="18"/>
              </w:rPr>
              <w:t xml:space="preserve"> the simplest technical reference a new model or method must beat (e.g., keyword search over the help center, a rule-based classifier, the previous model version). It answers “does this model add anything beyond a simple technical alternative?” and is measured on a test set.</w:t>
            </w:r>
          </w:p>
          <w:p>
            <w:pPr>
              <w:spacing w:after="80" w:before="0"/>
            </w:pPr>
            <w:r>
              <w:rPr>
                <w:b w:val="0"/>
                <w:color w:val="1F2937"/>
                <w:sz w:val="18"/>
              </w:rPr>
              <w:t>The two are not interchangeable: beating a keyword-search baseline does not prove the business pain is reduced, and a large business improvement does not prove the model is the reason.</w:t>
            </w:r>
          </w:p>
          <w:p>
            <w:pPr>
              <w:spacing w:after="80" w:before="0"/>
            </w:pPr>
            <w:r>
              <w:rPr>
                <w:b/>
                <w:color w:val="1F2937"/>
                <w:sz w:val="18"/>
              </w:rPr>
              <w:t>B₀ for my track (Customer Support Assistant):</w:t>
            </w:r>
            <w:r>
              <w:rPr>
                <w:b w:val="0"/>
                <w:color w:val="1F2937"/>
                <w:sz w:val="18"/>
              </w:rPr>
              <w:t xml:space="preserve"> average handle time on repeated-intent tickets,</w:t>
            </w:r>
          </w:p>
          <w:p>
            <w:pPr>
              <w:spacing w:after="80" w:before="0"/>
            </w:pPr>
            <w:r>
              <w:rPr>
                <w:b w:val="0"/>
                <w:color w:val="1F2937"/>
                <w:sz w:val="18"/>
              </w:rPr>
              <w:t>B₀ = (Σ tᵢ) ÷ n, where tᵢ = minutes of agent working time on ticket i (first open → reply sent) and n = number of sampled tickets.</w:t>
            </w:r>
          </w:p>
          <w:p>
            <w:pPr>
              <w:numPr>
                <w:ilvl w:val="0"/>
                <w:numId w:val="1"/>
              </w:numPr>
              <w:spacing w:after="80" w:before="0"/>
            </w:pPr>
            <w:r>
              <w:rPr>
                <w:b/>
                <w:color w:val="1F2937"/>
                <w:sz w:val="18"/>
              </w:rPr>
              <w:t>How to measure:</w:t>
            </w:r>
            <w:r>
              <w:rPr>
                <w:b w:val="0"/>
                <w:color w:val="1F2937"/>
                <w:sz w:val="18"/>
              </w:rPr>
              <w:t xml:space="preserve"> sample n = 50 recently closed tickets from the top intents; take timestamps from the helpdesk; validate active time by shadowing 5 agents for one shift; report mean, median and 90th percentile.</w:t>
            </w:r>
          </w:p>
          <w:p>
            <w:pPr>
              <w:numPr>
                <w:ilvl w:val="0"/>
                <w:numId w:val="1"/>
              </w:numPr>
              <w:spacing w:after="80" w:before="0"/>
            </w:pPr>
            <w:r>
              <w:rPr>
                <w:b/>
                <w:color w:val="1F2937"/>
                <w:sz w:val="18"/>
              </w:rPr>
              <w:t>Status:</w:t>
            </w:r>
            <w:r>
              <w:rPr>
                <w:b w:val="0"/>
                <w:color w:val="1F2937"/>
                <w:sz w:val="18"/>
              </w:rPr>
              <w:t xml:space="preserve"> not yet measured (Unknown). Planning value B₀ = 14 min/ticket is Assumed and will be replaced by the Observed value.</w:t>
            </w:r>
          </w:p>
          <w:p>
            <w:pPr>
              <w:numPr>
                <w:ilvl w:val="0"/>
                <w:numId w:val="1"/>
              </w:numPr>
              <w:spacing w:after="80" w:before="0"/>
            </w:pPr>
            <w:r>
              <w:rPr>
                <w:b/>
                <w:color w:val="1F2937"/>
                <w:sz w:val="18"/>
              </w:rPr>
              <w:t>Technical baseline to add later:</w:t>
            </w:r>
            <w:r>
              <w:rPr>
                <w:b w:val="0"/>
                <w:color w:val="1F2937"/>
                <w:sz w:val="18"/>
              </w:rPr>
              <w:t xml:space="preserve"> keyword search over the same documents, scored on the same test questions.</w:t>
            </w:r>
          </w:p>
        </w:tc>
      </w:tr>
    </w:tbl>
    <w:p w14:paraId="3A4BA85A" w14:textId="77777777" w:rsidR="007C6815" w:rsidRDefault="007C6815">
      <w:pPr>
        <w:spacing w:after="40"/>
        <w:rPr>
          <w:rFonts w:hint="eastAsia"/>
        </w:rPr>
      </w:pPr>
    </w:p>
    <w:p w14:paraId="59076EA0" w14:textId="77777777" w:rsidR="00A1425A" w:rsidRDefault="00A1425A">
      <w:pPr>
        <w:spacing w:before="160" w:after="100"/>
        <w:rPr>
          <w:b/>
          <w:color w:val="163B82"/>
          <w:sz w:val="30"/>
        </w:rPr>
      </w:pPr>
    </w:p>
    <w:p w14:paraId="62F005E9" w14:textId="77777777" w:rsidR="00A1425A" w:rsidRDefault="00A1425A">
      <w:pPr>
        <w:spacing w:before="160" w:after="100"/>
        <w:rPr>
          <w:b/>
          <w:color w:val="163B82"/>
          <w:sz w:val="30"/>
        </w:rPr>
      </w:pPr>
    </w:p>
    <w:p w14:paraId="32DE4361" w14:textId="77777777" w:rsidR="00A1425A" w:rsidRDefault="00A1425A">
      <w:pPr>
        <w:spacing w:before="160" w:after="100"/>
        <w:rPr>
          <w:b/>
          <w:color w:val="163B82"/>
          <w:sz w:val="30"/>
        </w:rPr>
      </w:pPr>
    </w:p>
    <w:p w14:paraId="03866788" w14:textId="2D1FAA8A" w:rsidR="007C6815" w:rsidRDefault="00221565">
      <w:pPr>
        <w:spacing w:before="160" w:after="100"/>
        <w:rPr>
          <w:rFonts w:hint="eastAsia"/>
        </w:rPr>
      </w:pPr>
      <w:r>
        <w:rPr>
          <w:b/>
          <w:color w:val="163B82"/>
          <w:sz w:val="30"/>
        </w:rPr>
        <w:lastRenderedPageBreak/>
        <w:t>Section B</w:t>
      </w:r>
      <w:r w:rsidR="00A1425A">
        <w:rPr>
          <w:b/>
          <w:color w:val="163B82"/>
          <w:sz w:val="30"/>
        </w:rPr>
        <w:t>:</w:t>
      </w:r>
      <w:r>
        <w:rPr>
          <w:b/>
          <w:color w:val="163B82"/>
          <w:sz w:val="30"/>
        </w:rPr>
        <w:t xml:space="preserve"> AI Opportunity, Suitability and Capability (20 marks)</w:t>
      </w:r>
    </w:p>
    <w:p w14:paraId="563E6FEC" w14:textId="77777777" w:rsidR="007C6815" w:rsidRDefault="00221565">
      <w:pPr>
        <w:spacing w:after="120"/>
        <w:rPr>
          <w:rFonts w:hint="eastAsia"/>
        </w:rPr>
      </w:pPr>
      <w:r>
        <w:rPr>
          <w:i/>
          <w:color w:val="6B7280"/>
          <w:sz w:val="19"/>
        </w:rPr>
        <w:t>Focus: whether AI is justified and what kind of capability is actually</w:t>
      </w:r>
      <w:r>
        <w:rPr>
          <w:i/>
          <w:color w:val="6B7280"/>
          <w:sz w:val="19"/>
        </w:rPr>
        <w:t xml:space="preserve"> needed.</w:t>
      </w:r>
    </w:p>
    <w:tbl>
      <w:tblPr>
        <w:tblW w:w="0" w:type="auto"/>
        <w:jc w:val="center"/>
        <w:tblLayout w:type="fixed"/>
        <w:tblLook w:val="04A0" w:firstRow="1" w:lastRow="0" w:firstColumn="1" w:lastColumn="0" w:noHBand="0" w:noVBand="1"/>
      </w:tblPr>
      <w:tblGrid>
        <w:gridCol w:w="4916"/>
        <w:gridCol w:w="4916"/>
      </w:tblGrid>
      <w:tr w:rsidR="007C6815" w14:paraId="1A158FD4"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34588E52" w14:textId="77777777" w:rsidR="007C6815" w:rsidRDefault="00221565">
            <w:pPr>
              <w:spacing w:after="0"/>
              <w:rPr>
                <w:rFonts w:hint="eastAsia"/>
              </w:rPr>
            </w:pPr>
            <w:r>
              <w:rPr>
                <w:b/>
                <w:color w:val="1F1F1F"/>
                <w:sz w:val="21"/>
              </w:rPr>
              <w:t>Q7. Two candidate opportunities have scores V×F: Opportunity A has V=0.85, F=0.80; Opportunity B has V=1.00, F=0.35. Calculate both scores, prioritize one, and explain why the score is only a decision aid rather than proof.</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4458B49C" w14:textId="77777777" w:rsidR="007C6815" w:rsidRDefault="00221565">
            <w:pPr>
              <w:spacing w:after="0"/>
              <w:jc w:val="center"/>
              <w:rPr>
                <w:rFonts w:hint="eastAsia"/>
              </w:rPr>
            </w:pPr>
            <w:r>
              <w:rPr>
                <w:b/>
                <w:color w:val="163B82"/>
                <w:sz w:val="18"/>
              </w:rPr>
              <w:t>4 marks</w:t>
            </w:r>
          </w:p>
        </w:tc>
      </w:tr>
    </w:tbl>
    <w:p w14:paraId="483B729C" w14:textId="77777777" w:rsidR="007C6815" w:rsidRDefault="00221565">
      <w:pPr>
        <w:spacing w:before="40" w:after="60"/>
        <w:rPr>
          <w:rFonts w:hint="eastAsia"/>
        </w:rPr>
      </w:pPr>
      <w:r>
        <w:rPr>
          <w:b/>
          <w:color w:val="F5A000"/>
          <w:sz w:val="17"/>
        </w:rPr>
        <w:t xml:space="preserve">Book </w:t>
      </w:r>
      <w:r>
        <w:rPr>
          <w:b/>
          <w:color w:val="F5A000"/>
          <w:sz w:val="17"/>
        </w:rPr>
        <w:t>reference: §3.7, “From Business Pain to AI Opportunity,” pp. 222–225</w:t>
      </w:r>
    </w:p>
    <w:tbl>
      <w:tblPr>
        <w:tblW w:w="0" w:type="auto"/>
        <w:jc w:val="center"/>
        <w:tblLayout w:type="fixed"/>
        <w:tblLook w:val="04A0" w:firstRow="1" w:lastRow="0" w:firstColumn="1" w:lastColumn="0" w:noHBand="0" w:noVBand="1"/>
      </w:tblPr>
      <w:tblGrid>
        <w:gridCol w:w="9432"/>
      </w:tblGrid>
      <w:tr w:rsidR="007C6815" w14:paraId="7FFB446A"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2BA8A629" w14:textId="77777777" w:rsidR="007C6815" w:rsidRDefault="00221565">
            <w:pPr>
              <w:spacing w:after="80" w:before="0"/>
              <w:rPr>
                <w:rFonts w:hint="eastAsia"/>
              </w:rPr>
            </w:pPr>
            <w:r>
              <w:rPr>
                <w:b/>
                <w:color w:val="1F2937"/>
                <w:sz w:val="18"/>
              </w:rPr>
              <w:t>Calculation (score = V × F):</w:t>
            </w:r>
          </w:p>
          <w:p>
            <w:pPr>
              <w:numPr>
                <w:ilvl w:val="0"/>
                <w:numId w:val="1"/>
              </w:numPr>
              <w:spacing w:after="80" w:before="0"/>
            </w:pPr>
            <w:r>
              <w:rPr>
                <w:b w:val="0"/>
                <w:color w:val="1F2937"/>
                <w:sz w:val="18"/>
              </w:rPr>
              <w:t xml:space="preserve">Opportunity A: 0.85 × 0.80 = </w:t>
            </w:r>
            <w:r>
              <w:rPr>
                <w:b/>
                <w:color w:val="1F2937"/>
                <w:sz w:val="18"/>
              </w:rPr>
              <w:t>0.68</w:t>
            </w:r>
          </w:p>
          <w:p>
            <w:pPr>
              <w:numPr>
                <w:ilvl w:val="0"/>
                <w:numId w:val="1"/>
              </w:numPr>
              <w:spacing w:after="80" w:before="0"/>
            </w:pPr>
            <w:r>
              <w:rPr>
                <w:b w:val="0"/>
                <w:color w:val="1F2937"/>
                <w:sz w:val="18"/>
              </w:rPr>
              <w:t xml:space="preserve">Opportunity B: 1.00 × 0.35 = </w:t>
            </w:r>
            <w:r>
              <w:rPr>
                <w:b/>
                <w:color w:val="1F2937"/>
                <w:sz w:val="18"/>
              </w:rPr>
              <w:t>0.35</w:t>
            </w:r>
          </w:p>
          <w:p>
            <w:pPr>
              <w:spacing w:after="80" w:before="0"/>
            </w:pPr>
            <w:r>
              <w:rPr>
                <w:b/>
                <w:color w:val="1F2937"/>
                <w:sz w:val="18"/>
              </w:rPr>
              <w:t>Decision:</w:t>
            </w:r>
            <w:r>
              <w:rPr>
                <w:b w:val="0"/>
                <w:color w:val="1F2937"/>
                <w:sz w:val="18"/>
              </w:rPr>
              <w:t xml:space="preserve"> prioritise </w:t>
            </w:r>
            <w:r>
              <w:rPr>
                <w:b/>
                <w:color w:val="1F2937"/>
                <w:sz w:val="18"/>
              </w:rPr>
              <w:t>Opportunity A</w:t>
            </w:r>
            <w:r>
              <w:rPr>
                <w:b w:val="0"/>
                <w:color w:val="1F2937"/>
                <w:sz w:val="18"/>
              </w:rPr>
              <w:t xml:space="preserve"> for the first MVP. B has the higher value but is much less feasible, so it is more likely to stall; A gives a usable result sooner and builds data, evaluation habits and trust for later work. B can be de-risked with a small feasibility test.</w:t>
            </w:r>
          </w:p>
          <w:p>
            <w:pPr>
              <w:spacing w:after="80" w:before="0"/>
            </w:pPr>
            <w:r>
              <w:rPr>
                <w:b/>
                <w:color w:val="1F2937"/>
                <w:sz w:val="18"/>
              </w:rPr>
              <w:t>Why the score is only a decision aid, not proof:</w:t>
            </w:r>
            <w:r>
              <w:rPr>
                <w:b w:val="0"/>
                <w:color w:val="1F2937"/>
                <w:sz w:val="18"/>
              </w:rPr>
              <w:t xml:space="preserve"> V and F are judgments made with limited evidence, so the second decimal is false precision. The product hides which factor is weak, ignores effort, cost, risk, dependencies and timing, and a different but reasonable set of inputs could reorder the results. The score organises the discussion; only experiments and measured baselines can prove value or feasibility.</w:t>
            </w:r>
          </w:p>
        </w:tc>
      </w:tr>
    </w:tbl>
    <w:p w14:paraId="657C8852"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5C66A043"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7586AEB1" w14:textId="77777777" w:rsidR="007C6815" w:rsidRDefault="00221565">
            <w:pPr>
              <w:spacing w:after="0"/>
              <w:rPr>
                <w:rFonts w:hint="eastAsia"/>
              </w:rPr>
            </w:pPr>
            <w:r>
              <w:rPr>
                <w:b/>
                <w:color w:val="1F1F1F"/>
                <w:sz w:val="21"/>
              </w:rPr>
              <w:t>Q8. A company routes every invoice above $20,000 to a manager. Would you use an LLM for this rule? Justify your answer using cost, latency, determinism, eva</w:t>
            </w:r>
            <w:r>
              <w:rPr>
                <w:b/>
                <w:color w:val="1F1F1F"/>
                <w:sz w:val="21"/>
              </w:rPr>
              <w:t>luation complexity, and operational risk.</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4AE8B4A3" w14:textId="77777777" w:rsidR="007C6815" w:rsidRDefault="00221565">
            <w:pPr>
              <w:spacing w:after="0"/>
              <w:jc w:val="center"/>
              <w:rPr>
                <w:rFonts w:hint="eastAsia"/>
              </w:rPr>
            </w:pPr>
            <w:r>
              <w:rPr>
                <w:b/>
                <w:color w:val="163B82"/>
                <w:sz w:val="18"/>
              </w:rPr>
              <w:t>4 marks</w:t>
            </w:r>
          </w:p>
        </w:tc>
      </w:tr>
    </w:tbl>
    <w:p w14:paraId="681F1C61" w14:textId="77777777" w:rsidR="007C6815" w:rsidRDefault="00221565">
      <w:pPr>
        <w:spacing w:before="40" w:after="60"/>
        <w:rPr>
          <w:rFonts w:hint="eastAsia"/>
        </w:rPr>
      </w:pPr>
      <w:r>
        <w:rPr>
          <w:b/>
          <w:color w:val="F5A000"/>
          <w:sz w:val="17"/>
        </w:rPr>
        <w:t>Book reference: §3.8, “Is This Actually an AI Problem?”, pp. 225–227</w:t>
      </w:r>
    </w:p>
    <w:tbl>
      <w:tblPr>
        <w:tblW w:w="0" w:type="auto"/>
        <w:jc w:val="center"/>
        <w:tblLayout w:type="fixed"/>
        <w:tblLook w:val="04A0" w:firstRow="1" w:lastRow="0" w:firstColumn="1" w:lastColumn="0" w:noHBand="0" w:noVBand="1"/>
      </w:tblPr>
      <w:tblGrid>
        <w:gridCol w:w="9432"/>
      </w:tblGrid>
      <w:tr w:rsidR="007C6815" w14:paraId="236E65AD"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0C90A09D" w14:textId="77777777" w:rsidR="007C6815" w:rsidRDefault="00221565">
            <w:pPr>
              <w:spacing w:after="80" w:before="0"/>
              <w:rPr>
                <w:rFonts w:hint="eastAsia"/>
              </w:rPr>
            </w:pPr>
            <w:r>
              <w:rPr>
                <w:b/>
                <w:color w:val="1F2937"/>
                <w:sz w:val="18"/>
              </w:rPr>
              <w:t>No, do not use an LLM for this rule.</w:t>
            </w:r>
            <w:r>
              <w:rPr>
                <w:b w:val="0"/>
                <w:color w:val="1F2937"/>
                <w:sz w:val="18"/>
              </w:rPr>
              <w:t xml:space="preserve"> “If invoice amount &gt; $20,000 then route to a manager” is exact, stable and fully specified, so a deterministic rule is the right tool.</w:t>
            </w:r>
          </w:p>
          <w:tbl>
            <w:tblPr>
              <w:tblW w:type="dxa" w:w="9200"/>
              <w:tblLayout w:type="fixed"/>
              <w:tblCellMar>
                <w:top w:w="30" w:type="dxa"/>
                <w:left w:w="70" w:type="dxa"/>
                <w:bottom w:w="30" w:type="dxa"/>
                <w:right w:w="70" w:type="dxa"/>
              </w:tblCellMar>
              <w:tblLook w:firstColumn="1" w:firstRow="1" w:lastColumn="0" w:lastRow="0" w:noHBand="0" w:noVBand="1" w:val="04A0"/>
            </w:tblPr>
            <w:tblGrid>
              <w:gridCol w:w="1800"/>
              <w:gridCol w:w="3300"/>
              <w:gridCol w:w="4100"/>
            </w:tblGrid>
            <w:tr>
              <w:trPr>
                <w:cantSplit/>
                <w:tblHeader/>
              </w:trPr>
              <w:tc>
                <w:tcPr>
                  <w:tcW w:type="dxa" w:w="18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Criterion</w:t>
                  </w:r>
                </w:p>
              </w:tc>
              <w:tc>
                <w:tcPr>
                  <w:tcW w:type="dxa" w:w="33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Deterministic rule</w:t>
                  </w:r>
                </w:p>
              </w:tc>
              <w:tc>
                <w:tcPr>
                  <w:tcW w:type="dxa" w:w="41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LLM</w:t>
                  </w:r>
                </w:p>
              </w:tc>
            </w:tr>
            <w:tr>
              <w:trPr>
                <w:cantSplit/>
              </w:trPr>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Cost</w:t>
                  </w:r>
                </w:p>
              </w:tc>
              <w:tc>
                <w:tcPr>
                  <w:tcW w:type="dxa" w:w="33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Practically zero per invoice.</w:t>
                  </w:r>
                </w:p>
              </w:tc>
              <w:tc>
                <w:tcPr>
                  <w:tcW w:type="dxa" w:w="41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Token and infrastructure cost on every invoice, for no gain.</w:t>
                  </w:r>
                </w:p>
              </w:tc>
            </w:tr>
            <w:tr>
              <w:trPr>
                <w:cantSplit/>
              </w:trPr>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Latency</w:t>
                  </w:r>
                </w:p>
              </w:tc>
              <w:tc>
                <w:tcPr>
                  <w:tcW w:type="dxa" w:w="33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Milliseconds.</w:t>
                  </w:r>
                </w:p>
              </w:tc>
              <w:tc>
                <w:tcPr>
                  <w:tcW w:type="dxa" w:w="41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Hundreds of milliseconds to seconds, plus possible retries.</w:t>
                  </w:r>
                </w:p>
              </w:tc>
            </w:tr>
            <w:tr>
              <w:trPr>
                <w:cantSplit/>
              </w:trPr>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Determinism</w:t>
                  </w:r>
                </w:p>
              </w:tc>
              <w:tc>
                <w:tcPr>
                  <w:tcW w:type="dxa" w:w="33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Same input, same output, every time.</w:t>
                  </w:r>
                </w:p>
              </w:tc>
              <w:tc>
                <w:tcPr>
                  <w:tcW w:type="dxa" w:w="41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Probabilistic; may misroute an amount near the threshold or misread a currency.</w:t>
                  </w:r>
                </w:p>
              </w:tc>
            </w:tr>
            <w:tr>
              <w:trPr>
                <w:cantSplit/>
              </w:trPr>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Evaluation complexity</w:t>
                  </w:r>
                </w:p>
              </w:tc>
              <w:tc>
                <w:tcPr>
                  <w:tcW w:type="dxa" w:w="33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 few unit tests, including the boundary (20,000 and 20,000.01).</w:t>
                  </w:r>
                </w:p>
              </w:tc>
              <w:tc>
                <w:tcPr>
                  <w:tcW w:type="dxa" w:w="41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Needs a labelled evaluation set, statistical thresholds and re-testing after every model change.</w:t>
                  </w:r>
                </w:p>
              </w:tc>
            </w:tr>
            <w:tr>
              <w:trPr>
                <w:cantSplit/>
              </w:trPr>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Operational risk</w:t>
                  </w:r>
                </w:p>
              </w:tc>
              <w:tc>
                <w:tcPr>
                  <w:tcW w:type="dxa" w:w="33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Auditable and explainable; a single point of logic.</w:t>
                  </w:r>
                </w:p>
              </w:tc>
              <w:tc>
                <w:tcPr>
                  <w:tcW w:type="dxa" w:w="41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Model drift, provider outage, prompt injection through invoice text, and a weaker audit trail for a financial control.</w:t>
                  </w:r>
                </w:p>
              </w:tc>
            </w:tr>
          </w:tbl>
          <w:p>
            <w:pPr>
              <w:spacing w:after="40" w:before="0" w:line="80" w:lineRule="exact"/>
            </w:pPr>
          </w:p>
          <w:p>
            <w:pPr>
              <w:spacing w:after="80" w:before="0"/>
            </w:pPr>
            <w:r>
              <w:rPr>
                <w:b/>
                <w:color w:val="1F2937"/>
                <w:sz w:val="18"/>
              </w:rPr>
              <w:t>Where a model could still help:</w:t>
            </w:r>
            <w:r>
              <w:rPr>
                <w:b w:val="0"/>
                <w:color w:val="1F2937"/>
                <w:sz w:val="18"/>
              </w:rPr>
              <w:t xml:space="preserve"> reading the amount from unstructured invoice files (extraction). Even then the extracted number should be validated, and the routing itself stays a plain rule.</w:t>
            </w:r>
          </w:p>
        </w:tc>
      </w:tr>
    </w:tbl>
    <w:p w14:paraId="5D3F71FE"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295442A1"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6604F670" w14:textId="77777777" w:rsidR="007C6815" w:rsidRDefault="00221565">
            <w:pPr>
              <w:spacing w:after="0"/>
              <w:rPr>
                <w:rFonts w:hint="eastAsia"/>
              </w:rPr>
            </w:pPr>
            <w:r>
              <w:rPr>
                <w:b/>
                <w:color w:val="1F1F1F"/>
                <w:sz w:val="21"/>
              </w:rPr>
              <w:t xml:space="preserve">Q9. Apply the chapter’s AI Suitability Test to this case: “Engineers need help finding unusual </w:t>
            </w:r>
            <w:r>
              <w:rPr>
                <w:b/>
                <w:color w:val="1F1F1F"/>
                <w:sz w:val="21"/>
              </w:rPr>
              <w:t>patterns in large volumes of production logs.” Answer all six suitability questions briefly.</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676F065E" w14:textId="77777777" w:rsidR="007C6815" w:rsidRDefault="00221565">
            <w:pPr>
              <w:spacing w:after="0"/>
              <w:jc w:val="center"/>
              <w:rPr>
                <w:rFonts w:hint="eastAsia"/>
              </w:rPr>
            </w:pPr>
            <w:r>
              <w:rPr>
                <w:b/>
                <w:color w:val="163B82"/>
                <w:sz w:val="18"/>
              </w:rPr>
              <w:t>4 marks</w:t>
            </w:r>
          </w:p>
        </w:tc>
      </w:tr>
    </w:tbl>
    <w:p w14:paraId="208CE558" w14:textId="77777777" w:rsidR="007C6815" w:rsidRDefault="00221565">
      <w:pPr>
        <w:spacing w:before="40" w:after="60"/>
        <w:rPr>
          <w:rFonts w:hint="eastAsia"/>
        </w:rPr>
      </w:pPr>
      <w:r>
        <w:rPr>
          <w:b/>
          <w:color w:val="F5A000"/>
          <w:sz w:val="17"/>
        </w:rPr>
        <w:t>Book reference: §3.8, pp. 226–227</w:t>
      </w:r>
    </w:p>
    <w:tbl>
      <w:tblPr>
        <w:tblW w:w="0" w:type="auto"/>
        <w:jc w:val="center"/>
        <w:tblLayout w:type="fixed"/>
        <w:tblLook w:val="04A0" w:firstRow="1" w:lastRow="0" w:firstColumn="1" w:lastColumn="0" w:noHBand="0" w:noVBand="1"/>
      </w:tblPr>
      <w:tblGrid>
        <w:gridCol w:w="9432"/>
      </w:tblGrid>
      <w:tr w:rsidR="007C6815" w14:paraId="3C8BACB2"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5847260D" w14:textId="77777777" w:rsidR="007C6815" w:rsidRDefault="00221565">
            <w:pPr>
              <w:spacing w:after="80" w:before="0"/>
              <w:rPr>
                <w:rFonts w:hint="eastAsia"/>
              </w:rPr>
            </w:pPr>
            <w:r>
              <w:rPr>
                <w:b w:val="0"/>
                <w:color w:val="1F2937"/>
                <w:sz w:val="18"/>
              </w:rPr>
              <w:t>Case: “Engineers need help finding unusual patterns in large volumes of production logs.”</w:t>
            </w:r>
          </w:p>
          <w:tbl>
            <w:tblPr>
              <w:tblW w:type="dxa" w:w="9200"/>
              <w:tblLayout w:type="fixed"/>
              <w:tblCellMar>
                <w:top w:w="30" w:type="dxa"/>
                <w:left w:w="70" w:type="dxa"/>
                <w:bottom w:w="30" w:type="dxa"/>
                <w:right w:w="70" w:type="dxa"/>
              </w:tblCellMar>
              <w:tblLook w:firstColumn="1" w:firstRow="1" w:lastColumn="0" w:lastRow="0" w:noHBand="0" w:noVBand="1" w:val="04A0"/>
            </w:tblPr>
            <w:tblGrid>
              <w:gridCol w:w="400"/>
              <w:gridCol w:w="2600"/>
              <w:gridCol w:w="4400"/>
              <w:gridCol w:w="1800"/>
            </w:tblGrid>
            <w:tr>
              <w:trPr>
                <w:cantSplit/>
                <w:tblHeader/>
              </w:trPr>
              <w:tc>
                <w:tcPr>
                  <w:tcW w:type="dxa" w:w="4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w:t>
                  </w:r>
                </w:p>
              </w:tc>
              <w:tc>
                <w:tcPr>
                  <w:tcW w:type="dxa" w:w="26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Suitability question</w:t>
                  </w:r>
                </w:p>
              </w:tc>
              <w:tc>
                <w:tcPr>
                  <w:tcW w:type="dxa" w:w="44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Answer for this case</w:t>
                  </w:r>
                </w:p>
              </w:tc>
              <w:tc>
                <w:tcPr>
                  <w:tcW w:type="dxa" w:w="18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Verdict</w:t>
                  </w:r>
                </w:p>
              </w:tc>
            </w:tr>
            <w:tr>
              <w:trPr>
                <w:cantSplit/>
              </w:trPr>
              <w:tc>
                <w:tcPr>
                  <w:tcW w:type="dxa" w:w="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1</w:t>
                  </w:r>
                </w:p>
              </w:tc>
              <w:tc>
                <w:tcPr>
                  <w:tcW w:type="dxa" w:w="2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Can simple rules or conventional software solve it?</w:t>
                  </w:r>
                </w:p>
              </w:tc>
              <w:tc>
                <w:tcPr>
                  <w:tcW w:type="dxa" w:w="4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Known errors can use rules and alerts, but “unusual” patterns cannot be listed in advance, and log formats keep changing.</w:t>
                  </w:r>
                </w:p>
              </w:tc>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Rules alone are not enough</w:t>
                  </w:r>
                </w:p>
              </w:tc>
            </w:tr>
            <w:tr>
              <w:trPr>
                <w:cantSplit/>
              </w:trPr>
              <w:tc>
                <w:tcPr>
                  <w:tcW w:type="dxa" w:w="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2</w:t>
                  </w:r>
                </w:p>
              </w:tc>
              <w:tc>
                <w:tcPr>
                  <w:tcW w:type="dxa" w:w="2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Is the input variable, unstructured, or too large for manual work?</w:t>
                  </w:r>
                </w:p>
              </w:tc>
              <w:tc>
                <w:tcPr>
                  <w:tcW w:type="dxa" w:w="4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Yes: millions of semi-structured lines per day, changing formats and messages.</w:t>
                  </w:r>
                </w:p>
              </w:tc>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Yes</w:t>
                  </w:r>
                </w:p>
              </w:tc>
            </w:tr>
            <w:tr>
              <w:trPr>
                <w:cantSplit/>
              </w:trPr>
              <w:tc>
                <w:tcPr>
                  <w:tcW w:type="dxa" w:w="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3</w:t>
                  </w:r>
                </w:p>
              </w:tc>
              <w:tc>
                <w:tcPr>
                  <w:tcW w:type="dxa" w:w="2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Is suitable data or knowledge available and accessible?</w:t>
                  </w:r>
                </w:p>
              </w:tc>
              <w:tc>
                <w:tcPr>
                  <w:tcW w:type="dxa" w:w="4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Logs exist (Assumed). Labelled past incidents are Unknown. Logs may contain personal data or secrets.</w:t>
                  </w:r>
                </w:p>
              </w:tc>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Partly; needs checking</w:t>
                  </w:r>
                </w:p>
              </w:tc>
            </w:tr>
            <w:tr>
              <w:trPr>
                <w:cantSplit/>
              </w:trPr>
              <w:tc>
                <w:tcPr>
                  <w:tcW w:type="dxa" w:w="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4</w:t>
                  </w:r>
                </w:p>
              </w:tc>
              <w:tc>
                <w:tcPr>
                  <w:tcW w:type="dxa" w:w="2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Can success be defined and measured?</w:t>
                  </w:r>
                </w:p>
              </w:tc>
              <w:tc>
                <w:tcPr>
                  <w:tcW w:type="dxa" w:w="4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Yes: precision/recall on labelled incident windows, alert reduction, time to detect. Needs a labelled history first.</w:t>
                  </w:r>
                </w:p>
              </w:tc>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Yes, once labelled</w:t>
                  </w:r>
                </w:p>
              </w:tc>
            </w:tr>
            <w:tr>
              <w:trPr>
                <w:cantSplit/>
              </w:trPr>
              <w:tc>
                <w:tcPr>
                  <w:tcW w:type="dxa" w:w="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5</w:t>
                  </w:r>
                </w:p>
              </w:tc>
              <w:tc>
                <w:tcPr>
                  <w:tcW w:type="dxa" w:w="2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What does an error cost, and can it be tolerated or reviewed?</w:t>
                  </w:r>
                </w:p>
              </w:tc>
              <w:tc>
                <w:tcPr>
                  <w:tcW w:type="dxa" w:w="4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 missed incident is costly; false alarms cause alert fatigue. Output is advice for an engineer, not an automatic fix.</w:t>
                  </w:r>
                </w:p>
              </w:tc>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Acceptable with human review</w:t>
                  </w:r>
                </w:p>
              </w:tc>
            </w:tr>
            <w:tr>
              <w:trPr>
                <w:cantSplit/>
              </w:trPr>
              <w:tc>
                <w:tcPr>
                  <w:tcW w:type="dxa" w:w="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6</w:t>
                  </w:r>
                </w:p>
              </w:tc>
              <w:tc>
                <w:tcPr>
                  <w:tcW w:type="dxa" w:w="2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Does the value justify the cost and complexity versus the baseline?</w:t>
                  </w:r>
                </w:p>
              </w:tc>
              <w:tc>
                <w:tcPr>
                  <w:tcW w:type="dxa" w:w="4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Baseline is grep plus threshold alerts. Value is in engineer triage hours and detection time (Unknown until measured).</w:t>
                  </w:r>
                </w:p>
              </w:tc>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Likely, to be verified</w:t>
                  </w:r>
                </w:p>
              </w:tc>
            </w:tr>
          </w:tbl>
          <w:p>
            <w:pPr>
              <w:spacing w:after="40" w:before="0" w:line="80" w:lineRule="exact"/>
            </w:pPr>
          </w:p>
          <w:p>
            <w:pPr>
              <w:spacing w:after="80" w:before="0"/>
            </w:pPr>
            <w:r>
              <w:rPr>
                <w:b/>
                <w:color w:val="1F2937"/>
                <w:sz w:val="18"/>
              </w:rPr>
              <w:t>Conclusion:</w:t>
            </w:r>
            <w:r>
              <w:rPr>
                <w:b w:val="0"/>
                <w:color w:val="1F2937"/>
                <w:sz w:val="18"/>
              </w:rPr>
              <w:t xml:space="preserve"> suitable for AI-assisted work as a hybrid (rules for known patterns, anomaly detection for unknown ones, retrieval of similar past incidents), with a human engineer in the loop and no autonomous remediation in the MVP.</w:t>
            </w:r>
          </w:p>
        </w:tc>
      </w:tr>
    </w:tbl>
    <w:p w14:paraId="556CF8B0"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1789058F"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508D517A" w14:textId="77777777" w:rsidR="007C6815" w:rsidRDefault="00221565">
            <w:pPr>
              <w:spacing w:after="0"/>
              <w:rPr>
                <w:rFonts w:hint="eastAsia"/>
              </w:rPr>
            </w:pPr>
            <w:r>
              <w:rPr>
                <w:b/>
                <w:color w:val="1F1F1F"/>
                <w:sz w:val="21"/>
              </w:rPr>
              <w:t>Q10. Classify each task as Prediction, Retrieval, Generation, Action/Automation, or a co</w:t>
            </w:r>
            <w:r>
              <w:rPr>
                <w:b/>
                <w:color w:val="1F1F1F"/>
                <w:sz w:val="21"/>
              </w:rPr>
              <w:t>mbination: (a) forecast churn probability, (b) find policy passages relevant to a question, (c) write a source-grounded summary, (d) create a ticket through an API, (e) detect an abnormal log event and then retrieve similar incidents.</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587B917B" w14:textId="77777777" w:rsidR="007C6815" w:rsidRDefault="00221565">
            <w:pPr>
              <w:spacing w:after="0"/>
              <w:jc w:val="center"/>
              <w:rPr>
                <w:rFonts w:hint="eastAsia"/>
              </w:rPr>
            </w:pPr>
            <w:r>
              <w:rPr>
                <w:b/>
                <w:color w:val="163B82"/>
                <w:sz w:val="18"/>
              </w:rPr>
              <w:t>5 marks</w:t>
            </w:r>
          </w:p>
        </w:tc>
      </w:tr>
    </w:tbl>
    <w:p w14:paraId="7EA70BAC" w14:textId="77777777" w:rsidR="007C6815" w:rsidRDefault="00221565">
      <w:pPr>
        <w:spacing w:before="40" w:after="60"/>
        <w:rPr>
          <w:rFonts w:hint="eastAsia"/>
        </w:rPr>
      </w:pPr>
      <w:r>
        <w:rPr>
          <w:b/>
          <w:color w:val="F5A000"/>
          <w:sz w:val="17"/>
        </w:rPr>
        <w:t xml:space="preserve">Book </w:t>
      </w:r>
      <w:r>
        <w:rPr>
          <w:b/>
          <w:color w:val="F5A000"/>
          <w:sz w:val="17"/>
        </w:rPr>
        <w:t>reference: §3.9, “Prediction, Retrieval, Generation, or Automation?”, pp. 228–230</w:t>
      </w:r>
    </w:p>
    <w:tbl>
      <w:tblPr>
        <w:tblW w:w="0" w:type="auto"/>
        <w:jc w:val="center"/>
        <w:tblLayout w:type="fixed"/>
        <w:tblLook w:val="04A0" w:firstRow="1" w:lastRow="0" w:firstColumn="1" w:lastColumn="0" w:noHBand="0" w:noVBand="1"/>
      </w:tblPr>
      <w:tblGrid>
        <w:gridCol w:w="9432"/>
      </w:tblGrid>
      <w:tr w:rsidR="007C6815" w14:paraId="32E7C2AF"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6977C5AF" w14:textId="77777777" w:rsidR="007C6815" w:rsidRDefault="00221565">
            <w:pPr>
              <w:spacing w:after="0" w:before="0" w:line="20" w:lineRule="exact"/>
              <w:rPr>
                <w:rFonts w:hint="eastAsia"/>
              </w:rPr>
            </w:pPr>
          </w:p>
          <w:tbl>
            <w:tblPr>
              <w:tblW w:type="dxa" w:w="9200"/>
              <w:tblLayout w:type="fixed"/>
              <w:tblCellMar>
                <w:top w:w="30" w:type="dxa"/>
                <w:left w:w="70" w:type="dxa"/>
                <w:bottom w:w="30" w:type="dxa"/>
                <w:right w:w="70" w:type="dxa"/>
              </w:tblCellMar>
              <w:tblLook w:firstColumn="1" w:firstRow="1" w:lastColumn="0" w:lastRow="0" w:noHBand="0" w:noVBand="1" w:val="04A0"/>
            </w:tblPr>
            <w:tblGrid>
              <w:gridCol w:w="3400"/>
              <w:gridCol w:w="2000"/>
              <w:gridCol w:w="3800"/>
            </w:tblGrid>
            <w:tr>
              <w:trPr>
                <w:cantSplit/>
                <w:tblHeader/>
              </w:trPr>
              <w:tc>
                <w:tcPr>
                  <w:tcW w:type="dxa" w:w="34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Task</w:t>
                  </w:r>
                </w:p>
              </w:tc>
              <w:tc>
                <w:tcPr>
                  <w:tcW w:type="dxa" w:w="20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Class</w:t>
                  </w:r>
                </w:p>
              </w:tc>
              <w:tc>
                <w:tcPr>
                  <w:tcW w:type="dxa" w:w="38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Reason</w:t>
                  </w:r>
                </w:p>
              </w:tc>
            </w:tr>
            <w:tr>
              <w:trPr>
                <w:cantSplit/>
              </w:trPr>
              <w:tc>
                <w:tcPr>
                  <w:tcW w:type="dxa" w:w="3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 Forecast churn probability</w:t>
                  </w:r>
                </w:p>
              </w:tc>
              <w:tc>
                <w:tcPr>
                  <w:tcW w:type="dxa" w:w="20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Prediction</w:t>
                  </w:r>
                </w:p>
              </w:tc>
              <w:tc>
                <w:tcPr>
                  <w:tcW w:type="dxa" w:w="3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Estimates an unknown outcome or value from historical patterns.</w:t>
                  </w:r>
                </w:p>
              </w:tc>
            </w:tr>
            <w:tr>
              <w:trPr>
                <w:cantSplit/>
              </w:trPr>
              <w:tc>
                <w:tcPr>
                  <w:tcW w:type="dxa" w:w="3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(b) Find policy passages relevant to a question</w:t>
                  </w:r>
                </w:p>
              </w:tc>
              <w:tc>
                <w:tcPr>
                  <w:tcW w:type="dxa" w:w="20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Retrieval</w:t>
                  </w:r>
                </w:p>
              </w:tc>
              <w:tc>
                <w:tcPr>
                  <w:tcW w:type="dxa" w:w="3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Locates existing information; nothing new is written.</w:t>
                  </w:r>
                </w:p>
              </w:tc>
            </w:tr>
            <w:tr>
              <w:trPr>
                <w:cantSplit/>
              </w:trPr>
              <w:tc>
                <w:tcPr>
                  <w:tcW w:type="dxa" w:w="3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(c) Write a source-grounded summary</w:t>
                  </w:r>
                </w:p>
              </w:tc>
              <w:tc>
                <w:tcPr>
                  <w:tcW w:type="dxa" w:w="20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Retrieval + Generation</w:t>
                  </w:r>
                </w:p>
              </w:tc>
              <w:tc>
                <w:tcPr>
                  <w:tcW w:type="dxa" w:w="3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Sources are found or supplied (retrieval), then new text is composed from them (generation).</w:t>
                  </w:r>
                </w:p>
              </w:tc>
            </w:tr>
            <w:tr>
              <w:trPr>
                <w:cantSplit/>
              </w:trPr>
              <w:tc>
                <w:tcPr>
                  <w:tcW w:type="dxa" w:w="3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(d) Create a ticket through an API</w:t>
                  </w:r>
                </w:p>
              </w:tc>
              <w:tc>
                <w:tcPr>
                  <w:tcW w:type="dxa" w:w="20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Action / Automation</w:t>
                  </w:r>
                </w:p>
              </w:tc>
              <w:tc>
                <w:tcPr>
                  <w:tcW w:type="dxa" w:w="3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Causes a change in an external system.</w:t>
                  </w:r>
                </w:p>
              </w:tc>
            </w:tr>
            <w:tr>
              <w:trPr>
                <w:cantSplit/>
              </w:trPr>
              <w:tc>
                <w:tcPr>
                  <w:tcW w:type="dxa" w:w="3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(e) Detect an abnormal log event, then retrieve similar incidents</w:t>
                  </w:r>
                </w:p>
              </w:tc>
              <w:tc>
                <w:tcPr>
                  <w:tcW w:type="dxa" w:w="20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Prediction + Retrieval</w:t>
                  </w:r>
                </w:p>
              </w:tc>
              <w:tc>
                <w:tcPr>
                  <w:tcW w:type="dxa" w:w="3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Anomaly detection is a prediction/classification step; finding similar incidents is retrieval. Combination.</w:t>
                  </w:r>
                </w:p>
              </w:tc>
            </w:tr>
          </w:tbl>
          <w:p>
            <w:pPr>
              <w:spacing w:after="40" w:before="0" w:line="80" w:lineRule="exact"/>
            </w:pPr>
          </w:p>
        </w:tc>
      </w:tr>
    </w:tbl>
    <w:p w14:paraId="002493F0"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0AAC1EAF"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164C01EE" w14:textId="77777777" w:rsidR="007C6815" w:rsidRDefault="00221565">
            <w:pPr>
              <w:spacing w:after="0"/>
              <w:rPr>
                <w:rFonts w:hint="eastAsia"/>
              </w:rPr>
            </w:pPr>
            <w:r>
              <w:rPr>
                <w:b/>
                <w:color w:val="1F1F1F"/>
                <w:sz w:val="21"/>
              </w:rPr>
              <w:t>Q11. Rewrite this technology-first requirement as a capability-first requirement: “Use GPT + LangChain + Pinecone + agents to build our assist</w:t>
            </w:r>
            <w:r>
              <w:rPr>
                <w:b/>
                <w:color w:val="1F1F1F"/>
                <w:sz w:val="21"/>
              </w:rPr>
              <w:t>ant.” Do not name a vendor, framework, or vector database.</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7CF2D396" w14:textId="77777777" w:rsidR="007C6815" w:rsidRDefault="00221565">
            <w:pPr>
              <w:spacing w:after="0"/>
              <w:jc w:val="center"/>
              <w:rPr>
                <w:rFonts w:hint="eastAsia"/>
              </w:rPr>
            </w:pPr>
            <w:r>
              <w:rPr>
                <w:b/>
                <w:color w:val="163B82"/>
                <w:sz w:val="18"/>
              </w:rPr>
              <w:t>3 marks</w:t>
            </w:r>
          </w:p>
        </w:tc>
      </w:tr>
    </w:tbl>
    <w:p w14:paraId="0821C890" w14:textId="77777777" w:rsidR="007C6815" w:rsidRDefault="00221565">
      <w:pPr>
        <w:spacing w:before="40" w:after="60"/>
        <w:rPr>
          <w:rFonts w:hint="eastAsia"/>
        </w:rPr>
      </w:pPr>
      <w:r>
        <w:rPr>
          <w:b/>
          <w:color w:val="F5A000"/>
          <w:sz w:val="17"/>
        </w:rPr>
        <w:t>Book reference: §3.9, p. 230</w:t>
      </w:r>
    </w:p>
    <w:tbl>
      <w:tblPr>
        <w:tblW w:w="0" w:type="auto"/>
        <w:jc w:val="center"/>
        <w:tblLayout w:type="fixed"/>
        <w:tblLook w:val="04A0" w:firstRow="1" w:lastRow="0" w:firstColumn="1" w:lastColumn="0" w:noHBand="0" w:noVBand="1"/>
      </w:tblPr>
      <w:tblGrid>
        <w:gridCol w:w="9432"/>
      </w:tblGrid>
      <w:tr w:rsidR="007C6815" w14:paraId="1A64F264"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1317FD81" w14:textId="77777777" w:rsidR="007C6815" w:rsidRDefault="00221565">
            <w:pPr>
              <w:spacing w:after="80" w:before="0"/>
              <w:rPr>
                <w:rFonts w:hint="eastAsia"/>
              </w:rPr>
            </w:pPr>
            <w:r>
              <w:rPr>
                <w:b/>
                <w:color w:val="1F2937"/>
                <w:sz w:val="18"/>
              </w:rPr>
              <w:t>Capability-first requirement (no vendor, framework or database named):</w:t>
            </w:r>
          </w:p>
          <w:p>
            <w:pPr>
              <w:spacing w:after="80" w:before="0"/>
            </w:pPr>
            <w:r>
              <w:rPr>
                <w:b w:val="0"/>
                <w:color w:val="1F2937"/>
                <w:sz w:val="18"/>
              </w:rPr>
              <w:t>The system shall accept a natural-language question from a support agent, find the relevant passages in the approved and current company knowledge base (respecting access rights), and produce a short draft answer that is grounded in those passages and cites them. When the evidence is missing or weak, it shall say so and route the question to a human instead of guessing. It shall respond within an agreed time (e.g., 8 seconds for 95% of requests, Assumed), log each question, the sources used and the answer for audit, and be built so that the language model, the retrieval component and the orchestration can each be replaced. Any action in another system (such as creating a ticket) shall require explicit human confirmation.</w:t>
            </w:r>
          </w:p>
          <w:p>
            <w:pPr>
              <w:spacing w:after="80" w:before="0"/>
            </w:pPr>
            <w:r>
              <w:rPr>
                <w:b w:val="0"/>
                <w:color w:val="1F2937"/>
                <w:sz w:val="18"/>
              </w:rPr>
              <w:t>Why this is better: it states what the system must do and how it will be judged, and leaves the choice of components to be justified later by the baseline and evaluation results.</w:t>
            </w:r>
          </w:p>
        </w:tc>
      </w:tr>
    </w:tbl>
    <w:p w14:paraId="2DB3A678" w14:textId="77777777" w:rsidR="007C6815" w:rsidRDefault="007C6815">
      <w:pPr>
        <w:spacing w:after="40"/>
        <w:rPr>
          <w:rFonts w:hint="eastAsia"/>
        </w:rPr>
      </w:pPr>
    </w:p>
    <w:p w14:paraId="60060FA6" w14:textId="088C1001" w:rsidR="007C6815" w:rsidRDefault="00221565">
      <w:pPr>
        <w:spacing w:before="160" w:after="100"/>
        <w:rPr>
          <w:rFonts w:hint="eastAsia"/>
        </w:rPr>
      </w:pPr>
      <w:r>
        <w:rPr>
          <w:b/>
          <w:color w:val="163B82"/>
          <w:sz w:val="30"/>
        </w:rPr>
        <w:t>Section C</w:t>
      </w:r>
      <w:r w:rsidR="00A1425A">
        <w:rPr>
          <w:b/>
          <w:color w:val="163B82"/>
          <w:sz w:val="30"/>
        </w:rPr>
        <w:t>:</w:t>
      </w:r>
      <w:r>
        <w:rPr>
          <w:b/>
          <w:color w:val="163B82"/>
          <w:sz w:val="30"/>
        </w:rPr>
        <w:t xml:space="preserve"> MVP, Measurement, Acceptance and Risk (20 marks)</w:t>
      </w:r>
    </w:p>
    <w:p w14:paraId="63934D23" w14:textId="77777777" w:rsidR="007C6815" w:rsidRDefault="00221565">
      <w:pPr>
        <w:spacing w:after="120"/>
        <w:rPr>
          <w:rFonts w:hint="eastAsia"/>
        </w:rPr>
      </w:pPr>
      <w:r>
        <w:rPr>
          <w:i/>
          <w:color w:val="6B7280"/>
          <w:sz w:val="19"/>
        </w:rPr>
        <w:t xml:space="preserve">Focus: defining the smallest useful experiment and deciding how </w:t>
      </w:r>
      <w:r>
        <w:rPr>
          <w:i/>
          <w:color w:val="6B7280"/>
          <w:sz w:val="19"/>
        </w:rPr>
        <w:t>success will be judged.</w:t>
      </w:r>
    </w:p>
    <w:tbl>
      <w:tblPr>
        <w:tblW w:w="0" w:type="auto"/>
        <w:jc w:val="center"/>
        <w:tblLayout w:type="fixed"/>
        <w:tblLook w:val="04A0" w:firstRow="1" w:lastRow="0" w:firstColumn="1" w:lastColumn="0" w:noHBand="0" w:noVBand="1"/>
      </w:tblPr>
      <w:tblGrid>
        <w:gridCol w:w="4916"/>
        <w:gridCol w:w="4916"/>
      </w:tblGrid>
      <w:tr w:rsidR="007C6815" w14:paraId="351ACBE8"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25031EE5" w14:textId="77777777" w:rsidR="007C6815" w:rsidRDefault="00221565">
            <w:pPr>
              <w:spacing w:after="0"/>
              <w:rPr>
                <w:rFonts w:hint="eastAsia"/>
              </w:rPr>
            </w:pPr>
            <w:r>
              <w:rPr>
                <w:b/>
                <w:color w:val="1F1F1F"/>
                <w:sz w:val="21"/>
              </w:rPr>
              <w:t>Q12. Distinguish a technical experiment, prototype, MVP, and production system. Then write one Minimum Useful MVP statement for your selected track using: Given [input], the system should [core behavior], producing [output] for [tar</w:t>
            </w:r>
            <w:r>
              <w:rPr>
                <w:b/>
                <w:color w:val="1F1F1F"/>
                <w:sz w:val="21"/>
              </w:rPr>
              <w:t>get user].</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03C4EF3E" w14:textId="77777777" w:rsidR="007C6815" w:rsidRDefault="00221565">
            <w:pPr>
              <w:spacing w:after="0"/>
              <w:jc w:val="center"/>
              <w:rPr>
                <w:rFonts w:hint="eastAsia"/>
              </w:rPr>
            </w:pPr>
            <w:r>
              <w:rPr>
                <w:b/>
                <w:color w:val="163B82"/>
                <w:sz w:val="18"/>
              </w:rPr>
              <w:t>4 marks</w:t>
            </w:r>
          </w:p>
        </w:tc>
      </w:tr>
    </w:tbl>
    <w:p w14:paraId="600D4777" w14:textId="77777777" w:rsidR="007C6815" w:rsidRDefault="00221565">
      <w:pPr>
        <w:spacing w:before="40" w:after="60"/>
        <w:rPr>
          <w:rFonts w:hint="eastAsia"/>
        </w:rPr>
      </w:pPr>
      <w:r>
        <w:rPr>
          <w:b/>
          <w:color w:val="F5A000"/>
          <w:sz w:val="17"/>
        </w:rPr>
        <w:t>Book reference: §3.10, “Define the Minimum Useful MVP,” pp. 230–233</w:t>
      </w:r>
    </w:p>
    <w:tbl>
      <w:tblPr>
        <w:tblW w:w="0" w:type="auto"/>
        <w:jc w:val="center"/>
        <w:tblLayout w:type="fixed"/>
        <w:tblLook w:val="04A0" w:firstRow="1" w:lastRow="0" w:firstColumn="1" w:lastColumn="0" w:noHBand="0" w:noVBand="1"/>
      </w:tblPr>
      <w:tblGrid>
        <w:gridCol w:w="9432"/>
      </w:tblGrid>
      <w:tr w:rsidR="007C6815" w14:paraId="35B602D0"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787B854E" w14:textId="77777777" w:rsidR="007C6815" w:rsidRDefault="00221565">
            <w:pPr>
              <w:spacing w:after="0" w:before="0" w:line="20" w:lineRule="exact"/>
              <w:rPr>
                <w:rFonts w:hint="eastAsia"/>
              </w:rPr>
            </w:pPr>
          </w:p>
          <w:tbl>
            <w:tblPr>
              <w:tblW w:type="dxa" w:w="9200"/>
              <w:tblLayout w:type="fixed"/>
              <w:tblCellMar>
                <w:top w:w="30" w:type="dxa"/>
                <w:left w:w="70" w:type="dxa"/>
                <w:bottom w:w="30" w:type="dxa"/>
                <w:right w:w="70" w:type="dxa"/>
              </w:tblCellMar>
              <w:tblLook w:firstColumn="1" w:firstRow="1" w:lastColumn="0" w:lastRow="0" w:noHBand="0" w:noVBand="1" w:val="04A0"/>
            </w:tblPr>
            <w:tblGrid>
              <w:gridCol w:w="1900"/>
              <w:gridCol w:w="4700"/>
              <w:gridCol w:w="2600"/>
            </w:tblGrid>
            <w:tr>
              <w:trPr>
                <w:cantSplit/>
                <w:tblHeader/>
              </w:trPr>
              <w:tc>
                <w:tcPr>
                  <w:tcW w:type="dxa" w:w="19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Stage</w:t>
                  </w:r>
                </w:p>
              </w:tc>
              <w:tc>
                <w:tcPr>
                  <w:tcW w:type="dxa" w:w="47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Purpose and audience</w:t>
                  </w:r>
                </w:p>
              </w:tc>
              <w:tc>
                <w:tcPr>
                  <w:tcW w:type="dxa" w:w="26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Typical state</w:t>
                  </w:r>
                </w:p>
              </w:tc>
            </w:tr>
            <w:tr>
              <w:trPr>
                <w:cantSplit/>
              </w:trPr>
              <w:tc>
                <w:tcPr>
                  <w:tcW w:type="dxa" w:w="19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Technical experiment</w:t>
                  </w:r>
                </w:p>
              </w:tc>
              <w:tc>
                <w:tcPr>
                  <w:tcW w:type="dxa" w:w="47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Answers one technical question (e.g., can retrieval find the right passage for 20 sample questions?). Audience: the engineer.</w:t>
                  </w:r>
                </w:p>
              </w:tc>
              <w:tc>
                <w:tcPr>
                  <w:tcW w:type="dxa" w:w="2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Throw-away code, no real users.</w:t>
                  </w:r>
                </w:p>
              </w:tc>
            </w:tr>
            <w:tr>
              <w:trPr>
                <w:cantSplit/>
              </w:trPr>
              <w:tc>
                <w:tcPr>
                  <w:tcW w:type="dxa" w:w="19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Prototype</w:t>
                  </w:r>
                </w:p>
              </w:tc>
              <w:tc>
                <w:tcPr>
                  <w:tcW w:type="dxa" w:w="47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Shows the concept and interaction to collect feedback. Audience: stakeholders and a few users.</w:t>
                  </w:r>
                </w:p>
              </w:tc>
              <w:tc>
                <w:tcPr>
                  <w:tcW w:type="dxa" w:w="2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Partial or hard-coded, unreliable, not measured against a baseline.</w:t>
                  </w:r>
                </w:p>
              </w:tc>
            </w:tr>
            <w:tr>
              <w:trPr>
                <w:cantSplit/>
              </w:trPr>
              <w:tc>
                <w:tcPr>
                  <w:tcW w:type="dxa" w:w="19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MVP</w:t>
                  </w:r>
                </w:p>
              </w:tc>
              <w:tc>
                <w:tcPr>
                  <w:tcW w:type="dxa" w:w="47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Smallest end-to-end behavior that real target users can use for a real task, with success criteria and known limits.</w:t>
                  </w:r>
                </w:p>
              </w:tc>
              <w:tc>
                <w:tcPr>
                  <w:tcW w:type="dxa" w:w="2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Works for a narrow scope, measured, human-supervised.</w:t>
                  </w:r>
                </w:p>
              </w:tc>
            </w:tr>
            <w:tr>
              <w:trPr>
                <w:cantSplit/>
              </w:trPr>
              <w:tc>
                <w:tcPr>
                  <w:tcW w:type="dxa" w:w="19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Production system</w:t>
                  </w:r>
                </w:p>
              </w:tc>
              <w:tc>
                <w:tcPr>
                  <w:tcW w:type="dxa" w:w="47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Runs the service for the organisation continuously.</w:t>
                  </w:r>
                </w:p>
              </w:tc>
              <w:tc>
                <w:tcPr>
                  <w:tcW w:type="dxa" w:w="2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Secure, monitored, scalable, maintained, with support, governance and rollback.</w:t>
                  </w:r>
                </w:p>
              </w:tc>
            </w:tr>
          </w:tbl>
          <w:p>
            <w:pPr>
              <w:spacing w:after="40" w:before="0" w:line="80" w:lineRule="exact"/>
            </w:pPr>
          </w:p>
          <w:p>
            <w:pPr>
              <w:spacing w:after="80" w:before="0"/>
            </w:pPr>
            <w:r>
              <w:rPr>
                <w:b/>
                <w:color w:val="1F2937"/>
                <w:sz w:val="18"/>
              </w:rPr>
              <w:t>Minimum Useful MVP statement (Customer Support Assistant):</w:t>
            </w:r>
            <w:r>
              <w:rPr>
                <w:b w:val="0"/>
                <w:color w:val="1F2937"/>
                <w:sz w:val="18"/>
              </w:rPr>
              <w:t xml:space="preserve"> Given a </w:t>
            </w:r>
            <w:r>
              <w:rPr>
                <w:b/>
                <w:color w:val="1F2937"/>
                <w:sz w:val="18"/>
              </w:rPr>
              <w:t>Tier-1 agent’s natural-language question about return, shipping or warranty policy</w:t>
            </w:r>
            <w:r>
              <w:rPr>
                <w:b w:val="0"/>
                <w:color w:val="1F2937"/>
                <w:sz w:val="18"/>
              </w:rPr>
              <w:t xml:space="preserve"> (one product area, one language), the system should </w:t>
            </w:r>
            <w:r>
              <w:rPr>
                <w:b/>
                <w:color w:val="1F2937"/>
                <w:sz w:val="18"/>
              </w:rPr>
              <w:t>retrieve the relevant passages from the approved policy and FAQ documents and draft a short answer that cites them, or say it cannot answer when the evidence is insufficient</w:t>
            </w:r>
            <w:r>
              <w:rPr>
                <w:b w:val="0"/>
                <w:color w:val="1F2937"/>
                <w:sz w:val="18"/>
              </w:rPr>
              <w:t xml:space="preserve">, producing </w:t>
            </w:r>
            <w:r>
              <w:rPr>
                <w:b/>
                <w:color w:val="1F2937"/>
                <w:sz w:val="18"/>
              </w:rPr>
              <w:t>a cited draft reply for the Tier-1 support agent to review and send</w:t>
            </w:r>
            <w:r>
              <w:rPr>
                <w:b w:val="0"/>
                <w:color w:val="1F2937"/>
                <w:sz w:val="18"/>
              </w:rPr>
              <w:t>.</w:t>
            </w:r>
          </w:p>
        </w:tc>
      </w:tr>
    </w:tbl>
    <w:p w14:paraId="2296BA9C"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0B7863A3"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0B81AC5F" w14:textId="77777777" w:rsidR="007C6815" w:rsidRDefault="00221565">
            <w:pPr>
              <w:spacing w:after="0"/>
              <w:rPr>
                <w:rFonts w:hint="eastAsia"/>
              </w:rPr>
            </w:pPr>
            <w:r>
              <w:rPr>
                <w:b/>
                <w:color w:val="1F1F1F"/>
                <w:sz w:val="21"/>
              </w:rPr>
              <w:t>Q13. Define one user/business metric, one AI-quality metric, and one operational metric for your selected MVP. Explain what failure eac</w:t>
            </w:r>
            <w:r>
              <w:rPr>
                <w:b/>
                <w:color w:val="1F1F1F"/>
                <w:sz w:val="21"/>
              </w:rPr>
              <w:t>h metric would reveal.</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08BE66BF" w14:textId="77777777" w:rsidR="007C6815" w:rsidRDefault="00221565">
            <w:pPr>
              <w:spacing w:after="0"/>
              <w:jc w:val="center"/>
              <w:rPr>
                <w:rFonts w:hint="eastAsia"/>
              </w:rPr>
            </w:pPr>
            <w:r>
              <w:rPr>
                <w:b/>
                <w:color w:val="163B82"/>
                <w:sz w:val="18"/>
              </w:rPr>
              <w:t>4 marks</w:t>
            </w:r>
          </w:p>
        </w:tc>
      </w:tr>
    </w:tbl>
    <w:p w14:paraId="24932B2D" w14:textId="77777777" w:rsidR="007C6815" w:rsidRDefault="00221565">
      <w:pPr>
        <w:spacing w:before="40" w:after="60"/>
        <w:rPr>
          <w:rFonts w:hint="eastAsia"/>
        </w:rPr>
      </w:pPr>
      <w:r>
        <w:rPr>
          <w:b/>
          <w:color w:val="F5A000"/>
          <w:sz w:val="17"/>
        </w:rPr>
        <w:t>Book reference: §3.11, “Define Success Before You Build,” pp. 233–236</w:t>
      </w:r>
    </w:p>
    <w:tbl>
      <w:tblPr>
        <w:tblW w:w="0" w:type="auto"/>
        <w:jc w:val="center"/>
        <w:tblLayout w:type="fixed"/>
        <w:tblLook w:val="04A0" w:firstRow="1" w:lastRow="0" w:firstColumn="1" w:lastColumn="0" w:noHBand="0" w:noVBand="1"/>
      </w:tblPr>
      <w:tblGrid>
        <w:gridCol w:w="9432"/>
      </w:tblGrid>
      <w:tr w:rsidR="007C6815" w14:paraId="47625F6B"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3CEC1159" w14:textId="77777777" w:rsidR="007C6815" w:rsidRDefault="00221565">
            <w:pPr>
              <w:spacing w:after="0" w:before="0" w:line="20" w:lineRule="exact"/>
              <w:rPr>
                <w:rFonts w:hint="eastAsia"/>
              </w:rPr>
            </w:pPr>
          </w:p>
          <w:tbl>
            <w:tblPr>
              <w:tblW w:type="dxa" w:w="9200"/>
              <w:tblLayout w:type="fixed"/>
              <w:tblCellMar>
                <w:top w:w="30" w:type="dxa"/>
                <w:left w:w="70" w:type="dxa"/>
                <w:bottom w:w="30" w:type="dxa"/>
                <w:right w:w="70" w:type="dxa"/>
              </w:tblCellMar>
              <w:tblLook w:firstColumn="1" w:firstRow="1" w:lastColumn="0" w:lastRow="0" w:noHBand="0" w:noVBand="1" w:val="04A0"/>
            </w:tblPr>
            <w:tblGrid>
              <w:gridCol w:w="1300"/>
              <w:gridCol w:w="3300"/>
              <w:gridCol w:w="1800"/>
              <w:gridCol w:w="2800"/>
            </w:tblGrid>
            <w:tr>
              <w:trPr>
                <w:cantSplit/>
                <w:tblHeader/>
              </w:trPr>
              <w:tc>
                <w:tcPr>
                  <w:tcW w:type="dxa" w:w="13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Type</w:t>
                  </w:r>
                </w:p>
              </w:tc>
              <w:tc>
                <w:tcPr>
                  <w:tcW w:type="dxa" w:w="33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Metric (definition)</w:t>
                  </w:r>
                </w:p>
              </w:tc>
              <w:tc>
                <w:tcPr>
                  <w:tcW w:type="dxa" w:w="18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Target (Assumed)</w:t>
                  </w:r>
                </w:p>
              </w:tc>
              <w:tc>
                <w:tcPr>
                  <w:tcW w:type="dxa" w:w="28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What failure would reveal</w:t>
                  </w:r>
                </w:p>
              </w:tc>
            </w:tr>
            <w:tr>
              <w:trPr>
                <w:cantSplit/>
              </w:trPr>
              <w:tc>
                <w:tcPr>
                  <w:tcW w:type="dxa" w:w="13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User / business</w:t>
                  </w:r>
                </w:p>
              </w:tc>
              <w:tc>
                <w:tcPr>
                  <w:tcW w:type="dxa" w:w="33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Average handle time on repeated-intent tickets, in minutes per ticket (B₀ → T₁).</w:t>
                  </w:r>
                </w:p>
              </w:tc>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 6 min versus 14 min baseline</w:t>
                  </w:r>
                </w:p>
              </w:tc>
              <w:tc>
                <w:tcPr>
                  <w:tcW w:type="dxa" w:w="2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If time does not fall, the tool is not removing the search/verify effort, agents do not trust it, or the real bottleneck is elsewhere (wrong problem).</w:t>
                  </w:r>
                </w:p>
              </w:tc>
            </w:tr>
            <w:tr>
              <w:trPr>
                <w:cantSplit/>
              </w:trPr>
              <w:tc>
                <w:tcPr>
                  <w:tcW w:type="dxa" w:w="13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AI quality</w:t>
                  </w:r>
                </w:p>
              </w:tc>
              <w:tc>
                <w:tcPr>
                  <w:tcW w:type="dxa" w:w="33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Share of drafted answers judged correct and supported by the cited source on a 100-question golden set, reviewed by a senior agent; also Recall@5 of the correct source passage.</w:t>
                  </w:r>
                </w:p>
              </w:tc>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 90% correct and supported; 0 critical unsupported policy claims</w:t>
                  </w:r>
                </w:p>
              </w:tc>
              <w:tc>
                <w:tcPr>
                  <w:tcW w:type="dxa" w:w="2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Low values reveal hallucination, retrieval misses, or outdated/conflicting documents, meaning the answer cannot be trusted.</w:t>
                  </w:r>
                </w:p>
              </w:tc>
            </w:tr>
            <w:tr>
              <w:trPr>
                <w:cantSplit/>
              </w:trPr>
              <w:tc>
                <w:tcPr>
                  <w:tcW w:type="dxa" w:w="13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Operational</w:t>
                  </w:r>
                </w:p>
              </w:tc>
              <w:tc>
                <w:tcPr>
                  <w:tcW w:type="dxa" w:w="33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95th-percentile response time and cost per answered question.</w:t>
                  </w:r>
                </w:p>
              </w:tc>
              <w:tc>
                <w:tcPr>
                  <w:tcW w:type="dxa" w:w="1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p95 ≤ 8 s; ≤ $0.02 per question</w:t>
                  </w:r>
                </w:p>
              </w:tc>
              <w:tc>
                <w:tcPr>
                  <w:tcW w:type="dxa" w:w="2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Slow answers make agents abandon the tool; high cost erases the labour saving and shows the design is not affordable at volume.</w:t>
                  </w:r>
                </w:p>
              </w:tc>
            </w:tr>
          </w:tbl>
          <w:p>
            <w:pPr>
              <w:spacing w:after="40" w:before="0" w:line="80" w:lineRule="exact"/>
            </w:pPr>
          </w:p>
        </w:tc>
      </w:tr>
    </w:tbl>
    <w:p w14:paraId="23F36EC7"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1D7850B1"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4CED9924" w14:textId="77777777" w:rsidR="007C6815" w:rsidRDefault="00221565">
            <w:pPr>
              <w:spacing w:after="0"/>
              <w:rPr>
                <w:rFonts w:hint="eastAsia"/>
              </w:rPr>
            </w:pPr>
            <w:r>
              <w:rPr>
                <w:b/>
                <w:color w:val="1F1F1F"/>
                <w:sz w:val="21"/>
              </w:rPr>
              <w:t xml:space="preserve">Q14. Convert the vague requirement “The system should be accurate and fast” into measurable acceptance criteria. </w:t>
            </w:r>
            <w:r>
              <w:rPr>
                <w:b/>
                <w:color w:val="1F1F1F"/>
                <w:sz w:val="21"/>
              </w:rPr>
              <w:t>Include at least one Critical criterion, one Target criterion, and one Operational criterion.</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5218D38B" w14:textId="77777777" w:rsidR="007C6815" w:rsidRDefault="00221565">
            <w:pPr>
              <w:spacing w:after="0"/>
              <w:jc w:val="center"/>
              <w:rPr>
                <w:rFonts w:hint="eastAsia"/>
              </w:rPr>
            </w:pPr>
            <w:r>
              <w:rPr>
                <w:b/>
                <w:color w:val="163B82"/>
                <w:sz w:val="18"/>
              </w:rPr>
              <w:t>4 marks</w:t>
            </w:r>
          </w:p>
        </w:tc>
      </w:tr>
    </w:tbl>
    <w:p w14:paraId="2BBC5DEF" w14:textId="77777777" w:rsidR="007C6815" w:rsidRDefault="00221565">
      <w:pPr>
        <w:spacing w:before="40" w:after="60"/>
        <w:rPr>
          <w:rFonts w:hint="eastAsia"/>
        </w:rPr>
      </w:pPr>
      <w:r>
        <w:rPr>
          <w:b/>
          <w:color w:val="F5A000"/>
          <w:sz w:val="17"/>
        </w:rPr>
        <w:lastRenderedPageBreak/>
        <w:t>Book reference: §3.11, pp. 234–236</w:t>
      </w:r>
    </w:p>
    <w:tbl>
      <w:tblPr>
        <w:tblW w:w="0" w:type="auto"/>
        <w:jc w:val="center"/>
        <w:tblLayout w:type="fixed"/>
        <w:tblLook w:val="04A0" w:firstRow="1" w:lastRow="0" w:firstColumn="1" w:lastColumn="0" w:noHBand="0" w:noVBand="1"/>
      </w:tblPr>
      <w:tblGrid>
        <w:gridCol w:w="9432"/>
      </w:tblGrid>
      <w:tr w:rsidR="007C6815" w14:paraId="7D98A9B4"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746C662C" w14:textId="77777777" w:rsidR="007C6815" w:rsidRDefault="00221565">
            <w:pPr>
              <w:spacing w:after="80" w:before="0"/>
              <w:rPr>
                <w:rFonts w:hint="eastAsia"/>
              </w:rPr>
            </w:pPr>
            <w:r>
              <w:rPr>
                <w:b w:val="0"/>
                <w:color w:val="1F2937"/>
                <w:sz w:val="18"/>
              </w:rPr>
              <w:t>Vague requirement: “The system should be accurate and fast.” Converted into testable criteria (thresholds are Assumed and must be agreed with the support manager):</w:t>
            </w:r>
          </w:p>
          <w:p>
            <w:pPr>
              <w:numPr>
                <w:ilvl w:val="0"/>
                <w:numId w:val="1"/>
              </w:numPr>
              <w:spacing w:after="80" w:before="0"/>
            </w:pPr>
            <w:r>
              <w:rPr>
                <w:b/>
                <w:color w:val="1F2937"/>
                <w:sz w:val="18"/>
              </w:rPr>
              <w:t>Critical (must pass before any pilot):</w:t>
            </w:r>
            <w:r>
              <w:rPr>
                <w:b w:val="0"/>
                <w:color w:val="1F2937"/>
                <w:sz w:val="18"/>
              </w:rPr>
              <w:t xml:space="preserve"> C1. On 30 high-risk policy questions (refunds, warranty, payments), zero answers state a policy claim that is unsupported by or contradicts the cited source. C2. On 20 out-of-scope questions, the system abstains or escalates in at least 95% of cases. C3. No customer personal data appears in any output.</w:t>
            </w:r>
          </w:p>
          <w:p>
            <w:pPr>
              <w:numPr>
                <w:ilvl w:val="0"/>
                <w:numId w:val="1"/>
              </w:numPr>
              <w:spacing w:after="80" w:before="0"/>
            </w:pPr>
            <w:r>
              <w:rPr>
                <w:b/>
                <w:color w:val="1F2937"/>
                <w:sz w:val="18"/>
              </w:rPr>
              <w:t>Target (goal for the MVP):</w:t>
            </w:r>
            <w:r>
              <w:rPr>
                <w:b w:val="0"/>
                <w:color w:val="1F2937"/>
                <w:sz w:val="18"/>
              </w:rPr>
              <w:t xml:space="preserve"> T1. At least 90% of answers on the 100-question golden set are graded “correct and supported” by two reviewers. T2. Recall@5 for the correct source passage is at least 0.85. T3. Median agent handle time in a 2-week pilot is 6 min or less versus the measured B₀.</w:t>
            </w:r>
          </w:p>
          <w:p>
            <w:pPr>
              <w:numPr>
                <w:ilvl w:val="0"/>
                <w:numId w:val="1"/>
              </w:numPr>
              <w:spacing w:after="80" w:before="0"/>
            </w:pPr>
            <w:r>
              <w:rPr>
                <w:b/>
                <w:color w:val="1F2937"/>
                <w:sz w:val="18"/>
              </w:rPr>
              <w:t>Operational:</w:t>
            </w:r>
            <w:r>
              <w:rPr>
                <w:b w:val="0"/>
                <w:color w:val="1F2937"/>
                <w:sz w:val="18"/>
              </w:rPr>
              <w:t xml:space="preserve"> O1. p95 end-to-end response time is 8 seconds or less with 5 concurrent users. O2. Cost per answered question is $0.02 or less. O3. Availability is at least 99% during support hours in the pilot. O4. Every request is logged with source IDs.</w:t>
            </w:r>
          </w:p>
          <w:p>
            <w:pPr>
              <w:spacing w:after="80" w:before="0"/>
            </w:pPr>
            <w:r>
              <w:rPr>
                <w:b w:val="0"/>
                <w:color w:val="1F2937"/>
                <w:sz w:val="18"/>
              </w:rPr>
              <w:t>“Accurate” now means C1, C2 and T1; “fast” means O1 (and T3 for the business outcome). Each criterion has a test set, a number and a pass/fail outcome.</w:t>
            </w:r>
          </w:p>
        </w:tc>
      </w:tr>
    </w:tbl>
    <w:p w14:paraId="64B36B2E"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1F37E087"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5223A93D" w14:textId="77777777" w:rsidR="007C6815" w:rsidRDefault="00221565">
            <w:pPr>
              <w:spacing w:after="0"/>
              <w:rPr>
                <w:rFonts w:hint="eastAsia"/>
              </w:rPr>
            </w:pPr>
            <w:r>
              <w:rPr>
                <w:b/>
                <w:color w:val="1F1F1F"/>
                <w:sz w:val="21"/>
              </w:rPr>
              <w:t xml:space="preserve">Q15. A RAG system improves retrieval recall when top-k increases from 5 to 20, but </w:t>
            </w:r>
            <w:r>
              <w:rPr>
                <w:b/>
                <w:color w:val="1F1F1F"/>
                <w:sz w:val="21"/>
              </w:rPr>
              <w:t>latency and token cost also rise and answers become less focused. Explain why maximizing one metric is not enough. Use the chapter’s quality/value/cost/latency trade-off idea in your reasoning.</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3D2067B8" w14:textId="77777777" w:rsidR="007C6815" w:rsidRDefault="00221565">
            <w:pPr>
              <w:spacing w:after="0"/>
              <w:jc w:val="center"/>
              <w:rPr>
                <w:rFonts w:hint="eastAsia"/>
              </w:rPr>
            </w:pPr>
            <w:r>
              <w:rPr>
                <w:b/>
                <w:color w:val="163B82"/>
                <w:sz w:val="18"/>
              </w:rPr>
              <w:t>4 marks</w:t>
            </w:r>
          </w:p>
        </w:tc>
      </w:tr>
    </w:tbl>
    <w:p w14:paraId="3DAD56FC" w14:textId="77777777" w:rsidR="007C6815" w:rsidRDefault="00221565">
      <w:pPr>
        <w:spacing w:before="40" w:after="60"/>
        <w:rPr>
          <w:rFonts w:hint="eastAsia"/>
        </w:rPr>
      </w:pPr>
      <w:r>
        <w:rPr>
          <w:b/>
          <w:color w:val="F5A000"/>
          <w:sz w:val="17"/>
        </w:rPr>
        <w:t>Book reference: §3.11, pp. 236–237</w:t>
      </w:r>
    </w:p>
    <w:tbl>
      <w:tblPr>
        <w:tblW w:w="0" w:type="auto"/>
        <w:jc w:val="center"/>
        <w:tblLayout w:type="fixed"/>
        <w:tblLook w:val="04A0" w:firstRow="1" w:lastRow="0" w:firstColumn="1" w:lastColumn="0" w:noHBand="0" w:noVBand="1"/>
      </w:tblPr>
      <w:tblGrid>
        <w:gridCol w:w="9432"/>
      </w:tblGrid>
      <w:tr w:rsidR="007C6815" w14:paraId="112F21F3"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3DEEE760" w14:textId="77777777" w:rsidR="007C6815" w:rsidRDefault="00221565">
            <w:pPr>
              <w:spacing w:after="80" w:before="0"/>
              <w:rPr>
                <w:rFonts w:hint="eastAsia"/>
              </w:rPr>
            </w:pPr>
            <w:r>
              <w:rPr>
                <w:b w:val="0"/>
                <w:color w:val="1F2937"/>
                <w:sz w:val="18"/>
              </w:rPr>
              <w:t>Increasing top-k from 5 to 20 raises the chance that the correct passage is somewhere in the retrieved set (higher recall), but it also:</w:t>
            </w:r>
          </w:p>
          <w:p>
            <w:pPr>
              <w:numPr>
                <w:ilvl w:val="0"/>
                <w:numId w:val="1"/>
              </w:numPr>
              <w:spacing w:after="80" w:before="0"/>
            </w:pPr>
            <w:r>
              <w:rPr>
                <w:b w:val="0"/>
                <w:color w:val="1F2937"/>
                <w:sz w:val="18"/>
              </w:rPr>
              <w:t xml:space="preserve">adds retrieval, ranking and generation work, so </w:t>
            </w:r>
            <w:r>
              <w:rPr>
                <w:b/>
                <w:color w:val="1F2937"/>
                <w:sz w:val="18"/>
              </w:rPr>
              <w:t>latency rises</w:t>
            </w:r>
            <w:r>
              <w:rPr>
                <w:b w:val="0"/>
                <w:color w:val="1F2937"/>
                <w:sz w:val="18"/>
              </w:rPr>
              <w:t>;</w:t>
            </w:r>
          </w:p>
          <w:p>
            <w:pPr>
              <w:numPr>
                <w:ilvl w:val="0"/>
                <w:numId w:val="1"/>
              </w:numPr>
              <w:spacing w:after="80" w:before="0"/>
            </w:pPr>
            <w:r>
              <w:rPr>
                <w:b w:val="0"/>
                <w:color w:val="1F2937"/>
                <w:sz w:val="18"/>
              </w:rPr>
              <w:t xml:space="preserve">sends about four times more context to the model, so </w:t>
            </w:r>
            <w:r>
              <w:rPr>
                <w:b/>
                <w:color w:val="1F2937"/>
                <w:sz w:val="18"/>
              </w:rPr>
              <w:t>token cost rises</w:t>
            </w:r>
            <w:r>
              <w:rPr>
                <w:b w:val="0"/>
                <w:color w:val="1F2937"/>
                <w:sz w:val="18"/>
              </w:rPr>
              <w:t xml:space="preserve"> roughly in proportion;</w:t>
            </w:r>
          </w:p>
          <w:p>
            <w:pPr>
              <w:numPr>
                <w:ilvl w:val="0"/>
                <w:numId w:val="1"/>
              </w:numPr>
              <w:spacing w:after="80" w:before="0"/>
            </w:pPr>
            <w:r>
              <w:rPr>
                <w:b w:val="0"/>
                <w:color w:val="1F2937"/>
                <w:sz w:val="18"/>
              </w:rPr>
              <w:t xml:space="preserve">brings in more irrelevant or conflicting passages, so </w:t>
            </w:r>
            <w:r>
              <w:rPr>
                <w:b/>
                <w:color w:val="1F2937"/>
                <w:sz w:val="18"/>
              </w:rPr>
              <w:t>precision falls</w:t>
            </w:r>
            <w:r>
              <w:rPr>
                <w:b w:val="0"/>
                <w:color w:val="1F2937"/>
                <w:sz w:val="18"/>
              </w:rPr>
              <w:t xml:space="preserve"> and the answer can become less focused, or the model may miss the relevant passage buried in the context.</w:t>
            </w:r>
          </w:p>
          <w:p>
            <w:pPr>
              <w:spacing w:after="80" w:before="0"/>
            </w:pPr>
            <w:r>
              <w:rPr>
                <w:b/>
                <w:color w:val="1F2937"/>
                <w:sz w:val="18"/>
              </w:rPr>
              <w:t>Why maximising one metric is not enough:</w:t>
            </w:r>
            <w:r>
              <w:rPr>
                <w:b w:val="0"/>
                <w:color w:val="1F2937"/>
                <w:sz w:val="18"/>
              </w:rPr>
              <w:t xml:space="preserve"> recall is an intermediate measure, not the goal. The goal is a useful, correct answer at acceptable cost and delay. Optimising a single number (Goodhart’s effect) can improve the metric while the real outcome gets worse. The chapter’s trade-off idea is that </w:t>
            </w:r>
            <w:r>
              <w:rPr>
                <w:b/>
                <w:color w:val="1F2937"/>
                <w:sz w:val="18"/>
              </w:rPr>
              <w:t>quality, value, cost and latency must be judged together</w:t>
            </w:r>
            <w:r>
              <w:rPr>
                <w:b w:val="0"/>
                <w:color w:val="1F2937"/>
                <w:sz w:val="18"/>
              </w:rPr>
              <w:t>: a change is an improvement only if the net value (value of better answers minus added cost and delay) is positive.</w:t>
            </w:r>
          </w:p>
          <w:p>
            <w:pPr>
              <w:spacing w:after="80" w:before="0"/>
            </w:pPr>
            <w:r>
              <w:rPr>
                <w:b/>
                <w:color w:val="1F2937"/>
                <w:sz w:val="18"/>
              </w:rPr>
              <w:t>How I would decide:</w:t>
            </w:r>
            <w:r>
              <w:rPr>
                <w:b w:val="0"/>
                <w:color w:val="1F2937"/>
                <w:sz w:val="18"/>
              </w:rPr>
              <w:t xml:space="preserve"> run the same golden set for k = 3, 5, 8, 12, 20 and record Recall@k, answer correctness, p95 latency and cost per question. Choose the smallest k that meets all acceptance thresholds (the best point on the trade-off curve), and consider re-ranking instead of a larger k. Illustration only (Assumed numbers): if recall goes from 0.80 to 0.90 but correctness stays at about 88% while latency goes from 3 s to 7 s, the extra retrieval bought no value.</w:t>
            </w:r>
          </w:p>
        </w:tc>
      </w:tr>
    </w:tbl>
    <w:p w14:paraId="5836131C"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1CCD94B1"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2D87FCFA" w14:textId="77777777" w:rsidR="007C6815" w:rsidRDefault="00221565">
            <w:pPr>
              <w:spacing w:after="0"/>
              <w:rPr>
                <w:rFonts w:hint="eastAsia"/>
              </w:rPr>
            </w:pPr>
            <w:r>
              <w:rPr>
                <w:b/>
                <w:color w:val="1F1F1F"/>
                <w:sz w:val="21"/>
              </w:rPr>
              <w:t>Q16. For your selected project, write: (a) two constraints, (b) two risks with one mitigation each, and (c) two non-goals. Briefly explain the difference between a constraint, a risk, and a non-goal.</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5500DA8F" w14:textId="77777777" w:rsidR="007C6815" w:rsidRDefault="00221565">
            <w:pPr>
              <w:spacing w:after="0"/>
              <w:jc w:val="center"/>
              <w:rPr>
                <w:rFonts w:hint="eastAsia"/>
              </w:rPr>
            </w:pPr>
            <w:r>
              <w:rPr>
                <w:b/>
                <w:color w:val="163B82"/>
                <w:sz w:val="18"/>
              </w:rPr>
              <w:t>4 marks</w:t>
            </w:r>
          </w:p>
        </w:tc>
      </w:tr>
    </w:tbl>
    <w:p w14:paraId="15CDFDA1" w14:textId="77777777" w:rsidR="007C6815" w:rsidRDefault="00221565">
      <w:pPr>
        <w:spacing w:before="40" w:after="60"/>
        <w:rPr>
          <w:rFonts w:hint="eastAsia"/>
        </w:rPr>
      </w:pPr>
      <w:r>
        <w:rPr>
          <w:b/>
          <w:color w:val="F5A000"/>
          <w:sz w:val="17"/>
        </w:rPr>
        <w:t>Book reference: §3.12, “Co</w:t>
      </w:r>
      <w:r>
        <w:rPr>
          <w:b/>
          <w:color w:val="F5A000"/>
          <w:sz w:val="17"/>
        </w:rPr>
        <w:t>nstraints, Risks, and Non-Goals,” pp. 237–239</w:t>
      </w:r>
    </w:p>
    <w:tbl>
      <w:tblPr>
        <w:tblW w:w="0" w:type="auto"/>
        <w:jc w:val="center"/>
        <w:tblLayout w:type="fixed"/>
        <w:tblLook w:val="04A0" w:firstRow="1" w:lastRow="0" w:firstColumn="1" w:lastColumn="0" w:noHBand="0" w:noVBand="1"/>
      </w:tblPr>
      <w:tblGrid>
        <w:gridCol w:w="9432"/>
      </w:tblGrid>
      <w:tr w:rsidR="007C6815" w14:paraId="66D8E556"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1A87CD3A" w14:textId="77777777" w:rsidR="007C6815" w:rsidRDefault="00221565">
            <w:pPr>
              <w:spacing w:after="80" w:before="0"/>
              <w:rPr>
                <w:rFonts w:hint="eastAsia"/>
              </w:rPr>
            </w:pPr>
            <w:r>
              <w:rPr>
                <w:b/>
                <w:color w:val="1F2937"/>
                <w:sz w:val="18"/>
              </w:rPr>
              <w:t>(a) Two constraints</w:t>
            </w:r>
          </w:p>
          <w:p>
            <w:pPr>
              <w:numPr>
                <w:ilvl w:val="0"/>
                <w:numId w:val="1"/>
              </w:numPr>
              <w:spacing w:after="80" w:before="0"/>
            </w:pPr>
            <w:r>
              <w:rPr>
                <w:b w:val="0"/>
                <w:color w:val="1F2937"/>
                <w:sz w:val="18"/>
              </w:rPr>
              <w:t>Only approved, current documents may be used, and no customer personal data may be sent to an external service without approval (Assumed policy).</w:t>
            </w:r>
          </w:p>
          <w:p>
            <w:pPr>
              <w:numPr>
                <w:ilvl w:val="0"/>
                <w:numId w:val="1"/>
              </w:numPr>
              <w:spacing w:after="80" w:before="0"/>
            </w:pPr>
            <w:r>
              <w:rPr>
                <w:b w:val="0"/>
                <w:color w:val="1F2937"/>
                <w:sz w:val="18"/>
              </w:rPr>
              <w:t>The MVP must run as a side tool next to the existing helpdesk without changing it, within a 4-week build by one engineer (Assumed).</w:t>
            </w:r>
          </w:p>
          <w:p>
            <w:pPr>
              <w:spacing w:after="80" w:before="0"/>
            </w:pPr>
            <w:r>
              <w:rPr>
                <w:b/>
                <w:color w:val="1F2937"/>
                <w:sz w:val="18"/>
              </w:rPr>
              <w:t>(b) Two risks, each with a mitigation</w:t>
            </w:r>
          </w:p>
          <w:p>
            <w:pPr>
              <w:numPr>
                <w:ilvl w:val="0"/>
                <w:numId w:val="1"/>
              </w:numPr>
              <w:spacing w:after="80" w:before="0"/>
            </w:pPr>
            <w:r>
              <w:rPr>
                <w:b w:val="0"/>
                <w:color w:val="1F2937"/>
                <w:sz w:val="18"/>
              </w:rPr>
              <w:t>R1: The assistant states a policy that is wrong or unsupported (hallucination). Mitigation: answer only from retrieved passages, show citations, abstain below an evidence threshold, keep the agent as reviewer, and test on the critical set C1–C2.</w:t>
            </w:r>
          </w:p>
          <w:p>
            <w:pPr>
              <w:numPr>
                <w:ilvl w:val="0"/>
                <w:numId w:val="1"/>
              </w:numPr>
              <w:spacing w:after="80" w:before="0"/>
            </w:pPr>
            <w:r>
              <w:rPr>
                <w:b w:val="0"/>
                <w:color w:val="1F2937"/>
                <w:sz w:val="18"/>
              </w:rPr>
              <w:t>R2: The knowledge base is outdated or contradictory, so a grounded answer is still wrong. Mitigation: record document owner and last-updated date, exclude stale files, run a freshness check before each release, and report conflicts to the document owner.</w:t>
            </w:r>
          </w:p>
          <w:p>
            <w:pPr>
              <w:spacing w:after="80" w:before="0"/>
            </w:pPr>
            <w:r>
              <w:rPr>
                <w:b/>
                <w:color w:val="1F2937"/>
                <w:sz w:val="18"/>
              </w:rPr>
              <w:t>(c) Two non-goals</w:t>
            </w:r>
          </w:p>
          <w:p>
            <w:pPr>
              <w:numPr>
                <w:ilvl w:val="0"/>
                <w:numId w:val="1"/>
              </w:numPr>
              <w:spacing w:after="80" w:before="0"/>
            </w:pPr>
            <w:r>
              <w:rPr>
                <w:b w:val="0"/>
                <w:color w:val="1F2937"/>
                <w:sz w:val="18"/>
              </w:rPr>
              <w:t>The assistant does not send replies to customers or perform actions such as refunds; the agent always decides.</w:t>
            </w:r>
          </w:p>
          <w:p>
            <w:pPr>
              <w:numPr>
                <w:ilvl w:val="0"/>
                <w:numId w:val="1"/>
              </w:numPr>
              <w:spacing w:after="80" w:before="0"/>
            </w:pPr>
            <w:r>
              <w:rPr>
                <w:b w:val="0"/>
                <w:color w:val="1F2937"/>
                <w:sz w:val="18"/>
              </w:rPr>
              <w:t>No multi-language support, voice or social channels, analytics dashboards, or web search in the MVP.</w:t>
            </w:r>
          </w:p>
          <w:p>
            <w:pPr>
              <w:spacing w:after="80" w:before="0"/>
            </w:pPr>
            <w:r>
              <w:rPr>
                <w:b/>
                <w:color w:val="1F2937"/>
                <w:sz w:val="18"/>
              </w:rPr>
              <w:t>Difference:</w:t>
            </w:r>
            <w:r>
              <w:rPr>
                <w:b w:val="0"/>
                <w:color w:val="1F2937"/>
                <w:sz w:val="18"/>
              </w:rPr>
              <w:t xml:space="preserve"> a </w:t>
            </w:r>
            <w:r>
              <w:rPr>
                <w:b/>
                <w:color w:val="1F2937"/>
                <w:sz w:val="18"/>
              </w:rPr>
              <w:t>constraint</w:t>
            </w:r>
            <w:r>
              <w:rPr>
                <w:b w:val="0"/>
                <w:color w:val="1F2937"/>
                <w:sz w:val="18"/>
              </w:rPr>
              <w:t xml:space="preserve"> is a fixed limit the solution must respect (rules, budget, time, data access). A </w:t>
            </w:r>
            <w:r>
              <w:rPr>
                <w:b/>
                <w:color w:val="1F2937"/>
                <w:sz w:val="18"/>
              </w:rPr>
              <w:t>risk</w:t>
            </w:r>
            <w:r>
              <w:rPr>
                <w:b w:val="0"/>
                <w:color w:val="1F2937"/>
                <w:sz w:val="18"/>
              </w:rPr>
              <w:t xml:space="preserve"> is an uncertain event that could cause harm, judged by probability and impact, and it can be reduced by mitigation. A </w:t>
            </w:r>
            <w:r>
              <w:rPr>
                <w:b/>
                <w:color w:val="1F2937"/>
                <w:sz w:val="18"/>
              </w:rPr>
              <w:t>non-goal</w:t>
            </w:r>
            <w:r>
              <w:rPr>
                <w:b w:val="0"/>
                <w:color w:val="1F2937"/>
                <w:sz w:val="18"/>
              </w:rPr>
              <w:t xml:space="preserve"> is something deliberately left out of scope, even if it would be useful, so the MVP stays small.</w:t>
            </w:r>
          </w:p>
        </w:tc>
      </w:tr>
    </w:tbl>
    <w:p w14:paraId="29E30815" w14:textId="77777777" w:rsidR="007C6815" w:rsidRDefault="007C6815">
      <w:pPr>
        <w:spacing w:after="40"/>
        <w:rPr>
          <w:rFonts w:hint="eastAsia"/>
        </w:rPr>
      </w:pPr>
    </w:p>
    <w:p w14:paraId="05B9E06E" w14:textId="63E7D982" w:rsidR="007C6815" w:rsidRDefault="00221565">
      <w:pPr>
        <w:spacing w:before="160" w:after="100"/>
        <w:rPr>
          <w:rFonts w:hint="eastAsia"/>
        </w:rPr>
      </w:pPr>
      <w:r>
        <w:rPr>
          <w:b/>
          <w:color w:val="163B82"/>
          <w:sz w:val="30"/>
        </w:rPr>
        <w:t>Section D</w:t>
      </w:r>
      <w:r w:rsidR="00A1425A">
        <w:rPr>
          <w:b/>
          <w:color w:val="163B82"/>
          <w:sz w:val="30"/>
        </w:rPr>
        <w:t>:</w:t>
      </w:r>
      <w:r>
        <w:rPr>
          <w:b/>
          <w:color w:val="163B82"/>
          <w:sz w:val="30"/>
        </w:rPr>
        <w:t xml:space="preserve"> </w:t>
      </w:r>
      <w:proofErr w:type="spellStart"/>
      <w:r>
        <w:rPr>
          <w:b/>
          <w:color w:val="163B82"/>
          <w:sz w:val="30"/>
        </w:rPr>
        <w:t>QuanSkill</w:t>
      </w:r>
      <w:proofErr w:type="spellEnd"/>
      <w:r>
        <w:rPr>
          <w:b/>
          <w:color w:val="163B82"/>
          <w:sz w:val="30"/>
        </w:rPr>
        <w:t xml:space="preserve"> Solution Track Canvas (20 marks)</w:t>
      </w:r>
    </w:p>
    <w:p w14:paraId="46E3846C" w14:textId="77777777" w:rsidR="007C6815" w:rsidRDefault="00221565">
      <w:pPr>
        <w:spacing w:after="120"/>
        <w:rPr>
          <w:rFonts w:hint="eastAsia"/>
        </w:rPr>
      </w:pPr>
      <w:r>
        <w:rPr>
          <w:i/>
          <w:color w:val="6B7280"/>
          <w:sz w:val="19"/>
        </w:rPr>
        <w:t>This is the main applied task. Use one track consistently.</w:t>
      </w:r>
    </w:p>
    <w:p w14:paraId="215C005F" w14:textId="77777777" w:rsidR="007C6815" w:rsidRDefault="00221565">
      <w:pPr>
        <w:rPr>
          <w:rFonts w:hint="eastAsia"/>
        </w:rPr>
      </w:pPr>
      <w:r>
        <w:rPr>
          <w:b/>
          <w:color w:val="1F1F1F"/>
          <w:sz w:val="21"/>
        </w:rPr>
        <w:t xml:space="preserve">Q17. Complete the Week 1 Solution Track Canvas for your </w:t>
      </w:r>
      <w:r>
        <w:rPr>
          <w:b/>
          <w:color w:val="1F1F1F"/>
          <w:sz w:val="21"/>
        </w:rPr>
        <w:t>selected project.</w:t>
      </w:r>
      <w:r>
        <w:rPr>
          <w:b/>
          <w:color w:val="163B82"/>
          <w:sz w:val="19"/>
        </w:rPr>
        <w:t xml:space="preserve">  (14 marks)</w:t>
      </w:r>
    </w:p>
    <w:p w14:paraId="61870DE2" w14:textId="77777777" w:rsidR="007C6815" w:rsidRDefault="00221565">
      <w:pPr>
        <w:spacing w:after="100"/>
        <w:rPr>
          <w:rFonts w:hint="eastAsia"/>
        </w:rPr>
      </w:pPr>
      <w:r>
        <w:rPr>
          <w:b/>
          <w:color w:val="F5A000"/>
          <w:sz w:val="17"/>
        </w:rPr>
        <w:t>Book reference: §3.13, “The QuanSkill Solution Track Canvas,” pp. 240–248</w:t>
      </w:r>
    </w:p>
    <w:tbl>
      <w:tblPr>
        <w:tblW w:w="0" w:type="auto"/>
        <w:jc w:val="center"/>
        <w:tblLayout w:type="fixed"/>
        <w:tblLook w:val="04A0" w:firstRow="1" w:lastRow="0" w:firstColumn="1" w:lastColumn="0" w:noHBand="0" w:noVBand="1"/>
      </w:tblPr>
      <w:tblGrid>
        <w:gridCol w:w="2880"/>
        <w:gridCol w:w="5472"/>
        <w:gridCol w:w="1440"/>
      </w:tblGrid>
      <w:tr w:rsidR="007C6815" w14:paraId="14DCB37B" w14:textId="77777777">
        <w:trPr>
          <w:cantSplit/>
          <w:jc w:val="center"/>
        </w:trPr>
        <w:tc>
          <w:tcPr>
            <w:tcW w:w="2880" w:type="dxa"/>
            <w:shd w:val="clear" w:color="auto" w:fill="163B82"/>
          </w:tcPr>
          <w:p w14:paraId="152C7AFC" w14:textId="77777777" w:rsidR="007C6815" w:rsidRDefault="00221565">
            <w:pPr>
              <w:rPr>
                <w:rFonts w:hint="eastAsia"/>
              </w:rPr>
            </w:pPr>
            <w:r>
              <w:rPr>
                <w:b/>
                <w:color w:val="FFFFFF"/>
                <w:sz w:val="17"/>
              </w:rPr>
              <w:t>Canvas Field</w:t>
            </w:r>
          </w:p>
        </w:tc>
        <w:tc>
          <w:tcPr>
            <w:tcW w:w="5472" w:type="dxa"/>
            <w:shd w:val="clear" w:color="auto" w:fill="163B82"/>
          </w:tcPr>
          <w:p w14:paraId="6676CDE4" w14:textId="77777777" w:rsidR="007C6815" w:rsidRDefault="00221565">
            <w:pPr>
              <w:rPr>
                <w:rFonts w:hint="eastAsia"/>
              </w:rPr>
            </w:pPr>
            <w:r>
              <w:rPr>
                <w:b/>
                <w:color w:val="FFFFFF"/>
                <w:sz w:val="17"/>
              </w:rPr>
              <w:t>Your Answer</w:t>
            </w:r>
          </w:p>
        </w:tc>
        <w:tc>
          <w:tcPr>
            <w:tcW w:w="1440" w:type="dxa"/>
            <w:shd w:val="clear" w:color="auto" w:fill="163B82"/>
          </w:tcPr>
          <w:p w14:paraId="76C59471" w14:textId="77777777" w:rsidR="007C6815" w:rsidRDefault="00221565">
            <w:pPr>
              <w:rPr>
                <w:rFonts w:hint="eastAsia"/>
              </w:rPr>
            </w:pPr>
            <w:r>
              <w:rPr>
                <w:b/>
                <w:color w:val="FFFFFF"/>
                <w:sz w:val="17"/>
              </w:rPr>
              <w:t>Evidence Status</w:t>
            </w:r>
          </w:p>
        </w:tc>
      </w:tr>
      <w:tr w:rsidR="007C6815" w14:paraId="2FC2B418" w14:textId="77777777">
        <w:trPr>
          <w:cantSplit/>
          <w:jc w:val="center"/>
        </w:trPr>
        <w:tc>
          <w:tcPr>
            <w:tcW w:w="2880" w:type="dxa"/>
            <w:tcBorders>
              <w:top w:val="single" w:sz="4" w:space="0" w:color="C9D5E7"/>
              <w:left w:val="single" w:sz="4" w:space="0" w:color="C9D5E7"/>
              <w:bottom w:val="single" w:sz="4" w:space="0" w:color="C9D5E7"/>
              <w:right w:val="single" w:sz="4" w:space="0" w:color="C9D5E7"/>
            </w:tcBorders>
            <w:shd w:val="clear" w:color="auto" w:fill="EAF1FB"/>
          </w:tcPr>
          <w:p w14:paraId="71DE360B" w14:textId="77777777" w:rsidR="007C6815" w:rsidRDefault="00221565">
            <w:pPr>
              <w:rPr>
                <w:rFonts w:hint="eastAsia"/>
              </w:rPr>
            </w:pPr>
            <w:r>
              <w:rPr>
                <w:b/>
                <w:color w:val="163B82"/>
                <w:sz w:val="17"/>
              </w:rPr>
              <w:t>1. Business Pain</w:t>
            </w:r>
          </w:p>
        </w:tc>
        <w:tc>
          <w:tcPr>
            <w:tcW w:w="5472" w:type="dxa"/>
            <w:tcBorders>
              <w:top w:val="single" w:sz="4" w:space="0" w:color="C9D5E7"/>
              <w:left w:val="single" w:sz="4" w:space="0" w:color="C9D5E7"/>
              <w:bottom w:val="single" w:sz="4" w:space="0" w:color="C9D5E7"/>
              <w:right w:val="single" w:sz="4" w:space="0" w:color="C9D5E7"/>
            </w:tcBorders>
          </w:tcPr>
          <w:p w14:paraId="74CC4552" w14:textId="77777777" w:rsidR="007C6815" w:rsidRDefault="00221565">
            <w:pPr>
              <w:spacing w:after="80" w:before="0"/>
              <w:rPr>
                <w:rFonts w:hint="eastAsia"/>
              </w:rPr>
            </w:pPr>
            <w:r>
              <w:rPr>
                <w:b w:val="0"/>
                <w:color w:val="1F2937"/>
                <w:sz w:val="16"/>
              </w:rPr>
              <w:t>Tier-1 support agents struggle to answer repeated customer questions because they must search several scattered sources and verify the current policy by hand, causing slow first replies, inconsistent answers and wasted repetitive effort.</w:t>
            </w:r>
          </w:p>
        </w:tc>
        <w:tc>
          <w:tcPr>
            <w:tcW w:w="1440" w:type="dxa"/>
            <w:tcBorders>
              <w:top w:val="single" w:sz="4" w:space="0" w:color="C9D5E7"/>
              <w:left w:val="single" w:sz="4" w:space="0" w:color="C9D5E7"/>
              <w:bottom w:val="single" w:sz="4" w:space="0" w:color="C9D5E7"/>
              <w:right w:val="single" w:sz="4" w:space="0" w:color="C9D5E7"/>
            </w:tcBorders>
          </w:tcPr>
          <w:p w14:paraId="5B8C4868" w14:textId="77777777" w:rsidR="007C6815" w:rsidRDefault="00221565">
            <w:pPr>
              <w:spacing w:after="0" w:before="0"/>
              <w:rPr>
                <w:rFonts w:hint="eastAsia"/>
              </w:rPr>
            </w:pPr>
            <w:r>
              <w:rPr>
                <w:b w:val="0"/>
                <w:color w:val="1F2937"/>
                <w:sz w:val="16"/>
              </w:rPr>
              <w:t>A (scenario) / U (size of gap)</w:t>
            </w:r>
          </w:p>
        </w:tc>
      </w:tr>
      <w:tr w:rsidR="007C6815" w14:paraId="6B52C0B9" w14:textId="77777777">
        <w:trPr>
          <w:cantSplit/>
          <w:jc w:val="center"/>
        </w:trPr>
        <w:tc>
          <w:tcPr>
            <w:tcW w:w="2880" w:type="dxa"/>
            <w:tcBorders>
              <w:top w:val="single" w:sz="4" w:space="0" w:color="C9D5E7"/>
              <w:left w:val="single" w:sz="4" w:space="0" w:color="C9D5E7"/>
              <w:bottom w:val="single" w:sz="4" w:space="0" w:color="C9D5E7"/>
              <w:right w:val="single" w:sz="4" w:space="0" w:color="C9D5E7"/>
            </w:tcBorders>
            <w:shd w:val="clear" w:color="auto" w:fill="EAF1FB"/>
          </w:tcPr>
          <w:p w14:paraId="5B83CF4A" w14:textId="77777777" w:rsidR="007C6815" w:rsidRDefault="00221565">
            <w:pPr>
              <w:rPr>
                <w:rFonts w:hint="eastAsia"/>
              </w:rPr>
            </w:pPr>
            <w:r>
              <w:rPr>
                <w:b/>
                <w:color w:val="163B82"/>
                <w:sz w:val="17"/>
              </w:rPr>
              <w:t>2. Primary Target User</w:t>
            </w:r>
          </w:p>
        </w:tc>
        <w:tc>
          <w:tcPr>
            <w:tcW w:w="5472" w:type="dxa"/>
            <w:tcBorders>
              <w:top w:val="single" w:sz="4" w:space="0" w:color="C9D5E7"/>
              <w:left w:val="single" w:sz="4" w:space="0" w:color="C9D5E7"/>
              <w:bottom w:val="single" w:sz="4" w:space="0" w:color="C9D5E7"/>
              <w:right w:val="single" w:sz="4" w:space="0" w:color="C9D5E7"/>
            </w:tcBorders>
          </w:tcPr>
          <w:p w14:paraId="6AB42A2A" w14:textId="77777777" w:rsidR="007C6815" w:rsidRDefault="00221565">
            <w:pPr>
              <w:spacing w:after="80" w:before="0"/>
              <w:rPr>
                <w:rFonts w:hint="eastAsia"/>
              </w:rPr>
            </w:pPr>
            <w:r>
              <w:rPr>
                <w:b w:val="0"/>
                <w:color w:val="1F2937"/>
                <w:sz w:val="16"/>
              </w:rPr>
              <w:t>Tier-1 support agent (Role), at a mid-sized online retailer handling about 900 repeated-question tickets per month in the helpdesk (Context), who needs to send a verified, policy-correct reply in about 6 minutes or less without searching several documents (Goal).</w:t>
            </w:r>
          </w:p>
        </w:tc>
        <w:tc>
          <w:tcPr>
            <w:tcW w:w="1440" w:type="dxa"/>
            <w:tcBorders>
              <w:top w:val="single" w:sz="4" w:space="0" w:color="C9D5E7"/>
              <w:left w:val="single" w:sz="4" w:space="0" w:color="C9D5E7"/>
              <w:bottom w:val="single" w:sz="4" w:space="0" w:color="C9D5E7"/>
              <w:right w:val="single" w:sz="4" w:space="0" w:color="C9D5E7"/>
            </w:tcBorders>
          </w:tcPr>
          <w:p w14:paraId="1CC276C2" w14:textId="77777777" w:rsidR="007C6815" w:rsidRDefault="00221565">
            <w:pPr>
              <w:spacing w:after="0" w:before="0"/>
              <w:rPr>
                <w:rFonts w:hint="eastAsia"/>
              </w:rPr>
            </w:pPr>
            <w:r>
              <w:rPr>
                <w:b w:val="0"/>
                <w:color w:val="1F2937"/>
                <w:sz w:val="16"/>
              </w:rPr>
              <w:t>A</w:t>
            </w:r>
          </w:p>
        </w:tc>
      </w:tr>
      <w:tr w:rsidR="007C6815" w14:paraId="25133661" w14:textId="77777777">
        <w:trPr>
          <w:cantSplit/>
          <w:jc w:val="center"/>
        </w:trPr>
        <w:tc>
          <w:tcPr>
            <w:tcW w:w="2880" w:type="dxa"/>
            <w:tcBorders>
              <w:top w:val="single" w:sz="4" w:space="0" w:color="C9D5E7"/>
              <w:left w:val="single" w:sz="4" w:space="0" w:color="C9D5E7"/>
              <w:bottom w:val="single" w:sz="4" w:space="0" w:color="C9D5E7"/>
              <w:right w:val="single" w:sz="4" w:space="0" w:color="C9D5E7"/>
            </w:tcBorders>
            <w:shd w:val="clear" w:color="auto" w:fill="EAF1FB"/>
          </w:tcPr>
          <w:p w14:paraId="60B867A6" w14:textId="77777777" w:rsidR="007C6815" w:rsidRDefault="00221565">
            <w:pPr>
              <w:rPr>
                <w:rFonts w:hint="eastAsia"/>
              </w:rPr>
            </w:pPr>
            <w:r>
              <w:rPr>
                <w:b/>
                <w:color w:val="163B82"/>
                <w:sz w:val="17"/>
              </w:rPr>
              <w:t>3. Current Workflow</w:t>
            </w:r>
          </w:p>
        </w:tc>
        <w:tc>
          <w:tcPr>
            <w:tcW w:w="5472" w:type="dxa"/>
            <w:tcBorders>
              <w:top w:val="single" w:sz="4" w:space="0" w:color="C9D5E7"/>
              <w:left w:val="single" w:sz="4" w:space="0" w:color="C9D5E7"/>
              <w:bottom w:val="single" w:sz="4" w:space="0" w:color="C9D5E7"/>
              <w:right w:val="single" w:sz="4" w:space="0" w:color="C9D5E7"/>
            </w:tcBorders>
          </w:tcPr>
          <w:p w14:paraId="1D6D419E" w14:textId="77777777" w:rsidR="007C6815" w:rsidRDefault="00221565">
            <w:pPr>
              <w:spacing w:after="80" w:before="0"/>
              <w:rPr>
                <w:rFonts w:hint="eastAsia"/>
              </w:rPr>
            </w:pPr>
            <w:r>
              <w:rPr>
                <w:b w:val="0"/>
                <w:color w:val="1F2937"/>
                <w:sz w:val="16"/>
              </w:rPr>
              <w:t>1) Ticket arrives → 2) agent identifies intent → 3) searches help center, wiki, past tickets → 4) verifies current policy → 5) writes/edits reply → 6) sends and tags → 7) customer reopens if wrong.</w:t>
            </w:r>
          </w:p>
          <w:p>
            <w:pPr>
              <w:spacing w:after="80" w:before="0"/>
            </w:pPr>
            <w:r>
              <w:rPr>
                <w:b/>
                <w:color w:val="1F2937"/>
                <w:sz w:val="16"/>
              </w:rPr>
              <w:t>Highest-friction step:</w:t>
            </w:r>
            <w:r>
              <w:rPr>
                <w:b w:val="0"/>
                <w:color w:val="1F2937"/>
                <w:sz w:val="16"/>
              </w:rPr>
              <w:t xml:space="preserve"> 3–4, find and verify the answer.</w:t>
            </w:r>
          </w:p>
        </w:tc>
        <w:tc>
          <w:tcPr>
            <w:tcW w:w="1440" w:type="dxa"/>
            <w:tcBorders>
              <w:top w:val="single" w:sz="4" w:space="0" w:color="C9D5E7"/>
              <w:left w:val="single" w:sz="4" w:space="0" w:color="C9D5E7"/>
              <w:bottom w:val="single" w:sz="4" w:space="0" w:color="C9D5E7"/>
              <w:right w:val="single" w:sz="4" w:space="0" w:color="C9D5E7"/>
            </w:tcBorders>
          </w:tcPr>
          <w:p w14:paraId="037B1CF9" w14:textId="77777777" w:rsidR="007C6815" w:rsidRDefault="00221565">
            <w:pPr>
              <w:spacing w:after="0" w:before="0"/>
              <w:rPr>
                <w:rFonts w:hint="eastAsia"/>
              </w:rPr>
            </w:pPr>
            <w:r>
              <w:rPr>
                <w:b w:val="0"/>
                <w:color w:val="1F2937"/>
                <w:sz w:val="16"/>
              </w:rPr>
              <w:t>A (confirm by shadowing)</w:t>
            </w:r>
          </w:p>
        </w:tc>
      </w:tr>
      <w:tr w:rsidR="007C6815" w14:paraId="34B2D36D" w14:textId="77777777">
        <w:trPr>
          <w:cantSplit/>
          <w:jc w:val="center"/>
        </w:trPr>
        <w:tc>
          <w:tcPr>
            <w:tcW w:w="2880" w:type="dxa"/>
            <w:tcBorders>
              <w:top w:val="single" w:sz="4" w:space="0" w:color="C9D5E7"/>
              <w:left w:val="single" w:sz="4" w:space="0" w:color="C9D5E7"/>
              <w:bottom w:val="single" w:sz="4" w:space="0" w:color="C9D5E7"/>
              <w:right w:val="single" w:sz="4" w:space="0" w:color="C9D5E7"/>
            </w:tcBorders>
            <w:shd w:val="clear" w:color="auto" w:fill="EAF1FB"/>
          </w:tcPr>
          <w:p w14:paraId="6D19EA5F" w14:textId="77777777" w:rsidR="007C6815" w:rsidRDefault="00221565">
            <w:pPr>
              <w:rPr>
                <w:rFonts w:hint="eastAsia"/>
              </w:rPr>
            </w:pPr>
            <w:r>
              <w:rPr>
                <w:b/>
                <w:color w:val="163B82"/>
                <w:sz w:val="17"/>
              </w:rPr>
              <w:t>4. Primary Data / Knowledge</w:t>
            </w:r>
          </w:p>
        </w:tc>
        <w:tc>
          <w:tcPr>
            <w:tcW w:w="5472" w:type="dxa"/>
            <w:tcBorders>
              <w:top w:val="single" w:sz="4" w:space="0" w:color="C9D5E7"/>
              <w:left w:val="single" w:sz="4" w:space="0" w:color="C9D5E7"/>
              <w:bottom w:val="single" w:sz="4" w:space="0" w:color="C9D5E7"/>
              <w:right w:val="single" w:sz="4" w:space="0" w:color="C9D5E7"/>
            </w:tcBorders>
          </w:tcPr>
          <w:p w14:paraId="16413520" w14:textId="77777777" w:rsidR="007C6815" w:rsidRDefault="00221565">
            <w:pPr>
              <w:numPr>
                <w:ilvl w:val="0"/>
                <w:numId w:val="1"/>
              </w:numPr>
              <w:spacing w:after="80" w:before="0"/>
              <w:rPr>
                <w:rFonts w:hint="eastAsia"/>
              </w:rPr>
            </w:pPr>
            <w:r>
              <w:rPr>
                <w:b/>
                <w:color w:val="1F2937"/>
                <w:sz w:val="16"/>
              </w:rPr>
              <w:t>Sources:</w:t>
            </w:r>
            <w:r>
              <w:rPr>
                <w:b w:val="0"/>
                <w:color w:val="1F2937"/>
                <w:sz w:val="16"/>
              </w:rPr>
              <w:t xml:space="preserve"> help-center articles, return/shipping/warranty policy documents, reply macros; past tickets later.</w:t>
            </w:r>
          </w:p>
          <w:p>
            <w:pPr>
              <w:numPr>
                <w:ilvl w:val="0"/>
                <w:numId w:val="1"/>
              </w:numPr>
              <w:spacing w:after="80" w:before="0"/>
            </w:pPr>
            <w:r>
              <w:rPr>
                <w:b/>
                <w:color w:val="1F2937"/>
                <w:sz w:val="16"/>
              </w:rPr>
              <w:t>Availability:</w:t>
            </w:r>
            <w:r>
              <w:rPr>
                <w:b w:val="0"/>
                <w:color w:val="1F2937"/>
                <w:sz w:val="16"/>
              </w:rPr>
              <w:t xml:space="preserve"> documents exist (A); </w:t>
            </w:r>
            <w:r>
              <w:rPr>
                <w:b/>
                <w:color w:val="1F2937"/>
                <w:sz w:val="16"/>
              </w:rPr>
              <w:t>quality:</w:t>
            </w:r>
            <w:r>
              <w:rPr>
                <w:b w:val="0"/>
                <w:color w:val="1F2937"/>
                <w:sz w:val="16"/>
              </w:rPr>
              <w:t xml:space="preserve"> possibly outdated or duplicated (U); </w:t>
            </w:r>
            <w:r>
              <w:rPr>
                <w:b/>
                <w:color w:val="1F2937"/>
                <w:sz w:val="16"/>
              </w:rPr>
              <w:t>access:</w:t>
            </w:r>
            <w:r>
              <w:rPr>
                <w:b w:val="0"/>
                <w:color w:val="1F2937"/>
                <w:sz w:val="16"/>
              </w:rPr>
              <w:t xml:space="preserve"> read-only export from support operations (A).</w:t>
            </w:r>
          </w:p>
          <w:p>
            <w:pPr>
              <w:numPr>
                <w:ilvl w:val="0"/>
                <w:numId w:val="1"/>
              </w:numPr>
              <w:spacing w:after="80" w:before="0"/>
            </w:pPr>
            <w:r>
              <w:rPr>
                <w:b/>
                <w:color w:val="1F2937"/>
                <w:sz w:val="16"/>
              </w:rPr>
              <w:t>Sensitivity:</w:t>
            </w:r>
            <w:r>
              <w:rPr>
                <w:b w:val="0"/>
                <w:color w:val="1F2937"/>
                <w:sz w:val="16"/>
              </w:rPr>
              <w:t xml:space="preserve"> policy documents are low; tickets contain personal data, so the MVP excludes them.</w:t>
            </w:r>
          </w:p>
        </w:tc>
        <w:tc>
          <w:tcPr>
            <w:tcW w:w="1440" w:type="dxa"/>
            <w:tcBorders>
              <w:top w:val="single" w:sz="4" w:space="0" w:color="C9D5E7"/>
              <w:left w:val="single" w:sz="4" w:space="0" w:color="C9D5E7"/>
              <w:bottom w:val="single" w:sz="4" w:space="0" w:color="C9D5E7"/>
              <w:right w:val="single" w:sz="4" w:space="0" w:color="C9D5E7"/>
            </w:tcBorders>
          </w:tcPr>
          <w:p w14:paraId="5E9FD4C8" w14:textId="77777777" w:rsidR="007C6815" w:rsidRDefault="00221565">
            <w:pPr>
              <w:spacing w:after="0" w:before="0"/>
              <w:rPr>
                <w:rFonts w:hint="eastAsia"/>
              </w:rPr>
            </w:pPr>
            <w:r>
              <w:rPr>
                <w:b w:val="0"/>
                <w:color w:val="1F2937"/>
                <w:sz w:val="16"/>
              </w:rPr>
              <w:t>A / U</w:t>
            </w:r>
          </w:p>
        </w:tc>
      </w:tr>
      <w:tr w:rsidR="007C6815" w14:paraId="02400742" w14:textId="77777777">
        <w:trPr>
          <w:cantSplit/>
          <w:jc w:val="center"/>
        </w:trPr>
        <w:tc>
          <w:tcPr>
            <w:tcW w:w="2880" w:type="dxa"/>
            <w:tcBorders>
              <w:top w:val="single" w:sz="4" w:space="0" w:color="C9D5E7"/>
              <w:left w:val="single" w:sz="4" w:space="0" w:color="C9D5E7"/>
              <w:bottom w:val="single" w:sz="4" w:space="0" w:color="C9D5E7"/>
              <w:right w:val="single" w:sz="4" w:space="0" w:color="C9D5E7"/>
            </w:tcBorders>
            <w:shd w:val="clear" w:color="auto" w:fill="EAF1FB"/>
          </w:tcPr>
          <w:p w14:paraId="4B65BD1C" w14:textId="77777777" w:rsidR="007C6815" w:rsidRDefault="00221565">
            <w:pPr>
              <w:rPr>
                <w:rFonts w:hint="eastAsia"/>
              </w:rPr>
            </w:pPr>
            <w:r>
              <w:rPr>
                <w:b/>
                <w:color w:val="163B82"/>
                <w:sz w:val="17"/>
              </w:rPr>
              <w:t>5. AI Opportunity / Capability</w:t>
            </w:r>
          </w:p>
        </w:tc>
        <w:tc>
          <w:tcPr>
            <w:tcW w:w="5472" w:type="dxa"/>
            <w:tcBorders>
              <w:top w:val="single" w:sz="4" w:space="0" w:color="C9D5E7"/>
              <w:left w:val="single" w:sz="4" w:space="0" w:color="C9D5E7"/>
              <w:bottom w:val="single" w:sz="4" w:space="0" w:color="C9D5E7"/>
              <w:right w:val="single" w:sz="4" w:space="0" w:color="C9D5E7"/>
            </w:tcBorders>
          </w:tcPr>
          <w:p w14:paraId="1914C413" w14:textId="77777777" w:rsidR="007C6815" w:rsidRDefault="00221565">
            <w:pPr>
              <w:spacing w:after="80" w:before="0"/>
              <w:rPr>
                <w:rFonts w:hint="eastAsia"/>
              </w:rPr>
            </w:pPr>
            <w:r>
              <w:rPr>
                <w:b/>
                <w:color w:val="1F2937"/>
                <w:sz w:val="16"/>
              </w:rPr>
              <w:t>Retrieval + Generation</w:t>
            </w:r>
            <w:r>
              <w:rPr>
                <w:b w:val="0"/>
                <w:color w:val="1F2937"/>
                <w:sz w:val="16"/>
              </w:rPr>
              <w:t xml:space="preserve"> (grounded drafting). Answers already exist in documents (retrieval) and must be composed into a reply (generation). Not Prediction; Action is excluded from the MVP. Rules alone fail because customers phrase the same question in many ways.</w:t>
            </w:r>
          </w:p>
        </w:tc>
        <w:tc>
          <w:tcPr>
            <w:tcW w:w="1440" w:type="dxa"/>
            <w:tcBorders>
              <w:top w:val="single" w:sz="4" w:space="0" w:color="C9D5E7"/>
              <w:left w:val="single" w:sz="4" w:space="0" w:color="C9D5E7"/>
              <w:bottom w:val="single" w:sz="4" w:space="0" w:color="C9D5E7"/>
              <w:right w:val="single" w:sz="4" w:space="0" w:color="C9D5E7"/>
            </w:tcBorders>
          </w:tcPr>
          <w:p w14:paraId="4CB2CBC4" w14:textId="77777777" w:rsidR="007C6815" w:rsidRDefault="00221565">
            <w:pPr>
              <w:spacing w:after="0" w:before="0"/>
              <w:rPr>
                <w:rFonts w:hint="eastAsia"/>
              </w:rPr>
            </w:pPr>
            <w:r>
              <w:rPr>
                <w:b w:val="0"/>
                <w:color w:val="1F2937"/>
                <w:sz w:val="16"/>
              </w:rPr>
              <w:t>A</w:t>
            </w:r>
          </w:p>
        </w:tc>
      </w:tr>
      <w:tr w:rsidR="007C6815" w14:paraId="073A5CC1" w14:textId="77777777">
        <w:trPr>
          <w:cantSplit/>
          <w:jc w:val="center"/>
        </w:trPr>
        <w:tc>
          <w:tcPr>
            <w:tcW w:w="2880" w:type="dxa"/>
            <w:tcBorders>
              <w:top w:val="single" w:sz="4" w:space="0" w:color="C9D5E7"/>
              <w:left w:val="single" w:sz="4" w:space="0" w:color="C9D5E7"/>
              <w:bottom w:val="single" w:sz="4" w:space="0" w:color="C9D5E7"/>
              <w:right w:val="single" w:sz="4" w:space="0" w:color="C9D5E7"/>
            </w:tcBorders>
            <w:shd w:val="clear" w:color="auto" w:fill="EAF1FB"/>
          </w:tcPr>
          <w:p w14:paraId="6D63156A" w14:textId="77777777" w:rsidR="007C6815" w:rsidRDefault="00221565">
            <w:pPr>
              <w:rPr>
                <w:rFonts w:hint="eastAsia"/>
              </w:rPr>
            </w:pPr>
            <w:r>
              <w:rPr>
                <w:b/>
                <w:color w:val="163B82"/>
                <w:sz w:val="17"/>
              </w:rPr>
              <w:lastRenderedPageBreak/>
              <w:t>6. Minimum Useful MVP</w:t>
            </w:r>
          </w:p>
        </w:tc>
        <w:tc>
          <w:tcPr>
            <w:tcW w:w="5472" w:type="dxa"/>
            <w:tcBorders>
              <w:top w:val="single" w:sz="4" w:space="0" w:color="C9D5E7"/>
              <w:left w:val="single" w:sz="4" w:space="0" w:color="C9D5E7"/>
              <w:bottom w:val="single" w:sz="4" w:space="0" w:color="C9D5E7"/>
              <w:right w:val="single" w:sz="4" w:space="0" w:color="C9D5E7"/>
            </w:tcBorders>
          </w:tcPr>
          <w:p w14:paraId="0D396452" w14:textId="77777777" w:rsidR="007C6815" w:rsidRDefault="00221565">
            <w:pPr>
              <w:spacing w:after="80" w:before="0"/>
              <w:rPr>
                <w:rFonts w:hint="eastAsia"/>
              </w:rPr>
            </w:pPr>
            <w:r>
              <w:rPr>
                <w:b w:val="0"/>
                <w:color w:val="1F2937"/>
                <w:sz w:val="16"/>
              </w:rPr>
              <w:t>Given an agent’s natural-language question on return, shipping or warranty policy (one product area, one language), retrieve the relevant approved passages and draft a short cited answer, or abstain when evidence is insufficient, for the agent to review and send.</w:t>
            </w:r>
          </w:p>
        </w:tc>
        <w:tc>
          <w:tcPr>
            <w:tcW w:w="1440" w:type="dxa"/>
            <w:tcBorders>
              <w:top w:val="single" w:sz="4" w:space="0" w:color="C9D5E7"/>
              <w:left w:val="single" w:sz="4" w:space="0" w:color="C9D5E7"/>
              <w:bottom w:val="single" w:sz="4" w:space="0" w:color="C9D5E7"/>
              <w:right w:val="single" w:sz="4" w:space="0" w:color="C9D5E7"/>
            </w:tcBorders>
          </w:tcPr>
          <w:p w14:paraId="6DCA5C0D" w14:textId="77777777" w:rsidR="007C6815" w:rsidRDefault="00221565">
            <w:pPr>
              <w:spacing w:after="0" w:before="0"/>
              <w:rPr>
                <w:rFonts w:hint="eastAsia"/>
              </w:rPr>
            </w:pPr>
            <w:r>
              <w:rPr>
                <w:b w:val="0"/>
                <w:color w:val="1F2937"/>
                <w:sz w:val="16"/>
              </w:rPr>
              <w:t>A</w:t>
            </w:r>
          </w:p>
        </w:tc>
      </w:tr>
      <w:tr w:rsidR="007C6815" w14:paraId="55AD63E4" w14:textId="77777777">
        <w:trPr>
          <w:cantSplit/>
          <w:jc w:val="center"/>
        </w:trPr>
        <w:tc>
          <w:tcPr>
            <w:tcW w:w="2880" w:type="dxa"/>
            <w:tcBorders>
              <w:top w:val="single" w:sz="4" w:space="0" w:color="C9D5E7"/>
              <w:left w:val="single" w:sz="4" w:space="0" w:color="C9D5E7"/>
              <w:bottom w:val="single" w:sz="4" w:space="0" w:color="C9D5E7"/>
              <w:right w:val="single" w:sz="4" w:space="0" w:color="C9D5E7"/>
            </w:tcBorders>
            <w:shd w:val="clear" w:color="auto" w:fill="EAF1FB"/>
          </w:tcPr>
          <w:p w14:paraId="65051FAB" w14:textId="77777777" w:rsidR="007C6815" w:rsidRDefault="00221565">
            <w:pPr>
              <w:rPr>
                <w:rFonts w:hint="eastAsia"/>
              </w:rPr>
            </w:pPr>
            <w:r>
              <w:rPr>
                <w:b/>
                <w:color w:val="163B82"/>
                <w:sz w:val="17"/>
              </w:rPr>
              <w:t>7. Success Metrics / Acceptance</w:t>
            </w:r>
          </w:p>
        </w:tc>
        <w:tc>
          <w:tcPr>
            <w:tcW w:w="5472" w:type="dxa"/>
            <w:tcBorders>
              <w:top w:val="single" w:sz="4" w:space="0" w:color="C9D5E7"/>
              <w:left w:val="single" w:sz="4" w:space="0" w:color="C9D5E7"/>
              <w:bottom w:val="single" w:sz="4" w:space="0" w:color="C9D5E7"/>
              <w:right w:val="single" w:sz="4" w:space="0" w:color="C9D5E7"/>
            </w:tcBorders>
          </w:tcPr>
          <w:p w14:paraId="109CCEDF" w14:textId="77777777" w:rsidR="007C6815" w:rsidRDefault="00221565">
            <w:pPr>
              <w:numPr>
                <w:ilvl w:val="0"/>
                <w:numId w:val="1"/>
              </w:numPr>
              <w:spacing w:after="80" w:before="0"/>
              <w:rPr>
                <w:rFonts w:hint="eastAsia"/>
              </w:rPr>
            </w:pPr>
            <w:r>
              <w:rPr>
                <w:b/>
                <w:color w:val="1F2937"/>
                <w:sz w:val="16"/>
              </w:rPr>
              <w:t>User/business:</w:t>
            </w:r>
            <w:r>
              <w:rPr>
                <w:b w:val="0"/>
                <w:color w:val="1F2937"/>
                <w:sz w:val="16"/>
              </w:rPr>
              <w:t xml:space="preserve"> handle time ≤ 6 min vs B₀ = 14 min.</w:t>
            </w:r>
          </w:p>
          <w:p>
            <w:pPr>
              <w:numPr>
                <w:ilvl w:val="0"/>
                <w:numId w:val="1"/>
              </w:numPr>
              <w:spacing w:after="80" w:before="0"/>
            </w:pPr>
            <w:r>
              <w:rPr>
                <w:b/>
                <w:color w:val="1F2937"/>
                <w:sz w:val="16"/>
              </w:rPr>
              <w:t>AI quality:</w:t>
            </w:r>
            <w:r>
              <w:rPr>
                <w:b w:val="0"/>
                <w:color w:val="1F2937"/>
                <w:sz w:val="16"/>
              </w:rPr>
              <w:t xml:space="preserve"> ≥ 90% correct and supported on a 100-question golden set; 0 critical unsupported claims; Recall@5 ≥ 0.85.</w:t>
            </w:r>
          </w:p>
          <w:p>
            <w:pPr>
              <w:numPr>
                <w:ilvl w:val="0"/>
                <w:numId w:val="1"/>
              </w:numPr>
              <w:spacing w:after="80" w:before="0"/>
            </w:pPr>
            <w:r>
              <w:rPr>
                <w:b/>
                <w:color w:val="1F2937"/>
                <w:sz w:val="16"/>
              </w:rPr>
              <w:t>Operational:</w:t>
            </w:r>
            <w:r>
              <w:rPr>
                <w:b w:val="0"/>
                <w:color w:val="1F2937"/>
                <w:sz w:val="16"/>
              </w:rPr>
              <w:t xml:space="preserve"> p95 ≤ 8 s; ≤ $0.02 per question; all requests logged.</w:t>
            </w:r>
          </w:p>
        </w:tc>
        <w:tc>
          <w:tcPr>
            <w:tcW w:w="1440" w:type="dxa"/>
            <w:tcBorders>
              <w:top w:val="single" w:sz="4" w:space="0" w:color="C9D5E7"/>
              <w:left w:val="single" w:sz="4" w:space="0" w:color="C9D5E7"/>
              <w:bottom w:val="single" w:sz="4" w:space="0" w:color="C9D5E7"/>
              <w:right w:val="single" w:sz="4" w:space="0" w:color="C9D5E7"/>
            </w:tcBorders>
          </w:tcPr>
          <w:p w14:paraId="6AB8FC21" w14:textId="77777777" w:rsidR="007C6815" w:rsidRDefault="00221565">
            <w:pPr>
              <w:spacing w:after="0" w:before="0"/>
              <w:rPr>
                <w:rFonts w:hint="eastAsia"/>
              </w:rPr>
            </w:pPr>
            <w:r>
              <w:rPr>
                <w:b w:val="0"/>
                <w:color w:val="1F2937"/>
                <w:sz w:val="16"/>
              </w:rPr>
              <w:t>A (thresholds to be agreed)</w:t>
            </w:r>
          </w:p>
        </w:tc>
      </w:tr>
      <w:tr w:rsidR="007C6815" w14:paraId="40DC80ED" w14:textId="77777777">
        <w:trPr>
          <w:cantSplit/>
          <w:jc w:val="center"/>
        </w:trPr>
        <w:tc>
          <w:tcPr>
            <w:tcW w:w="2880" w:type="dxa"/>
            <w:tcBorders>
              <w:top w:val="single" w:sz="4" w:space="0" w:color="C9D5E7"/>
              <w:left w:val="single" w:sz="4" w:space="0" w:color="C9D5E7"/>
              <w:bottom w:val="single" w:sz="4" w:space="0" w:color="C9D5E7"/>
              <w:right w:val="single" w:sz="4" w:space="0" w:color="C9D5E7"/>
            </w:tcBorders>
            <w:shd w:val="clear" w:color="auto" w:fill="EAF1FB"/>
          </w:tcPr>
          <w:p w14:paraId="77DDFCDD" w14:textId="77777777" w:rsidR="007C6815" w:rsidRDefault="00221565">
            <w:pPr>
              <w:rPr>
                <w:rFonts w:hint="eastAsia"/>
              </w:rPr>
            </w:pPr>
            <w:r>
              <w:rPr>
                <w:b/>
                <w:color w:val="163B82"/>
                <w:sz w:val="17"/>
              </w:rPr>
              <w:t>8. User Interface</w:t>
            </w:r>
          </w:p>
        </w:tc>
        <w:tc>
          <w:tcPr>
            <w:tcW w:w="5472" w:type="dxa"/>
            <w:tcBorders>
              <w:top w:val="single" w:sz="4" w:space="0" w:color="C9D5E7"/>
              <w:left w:val="single" w:sz="4" w:space="0" w:color="C9D5E7"/>
              <w:bottom w:val="single" w:sz="4" w:space="0" w:color="C9D5E7"/>
              <w:right w:val="single" w:sz="4" w:space="0" w:color="C9D5E7"/>
            </w:tcBorders>
          </w:tcPr>
          <w:p w14:paraId="1A3A9EBA" w14:textId="77777777" w:rsidR="007C6815" w:rsidRDefault="00221565">
            <w:pPr>
              <w:spacing w:after="80" w:before="0"/>
              <w:rPr>
                <w:rFonts w:hint="eastAsia"/>
              </w:rPr>
            </w:pPr>
            <w:r>
              <w:rPr>
                <w:b w:val="0"/>
                <w:color w:val="1F2937"/>
                <w:sz w:val="16"/>
              </w:rPr>
              <w:t>Simple web side-panel next to the helpdesk: the agent types or pastes the question, sees a draft with clickable source citations, and can copy it, mark helpful / not helpful with a reason, or escalate. No automatic sending.</w:t>
            </w:r>
          </w:p>
        </w:tc>
        <w:tc>
          <w:tcPr>
            <w:tcW w:w="1440" w:type="dxa"/>
            <w:tcBorders>
              <w:top w:val="single" w:sz="4" w:space="0" w:color="C9D5E7"/>
              <w:left w:val="single" w:sz="4" w:space="0" w:color="C9D5E7"/>
              <w:bottom w:val="single" w:sz="4" w:space="0" w:color="C9D5E7"/>
              <w:right w:val="single" w:sz="4" w:space="0" w:color="C9D5E7"/>
            </w:tcBorders>
          </w:tcPr>
          <w:p w14:paraId="55E80389" w14:textId="77777777" w:rsidR="007C6815" w:rsidRDefault="00221565">
            <w:pPr>
              <w:spacing w:after="0" w:before="0"/>
              <w:rPr>
                <w:rFonts w:hint="eastAsia"/>
              </w:rPr>
            </w:pPr>
            <w:r>
              <w:rPr>
                <w:b w:val="0"/>
                <w:color w:val="1F2937"/>
                <w:sz w:val="16"/>
              </w:rPr>
              <w:t>A</w:t>
            </w:r>
          </w:p>
        </w:tc>
      </w:tr>
      <w:tr w:rsidR="007C6815" w14:paraId="2A16EC04" w14:textId="77777777">
        <w:trPr>
          <w:cantSplit/>
          <w:jc w:val="center"/>
        </w:trPr>
        <w:tc>
          <w:tcPr>
            <w:tcW w:w="2880" w:type="dxa"/>
            <w:tcBorders>
              <w:top w:val="single" w:sz="4" w:space="0" w:color="C9D5E7"/>
              <w:left w:val="single" w:sz="4" w:space="0" w:color="C9D5E7"/>
              <w:bottom w:val="single" w:sz="4" w:space="0" w:color="C9D5E7"/>
              <w:right w:val="single" w:sz="4" w:space="0" w:color="C9D5E7"/>
            </w:tcBorders>
            <w:shd w:val="clear" w:color="auto" w:fill="EAF1FB"/>
          </w:tcPr>
          <w:p w14:paraId="664ADBFD" w14:textId="77777777" w:rsidR="007C6815" w:rsidRDefault="00221565">
            <w:pPr>
              <w:rPr>
                <w:rFonts w:hint="eastAsia"/>
              </w:rPr>
            </w:pPr>
            <w:r>
              <w:rPr>
                <w:b/>
                <w:color w:val="163B82"/>
                <w:sz w:val="17"/>
              </w:rPr>
              <w:t>9. Deployment Target</w:t>
            </w:r>
          </w:p>
        </w:tc>
        <w:tc>
          <w:tcPr>
            <w:tcW w:w="5472" w:type="dxa"/>
            <w:tcBorders>
              <w:top w:val="single" w:sz="4" w:space="0" w:color="C9D5E7"/>
              <w:left w:val="single" w:sz="4" w:space="0" w:color="C9D5E7"/>
              <w:bottom w:val="single" w:sz="4" w:space="0" w:color="C9D5E7"/>
              <w:right w:val="single" w:sz="4" w:space="0" w:color="C9D5E7"/>
            </w:tcBorders>
          </w:tcPr>
          <w:p w14:paraId="60E65538" w14:textId="77777777" w:rsidR="007C6815" w:rsidRDefault="00221565">
            <w:pPr>
              <w:spacing w:after="80" w:before="0"/>
              <w:rPr>
                <w:rFonts w:hint="eastAsia"/>
              </w:rPr>
            </w:pPr>
            <w:r>
              <w:rPr>
                <w:b/>
                <w:color w:val="1F2937"/>
                <w:sz w:val="16"/>
              </w:rPr>
              <w:t>Development:</w:t>
            </w:r>
            <w:r>
              <w:rPr>
                <w:b w:val="0"/>
                <w:color w:val="1F2937"/>
                <w:sz w:val="16"/>
              </w:rPr>
              <w:t xml:space="preserve"> containerised app run locally on a small approved document set with an evaluation script. </w:t>
            </w:r>
            <w:r>
              <w:rPr>
                <w:b/>
                <w:color w:val="1F2937"/>
                <w:sz w:val="16"/>
              </w:rPr>
              <w:t>Production direction:</w:t>
            </w:r>
            <w:r>
              <w:rPr>
                <w:b w:val="0"/>
                <w:color w:val="1F2937"/>
                <w:sz w:val="16"/>
              </w:rPr>
              <w:t xml:space="preserve"> internal service behind company sign-in, with logging and monitoring, later linked to the helpdesk. Vendor-neutral.</w:t>
            </w:r>
          </w:p>
        </w:tc>
        <w:tc>
          <w:tcPr>
            <w:tcW w:w="1440" w:type="dxa"/>
            <w:tcBorders>
              <w:top w:val="single" w:sz="4" w:space="0" w:color="C9D5E7"/>
              <w:left w:val="single" w:sz="4" w:space="0" w:color="C9D5E7"/>
              <w:bottom w:val="single" w:sz="4" w:space="0" w:color="C9D5E7"/>
              <w:right w:val="single" w:sz="4" w:space="0" w:color="C9D5E7"/>
            </w:tcBorders>
          </w:tcPr>
          <w:p w14:paraId="7F603D27" w14:textId="77777777" w:rsidR="007C6815" w:rsidRDefault="00221565">
            <w:pPr>
              <w:spacing w:after="0" w:before="0"/>
              <w:rPr>
                <w:rFonts w:hint="eastAsia"/>
              </w:rPr>
            </w:pPr>
            <w:r>
              <w:rPr>
                <w:b w:val="0"/>
                <w:color w:val="1F2937"/>
                <w:sz w:val="16"/>
              </w:rPr>
              <w:t>A</w:t>
            </w:r>
          </w:p>
        </w:tc>
      </w:tr>
      <w:tr w:rsidR="007C6815" w14:paraId="27928293" w14:textId="77777777">
        <w:trPr>
          <w:cantSplit/>
          <w:jc w:val="center"/>
        </w:trPr>
        <w:tc>
          <w:tcPr>
            <w:tcW w:w="2880" w:type="dxa"/>
            <w:tcBorders>
              <w:top w:val="single" w:sz="4" w:space="0" w:color="C9D5E7"/>
              <w:left w:val="single" w:sz="4" w:space="0" w:color="C9D5E7"/>
              <w:bottom w:val="single" w:sz="4" w:space="0" w:color="C9D5E7"/>
              <w:right w:val="single" w:sz="4" w:space="0" w:color="C9D5E7"/>
            </w:tcBorders>
            <w:shd w:val="clear" w:color="auto" w:fill="EAF1FB"/>
          </w:tcPr>
          <w:p w14:paraId="4C693031" w14:textId="77777777" w:rsidR="007C6815" w:rsidRDefault="00221565">
            <w:pPr>
              <w:rPr>
                <w:rFonts w:hint="eastAsia"/>
              </w:rPr>
            </w:pPr>
            <w:r>
              <w:rPr>
                <w:b/>
                <w:color w:val="163B82"/>
                <w:sz w:val="17"/>
              </w:rPr>
              <w:t xml:space="preserve">10. Constraints / Risks / </w:t>
            </w:r>
            <w:r>
              <w:rPr>
                <w:b/>
                <w:color w:val="163B82"/>
                <w:sz w:val="17"/>
              </w:rPr>
              <w:t>Non-Goals</w:t>
            </w:r>
          </w:p>
        </w:tc>
        <w:tc>
          <w:tcPr>
            <w:tcW w:w="5472" w:type="dxa"/>
            <w:tcBorders>
              <w:top w:val="single" w:sz="4" w:space="0" w:color="C9D5E7"/>
              <w:left w:val="single" w:sz="4" w:space="0" w:color="C9D5E7"/>
              <w:bottom w:val="single" w:sz="4" w:space="0" w:color="C9D5E7"/>
              <w:right w:val="single" w:sz="4" w:space="0" w:color="C9D5E7"/>
            </w:tcBorders>
          </w:tcPr>
          <w:p w14:paraId="7A6AA05D" w14:textId="77777777" w:rsidR="007C6815" w:rsidRDefault="00221565">
            <w:pPr>
              <w:numPr>
                <w:ilvl w:val="0"/>
                <w:numId w:val="1"/>
              </w:numPr>
              <w:spacing w:after="80" w:before="0"/>
              <w:rPr>
                <w:rFonts w:hint="eastAsia"/>
              </w:rPr>
            </w:pPr>
            <w:r>
              <w:rPr>
                <w:b/>
                <w:color w:val="1F2937"/>
                <w:sz w:val="16"/>
              </w:rPr>
              <w:t>Constraints:</w:t>
            </w:r>
            <w:r>
              <w:rPr>
                <w:b w:val="0"/>
                <w:color w:val="1F2937"/>
                <w:sz w:val="16"/>
              </w:rPr>
              <w:t xml:space="preserve"> approved/current documents only, no personal data to external services; runs beside the existing helpdesk; 4-week build.</w:t>
            </w:r>
          </w:p>
          <w:p>
            <w:pPr>
              <w:numPr>
                <w:ilvl w:val="0"/>
                <w:numId w:val="1"/>
              </w:numPr>
              <w:spacing w:after="80" w:before="0"/>
            </w:pPr>
            <w:r>
              <w:rPr>
                <w:b/>
                <w:color w:val="1F2937"/>
                <w:sz w:val="16"/>
              </w:rPr>
              <w:t>Risks:</w:t>
            </w:r>
            <w:r>
              <w:rPr>
                <w:b w:val="0"/>
                <w:color w:val="1F2937"/>
                <w:sz w:val="16"/>
              </w:rPr>
              <w:t xml:space="preserve"> unsupported answers (mitigate with citations and abstention); outdated documents (mitigate with freshness checks).</w:t>
            </w:r>
          </w:p>
          <w:p>
            <w:pPr>
              <w:numPr>
                <w:ilvl w:val="0"/>
                <w:numId w:val="1"/>
              </w:numPr>
              <w:spacing w:after="80" w:before="0"/>
            </w:pPr>
            <w:r>
              <w:rPr>
                <w:b/>
                <w:color w:val="1F2937"/>
                <w:sz w:val="16"/>
              </w:rPr>
              <w:t>Non-goals:</w:t>
            </w:r>
            <w:r>
              <w:rPr>
                <w:b w:val="0"/>
                <w:color w:val="1F2937"/>
                <w:sz w:val="16"/>
              </w:rPr>
              <w:t xml:space="preserve"> no auto-send or refunds; no multi-language, voice, dashboards or web search.</w:t>
            </w:r>
          </w:p>
        </w:tc>
        <w:tc>
          <w:tcPr>
            <w:tcW w:w="1440" w:type="dxa"/>
            <w:tcBorders>
              <w:top w:val="single" w:sz="4" w:space="0" w:color="C9D5E7"/>
              <w:left w:val="single" w:sz="4" w:space="0" w:color="C9D5E7"/>
              <w:bottom w:val="single" w:sz="4" w:space="0" w:color="C9D5E7"/>
              <w:right w:val="single" w:sz="4" w:space="0" w:color="C9D5E7"/>
            </w:tcBorders>
          </w:tcPr>
          <w:p w14:paraId="67970472" w14:textId="77777777" w:rsidR="007C6815" w:rsidRDefault="00221565">
            <w:pPr>
              <w:spacing w:after="0" w:before="0"/>
              <w:rPr>
                <w:rFonts w:hint="eastAsia"/>
              </w:rPr>
            </w:pPr>
            <w:r>
              <w:rPr>
                <w:b w:val="0"/>
                <w:color w:val="1F2937"/>
                <w:sz w:val="16"/>
              </w:rPr>
              <w:t>A</w:t>
            </w:r>
          </w:p>
        </w:tc>
      </w:tr>
      <w:tr w:rsidR="007C6815" w14:paraId="48062601" w14:textId="77777777">
        <w:trPr>
          <w:cantSplit/>
          <w:jc w:val="center"/>
        </w:trPr>
        <w:tc>
          <w:tcPr>
            <w:tcW w:w="2880" w:type="dxa"/>
            <w:tcBorders>
              <w:top w:val="single" w:sz="4" w:space="0" w:color="C9D5E7"/>
              <w:left w:val="single" w:sz="4" w:space="0" w:color="C9D5E7"/>
              <w:bottom w:val="single" w:sz="4" w:space="0" w:color="C9D5E7"/>
              <w:right w:val="single" w:sz="4" w:space="0" w:color="C9D5E7"/>
            </w:tcBorders>
            <w:shd w:val="clear" w:color="auto" w:fill="EAF1FB"/>
          </w:tcPr>
          <w:p w14:paraId="3AA8103A" w14:textId="77777777" w:rsidR="007C6815" w:rsidRDefault="00221565">
            <w:pPr>
              <w:rPr>
                <w:rFonts w:hint="eastAsia"/>
              </w:rPr>
            </w:pPr>
            <w:r>
              <w:rPr>
                <w:b/>
                <w:color w:val="163B82"/>
                <w:sz w:val="17"/>
              </w:rPr>
              <w:t>11. Expected Value</w:t>
            </w:r>
          </w:p>
        </w:tc>
        <w:tc>
          <w:tcPr>
            <w:tcW w:w="5472" w:type="dxa"/>
            <w:tcBorders>
              <w:top w:val="single" w:sz="4" w:space="0" w:color="C9D5E7"/>
              <w:left w:val="single" w:sz="4" w:space="0" w:color="C9D5E7"/>
              <w:bottom w:val="single" w:sz="4" w:space="0" w:color="C9D5E7"/>
              <w:right w:val="single" w:sz="4" w:space="0" w:color="C9D5E7"/>
            </w:tcBorders>
          </w:tcPr>
          <w:p w14:paraId="5C835E34" w14:textId="77777777" w:rsidR="007C6815" w:rsidRDefault="00221565">
            <w:pPr>
              <w:spacing w:after="80" w:before="0"/>
              <w:rPr>
                <w:rFonts w:hint="eastAsia"/>
              </w:rPr>
            </w:pPr>
            <w:r>
              <w:rPr>
                <w:b/>
                <w:color w:val="1F2937"/>
                <w:sz w:val="16"/>
              </w:rPr>
              <w:t>Time:</w:t>
            </w:r>
            <w:r>
              <w:rPr>
                <w:b w:val="0"/>
                <w:color w:val="1F2937"/>
                <w:sz w:val="16"/>
              </w:rPr>
              <w:t xml:space="preserve"> 900 × (14 − 6) = 7,200 min = 120 h/month. </w:t>
            </w:r>
            <w:r>
              <w:rPr>
                <w:b/>
                <w:color w:val="1F2937"/>
                <w:sz w:val="16"/>
              </w:rPr>
              <w:t>Labor value:</w:t>
            </w:r>
            <w:r>
              <w:rPr>
                <w:b w:val="0"/>
                <w:color w:val="1F2937"/>
                <w:sz w:val="16"/>
              </w:rPr>
              <w:t xml:space="preserve"> 120 × $28 = $3,360/month (simple estimate, not ROI). </w:t>
            </w:r>
            <w:r>
              <w:rPr>
                <w:b/>
                <w:color w:val="1F2937"/>
                <w:sz w:val="16"/>
              </w:rPr>
              <w:t>Quality/risk:</w:t>
            </w:r>
            <w:r>
              <w:rPr>
                <w:b w:val="0"/>
                <w:color w:val="1F2937"/>
                <w:sz w:val="16"/>
              </w:rPr>
              <w:t xml:space="preserve"> more consistent, policy-grounded answers (not yet quantified).</w:t>
            </w:r>
          </w:p>
        </w:tc>
        <w:tc>
          <w:tcPr>
            <w:tcW w:w="1440" w:type="dxa"/>
            <w:tcBorders>
              <w:top w:val="single" w:sz="4" w:space="0" w:color="C9D5E7"/>
              <w:left w:val="single" w:sz="4" w:space="0" w:color="C9D5E7"/>
              <w:bottom w:val="single" w:sz="4" w:space="0" w:color="C9D5E7"/>
              <w:right w:val="single" w:sz="4" w:space="0" w:color="C9D5E7"/>
            </w:tcBorders>
          </w:tcPr>
          <w:p w14:paraId="36C1E8A0" w14:textId="77777777" w:rsidR="007C6815" w:rsidRDefault="00221565">
            <w:pPr>
              <w:spacing w:after="0" w:before="0"/>
              <w:rPr>
                <w:rFonts w:hint="eastAsia"/>
              </w:rPr>
            </w:pPr>
            <w:r>
              <w:rPr>
                <w:b w:val="0"/>
                <w:color w:val="1F2937"/>
                <w:sz w:val="16"/>
              </w:rPr>
              <w:t>E (from Assumed inputs)</w:t>
            </w:r>
          </w:p>
        </w:tc>
      </w:tr>
      <w:tr w:rsidR="007C6815" w14:paraId="7D223FCB" w14:textId="77777777">
        <w:trPr>
          <w:cantSplit/>
          <w:jc w:val="center"/>
        </w:trPr>
        <w:tc>
          <w:tcPr>
            <w:tcW w:w="2880" w:type="dxa"/>
            <w:tcBorders>
              <w:top w:val="single" w:sz="4" w:space="0" w:color="C9D5E7"/>
              <w:left w:val="single" w:sz="4" w:space="0" w:color="C9D5E7"/>
              <w:bottom w:val="single" w:sz="4" w:space="0" w:color="C9D5E7"/>
              <w:right w:val="single" w:sz="4" w:space="0" w:color="C9D5E7"/>
            </w:tcBorders>
            <w:shd w:val="clear" w:color="auto" w:fill="EAF1FB"/>
          </w:tcPr>
          <w:p w14:paraId="2EECD313" w14:textId="77777777" w:rsidR="007C6815" w:rsidRDefault="00221565">
            <w:pPr>
              <w:rPr>
                <w:rFonts w:hint="eastAsia"/>
              </w:rPr>
            </w:pPr>
            <w:r>
              <w:rPr>
                <w:b/>
                <w:color w:val="163B82"/>
                <w:sz w:val="17"/>
              </w:rPr>
              <w:t>12. Evidence Status</w:t>
            </w:r>
          </w:p>
        </w:tc>
        <w:tc>
          <w:tcPr>
            <w:tcW w:w="5472" w:type="dxa"/>
            <w:tcBorders>
              <w:top w:val="single" w:sz="4" w:space="0" w:color="C9D5E7"/>
              <w:left w:val="single" w:sz="4" w:space="0" w:color="C9D5E7"/>
              <w:bottom w:val="single" w:sz="4" w:space="0" w:color="C9D5E7"/>
              <w:right w:val="single" w:sz="4" w:space="0" w:color="C9D5E7"/>
            </w:tcBorders>
          </w:tcPr>
          <w:p w14:paraId="4E6A4A28" w14:textId="77777777" w:rsidR="007C6815" w:rsidRDefault="00221565">
            <w:pPr>
              <w:numPr>
                <w:ilvl w:val="0"/>
                <w:numId w:val="1"/>
              </w:numPr>
              <w:spacing w:after="80" w:before="0"/>
              <w:rPr>
                <w:rFonts w:hint="eastAsia"/>
              </w:rPr>
            </w:pPr>
            <w:r>
              <w:rPr>
                <w:b/>
                <w:color w:val="1F2937"/>
                <w:sz w:val="16"/>
              </w:rPr>
              <w:t>Observed:</w:t>
            </w:r>
            <w:r>
              <w:rPr>
                <w:b w:val="0"/>
                <w:color w:val="1F2937"/>
                <w:sz w:val="16"/>
              </w:rPr>
              <w:t xml:space="preserve"> none yet; no real data has been collected.</w:t>
            </w:r>
          </w:p>
          <w:p>
            <w:pPr>
              <w:numPr>
                <w:ilvl w:val="0"/>
                <w:numId w:val="1"/>
              </w:numPr>
              <w:spacing w:after="80" w:before="0"/>
            </w:pPr>
            <w:r>
              <w:rPr>
                <w:b/>
                <w:color w:val="1F2937"/>
                <w:sz w:val="16"/>
              </w:rPr>
              <w:t>Assumed:</w:t>
            </w:r>
            <w:r>
              <w:rPr>
                <w:b w:val="0"/>
                <w:color w:val="1F2937"/>
                <w:sz w:val="16"/>
              </w:rPr>
              <w:t xml:space="preserve"> scenario, 900 tickets/month, T₀ = 14 min, T₁ = 6 min, $28/h, thresholds, document availability.</w:t>
            </w:r>
          </w:p>
          <w:p>
            <w:pPr>
              <w:numPr>
                <w:ilvl w:val="0"/>
                <w:numId w:val="1"/>
              </w:numPr>
              <w:spacing w:after="80" w:before="0"/>
            </w:pPr>
            <w:r>
              <w:rPr>
                <w:b/>
                <w:color w:val="1F2937"/>
                <w:sz w:val="16"/>
              </w:rPr>
              <w:t>Estimated:</w:t>
            </w:r>
            <w:r>
              <w:rPr>
                <w:b w:val="0"/>
                <w:color w:val="1F2937"/>
                <w:sz w:val="16"/>
              </w:rPr>
              <w:t xml:space="preserve"> $3,360/month value.</w:t>
            </w:r>
          </w:p>
          <w:p>
            <w:pPr>
              <w:numPr>
                <w:ilvl w:val="0"/>
                <w:numId w:val="1"/>
              </w:numPr>
              <w:spacing w:after="80" w:before="0"/>
            </w:pPr>
            <w:r>
              <w:rPr>
                <w:b/>
                <w:color w:val="1F2937"/>
                <w:sz w:val="16"/>
              </w:rPr>
              <w:t>Unknown:</w:t>
            </w:r>
            <w:r>
              <w:rPr>
                <w:b w:val="0"/>
                <w:color w:val="1F2937"/>
                <w:sz w:val="16"/>
              </w:rPr>
              <w:t xml:space="preserve"> repetition rate, real baseline, document quality, agent adoption.</w:t>
            </w:r>
          </w:p>
        </w:tc>
        <w:tc>
          <w:tcPr>
            <w:tcW w:w="1440" w:type="dxa"/>
            <w:tcBorders>
              <w:top w:val="single" w:sz="4" w:space="0" w:color="C9D5E7"/>
              <w:left w:val="single" w:sz="4" w:space="0" w:color="C9D5E7"/>
              <w:bottom w:val="single" w:sz="4" w:space="0" w:color="C9D5E7"/>
              <w:right w:val="single" w:sz="4" w:space="0" w:color="C9D5E7"/>
            </w:tcBorders>
          </w:tcPr>
          <w:p w14:paraId="5EABBA98" w14:textId="77777777" w:rsidR="007C6815" w:rsidRDefault="00221565">
            <w:pPr>
              <w:spacing w:after="0" w:before="0"/>
              <w:rPr>
                <w:rFonts w:hint="eastAsia"/>
              </w:rPr>
            </w:pPr>
            <w:r>
              <w:rPr>
                <w:b w:val="0"/>
                <w:color w:val="1F2937"/>
                <w:sz w:val="16"/>
              </w:rPr>
              <w:t>Summary</w:t>
            </w:r>
          </w:p>
        </w:tc>
      </w:tr>
    </w:tbl>
    <w:p w14:paraId="25F64223" w14:textId="77777777" w:rsidR="007C6815" w:rsidRDefault="007C6815">
      <w:pPr>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43FA0BD3"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73540810" w14:textId="77777777" w:rsidR="007C6815" w:rsidRDefault="00221565">
            <w:pPr>
              <w:spacing w:after="0"/>
              <w:rPr>
                <w:rFonts w:hint="eastAsia"/>
              </w:rPr>
            </w:pPr>
            <w:r>
              <w:rPr>
                <w:b/>
                <w:color w:val="1F1F1F"/>
                <w:sz w:val="21"/>
              </w:rPr>
              <w:t>Q18. Write three important claims from your Q17 canvas. Label each as Observed, Estimated, Assumed, or Unknown, and state what evidence would move the claim to Supported or Rejected.</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79C6355C" w14:textId="77777777" w:rsidR="007C6815" w:rsidRDefault="00221565">
            <w:pPr>
              <w:spacing w:after="0"/>
              <w:jc w:val="center"/>
              <w:rPr>
                <w:rFonts w:hint="eastAsia"/>
              </w:rPr>
            </w:pPr>
            <w:r>
              <w:rPr>
                <w:b/>
                <w:color w:val="163B82"/>
                <w:sz w:val="18"/>
              </w:rPr>
              <w:t>3 marks</w:t>
            </w:r>
          </w:p>
        </w:tc>
      </w:tr>
    </w:tbl>
    <w:p w14:paraId="6AA46BCD" w14:textId="77777777" w:rsidR="007C6815" w:rsidRDefault="00221565">
      <w:pPr>
        <w:spacing w:before="40" w:after="60"/>
        <w:rPr>
          <w:rFonts w:hint="eastAsia"/>
        </w:rPr>
      </w:pPr>
      <w:r>
        <w:rPr>
          <w:b/>
          <w:color w:val="F5A000"/>
          <w:sz w:val="17"/>
        </w:rPr>
        <w:t xml:space="preserve">Book reference: </w:t>
      </w:r>
      <w:r>
        <w:rPr>
          <w:b/>
          <w:color w:val="F5A000"/>
          <w:sz w:val="17"/>
        </w:rPr>
        <w:t>§3.13, “Evidence Status,” pp. 247–248</w:t>
      </w:r>
    </w:p>
    <w:tbl>
      <w:tblPr>
        <w:tblW w:w="0" w:type="auto"/>
        <w:jc w:val="center"/>
        <w:tblLayout w:type="fixed"/>
        <w:tblLook w:val="04A0" w:firstRow="1" w:lastRow="0" w:firstColumn="1" w:lastColumn="0" w:noHBand="0" w:noVBand="1"/>
      </w:tblPr>
      <w:tblGrid>
        <w:gridCol w:w="9432"/>
      </w:tblGrid>
      <w:tr w:rsidR="007C6815" w14:paraId="6747DDDC"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40C8829F" w14:textId="77777777" w:rsidR="007C6815" w:rsidRDefault="00221565">
            <w:pPr>
              <w:spacing w:after="0" w:before="0" w:line="20" w:lineRule="exact"/>
              <w:rPr>
                <w:rFonts w:hint="eastAsia"/>
              </w:rPr>
            </w:pPr>
          </w:p>
          <w:tbl>
            <w:tblPr>
              <w:tblW w:type="dxa" w:w="9200"/>
              <w:tblLayout w:type="fixed"/>
              <w:tblCellMar>
                <w:top w:w="30" w:type="dxa"/>
                <w:left w:w="70" w:type="dxa"/>
                <w:bottom w:w="30" w:type="dxa"/>
                <w:right w:w="70" w:type="dxa"/>
              </w:tblCellMar>
              <w:tblLook w:firstColumn="1" w:firstRow="1" w:lastColumn="0" w:lastRow="0" w:noHBand="0" w:noVBand="1" w:val="04A0"/>
            </w:tblPr>
            <w:tblGrid>
              <w:gridCol w:w="2900"/>
              <w:gridCol w:w="1300"/>
              <w:gridCol w:w="2600"/>
              <w:gridCol w:w="2400"/>
            </w:tblGrid>
            <w:tr>
              <w:trPr>
                <w:cantSplit/>
                <w:tblHeader/>
              </w:trPr>
              <w:tc>
                <w:tcPr>
                  <w:tcW w:type="dxa" w:w="29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Claim from the canvas</w:t>
                  </w:r>
                </w:p>
              </w:tc>
              <w:tc>
                <w:tcPr>
                  <w:tcW w:type="dxa" w:w="13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Status</w:t>
                  </w:r>
                </w:p>
              </w:tc>
              <w:tc>
                <w:tcPr>
                  <w:tcW w:type="dxa" w:w="26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Evidence that would make it Supported</w:t>
                  </w:r>
                </w:p>
              </w:tc>
              <w:tc>
                <w:tcPr>
                  <w:tcW w:type="dxa" w:w="24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Evidence that would make it Rejected</w:t>
                  </w:r>
                </w:p>
              </w:tc>
            </w:tr>
            <w:tr>
              <w:trPr>
                <w:cantSplit/>
              </w:trPr>
              <w:tc>
                <w:tcPr>
                  <w:tcW w:type="dxa" w:w="29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1. Repeated-question tickets currently take about 14 min each, and about 6 of those minutes are search and verification.</w:t>
                  </w:r>
                </w:p>
              </w:tc>
              <w:tc>
                <w:tcPr>
                  <w:tcW w:type="dxa" w:w="13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Assumed</w:t>
                  </w:r>
                </w:p>
              </w:tc>
              <w:tc>
                <w:tcPr>
                  <w:tcW w:type="dxa" w:w="2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Time-and-motion sample of 50 tickets plus 5 shadowing sessions shows a median ≥ 10 min and search/verify ≥ 40% of the time.</w:t>
                  </w:r>
                </w:p>
              </w:tc>
              <w:tc>
                <w:tcPr>
                  <w:tcW w:type="dxa" w:w="2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Median &lt; 8 min, or search/verify &lt; 20% of the time (the pain is not where assumed).</w:t>
                  </w:r>
                </w:p>
              </w:tc>
            </w:tr>
            <w:tr>
              <w:trPr>
                <w:cantSplit/>
              </w:trPr>
              <w:tc>
                <w:tcPr>
                  <w:tcW w:type="dxa" w:w="29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2. At least 80% of the repeated questions can be answered from existing approved documents.</w:t>
                  </w:r>
                </w:p>
              </w:tc>
              <w:tc>
                <w:tcPr>
                  <w:tcW w:type="dxa" w:w="13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Unknown</w:t>
                  </w:r>
                </w:p>
              </w:tc>
              <w:tc>
                <w:tcPr>
                  <w:tcW w:type="dxa" w:w="2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Audit of 100 sampled tickets: ≥ 80% have their answer in the current knowledge base.</w:t>
                  </w:r>
                </w:p>
              </w:tc>
              <w:tc>
                <w:tcPr>
                  <w:tcW w:type="dxa" w:w="2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Fewer than 50% are answerable from documents (knowledge gap, not a retrieval problem).</w:t>
                  </w:r>
                </w:p>
              </w:tc>
            </w:tr>
            <w:tr>
              <w:trPr>
                <w:cantSplit/>
              </w:trPr>
              <w:tc>
                <w:tcPr>
                  <w:tcW w:type="dxa" w:w="29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3. The MVP can cut handle time from 14 to 6 min, worth about $3,360 per month.</w:t>
                  </w:r>
                </w:p>
              </w:tc>
              <w:tc>
                <w:tcPr>
                  <w:tcW w:type="dxa" w:w="13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Estimated</w:t>
                  </w:r>
                  <w:r>
                    <w:rPr>
                      <w:b w:val="0"/>
                      <w:color w:val="1F2937"/>
                      <w:sz w:val="16"/>
                    </w:rPr>
                    <w:t xml:space="preserve"> (derived from Assumed inputs)</w:t>
                  </w:r>
                </w:p>
              </w:tc>
              <w:tc>
                <w:tcPr>
                  <w:tcW w:type="dxa" w:w="26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2-week pilot with 5 agents: median ≤ 6 min, with all Critical criteria passed and ≥ 90% supported answers.</w:t>
                  </w:r>
                </w:p>
              </w:tc>
              <w:tc>
                <w:tcPr>
                  <w:tcW w:type="dxa" w:w="24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Reduction under 20%, or any Critical criterion fails, or agents do not adopt it.</w:t>
                  </w:r>
                </w:p>
              </w:tc>
            </w:tr>
          </w:tbl>
          <w:p>
            <w:pPr>
              <w:spacing w:after="40" w:before="0" w:line="80" w:lineRule="exact"/>
            </w:pPr>
          </w:p>
        </w:tc>
      </w:tr>
    </w:tbl>
    <w:p w14:paraId="4B17216E"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32C9FB75"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516A5100" w14:textId="77777777" w:rsidR="007C6815" w:rsidRDefault="00221565">
            <w:pPr>
              <w:spacing w:after="0"/>
              <w:rPr>
                <w:rFonts w:hint="eastAsia"/>
              </w:rPr>
            </w:pPr>
            <w:r>
              <w:rPr>
                <w:b/>
                <w:color w:val="1F1F1F"/>
                <w:sz w:val="21"/>
              </w:rPr>
              <w:t>Q19. Compare any two official solution tracks. For each, state its most useful baseline, likely capability mix, Minimum Useful MVP, and one critical safety/quality check.</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76B2573F" w14:textId="77777777" w:rsidR="007C6815" w:rsidRDefault="00221565">
            <w:pPr>
              <w:spacing w:after="0"/>
              <w:jc w:val="center"/>
              <w:rPr>
                <w:rFonts w:hint="eastAsia"/>
              </w:rPr>
            </w:pPr>
            <w:r>
              <w:rPr>
                <w:b/>
                <w:color w:val="163B82"/>
                <w:sz w:val="18"/>
              </w:rPr>
              <w:t>3 marks</w:t>
            </w:r>
          </w:p>
        </w:tc>
      </w:tr>
    </w:tbl>
    <w:p w14:paraId="09C07CD1" w14:textId="77777777" w:rsidR="007C6815" w:rsidRDefault="00221565">
      <w:pPr>
        <w:spacing w:before="40" w:after="60"/>
        <w:rPr>
          <w:rFonts w:hint="eastAsia"/>
        </w:rPr>
      </w:pPr>
      <w:r>
        <w:rPr>
          <w:b/>
          <w:color w:val="F5A000"/>
          <w:sz w:val="17"/>
        </w:rPr>
        <w:t>Book reference: §3.15, “The Same Canvas Across All Four Solution Tracks,” pp. 257–259</w:t>
      </w:r>
    </w:p>
    <w:tbl>
      <w:tblPr>
        <w:tblW w:w="0" w:type="auto"/>
        <w:jc w:val="center"/>
        <w:tblLayout w:type="fixed"/>
        <w:tblLook w:val="04A0" w:firstRow="1" w:lastRow="0" w:firstColumn="1" w:lastColumn="0" w:noHBand="0" w:noVBand="1"/>
      </w:tblPr>
      <w:tblGrid>
        <w:gridCol w:w="9432"/>
      </w:tblGrid>
      <w:tr w:rsidR="007C6815" w14:paraId="4A9F4CED"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38811214" w14:textId="77777777" w:rsidR="007C6815" w:rsidRDefault="00221565">
            <w:pPr>
              <w:spacing w:after="80" w:before="0"/>
              <w:rPr>
                <w:rFonts w:hint="eastAsia"/>
              </w:rPr>
            </w:pPr>
            <w:r>
              <w:rPr>
                <w:b w:val="0"/>
                <w:color w:val="1F2937"/>
                <w:sz w:val="18"/>
              </w:rPr>
              <w:t xml:space="preserve">Two official tracks compared: </w:t>
            </w:r>
            <w:r>
              <w:rPr>
                <w:b/>
                <w:color w:val="1F2937"/>
                <w:sz w:val="18"/>
              </w:rPr>
              <w:t>Customer Support Assistant</w:t>
            </w:r>
            <w:r>
              <w:rPr>
                <w:b w:val="0"/>
                <w:color w:val="1F2937"/>
                <w:sz w:val="18"/>
              </w:rPr>
              <w:t xml:space="preserve"> and </w:t>
            </w:r>
            <w:r>
              <w:rPr>
                <w:b/>
                <w:color w:val="1F2937"/>
                <w:sz w:val="18"/>
              </w:rPr>
              <w:t>AIOps Log Intelligence</w:t>
            </w:r>
            <w:r>
              <w:rPr>
                <w:b w:val="0"/>
                <w:color w:val="1F2937"/>
                <w:sz w:val="18"/>
              </w:rPr>
              <w:t>.</w:t>
            </w:r>
          </w:p>
          <w:tbl>
            <w:tblPr>
              <w:tblW w:type="dxa" w:w="9200"/>
              <w:tblLayout w:type="fixed"/>
              <w:tblCellMar>
                <w:top w:w="30" w:type="dxa"/>
                <w:left w:w="70" w:type="dxa"/>
                <w:bottom w:w="30" w:type="dxa"/>
                <w:right w:w="70" w:type="dxa"/>
              </w:tblCellMar>
              <w:tblLook w:firstColumn="1" w:firstRow="1" w:lastColumn="0" w:lastRow="0" w:noHBand="0" w:noVBand="1" w:val="04A0"/>
            </w:tblPr>
            <w:tblGrid>
              <w:gridCol w:w="1700"/>
              <w:gridCol w:w="3800"/>
              <w:gridCol w:w="3700"/>
            </w:tblGrid>
            <w:tr>
              <w:trPr>
                <w:cantSplit/>
                <w:tblHeader/>
              </w:trPr>
              <w:tc>
                <w:tcPr>
                  <w:tcW w:type="dxa" w:w="17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Item</w:t>
                  </w:r>
                </w:p>
              </w:tc>
              <w:tc>
                <w:tcPr>
                  <w:tcW w:type="dxa" w:w="38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Customer Support Assistant</w:t>
                  </w:r>
                </w:p>
              </w:tc>
              <w:tc>
                <w:tcPr>
                  <w:tcW w:type="dxa" w:w="37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AIOps Log Intelligence</w:t>
                  </w:r>
                </w:p>
              </w:tc>
            </w:tr>
            <w:tr>
              <w:trPr>
                <w:cantSplit/>
              </w:trPr>
              <w:tc>
                <w:tcPr>
                  <w:tcW w:type="dxa" w:w="17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Most useful baseline</w:t>
                  </w:r>
                </w:p>
              </w:tc>
              <w:tc>
                <w:tcPr>
                  <w:tcW w:type="dxa" w:w="3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Average handle time and first-response time per repeated-intent ticket; technical baseline: keyword search over the help center.</w:t>
                  </w:r>
                </w:p>
              </w:tc>
              <w:tc>
                <w:tcPr>
                  <w:tcW w:type="dxa" w:w="37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Time to detect and triage an incident, and alert volume, using existing threshold alerts plus manual grep; technical baseline: rule/threshold detection.</w:t>
                  </w:r>
                </w:p>
              </w:tc>
            </w:tr>
            <w:tr>
              <w:trPr>
                <w:cantSplit/>
              </w:trPr>
              <w:tc>
                <w:tcPr>
                  <w:tcW w:type="dxa" w:w="17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Likely capability mix</w:t>
                  </w:r>
                </w:p>
              </w:tc>
              <w:tc>
                <w:tcPr>
                  <w:tcW w:type="dxa" w:w="3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Retrieval + Generation (Action later, with human confirmation).</w:t>
                  </w:r>
                </w:p>
              </w:tc>
              <w:tc>
                <w:tcPr>
                  <w:tcW w:type="dxa" w:w="37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Prediction (anomaly detection) + Retrieval (similar incidents) + Generation (triage summary).</w:t>
                  </w:r>
                </w:p>
              </w:tc>
            </w:tr>
            <w:tr>
              <w:trPr>
                <w:cantSplit/>
              </w:trPr>
              <w:tc>
                <w:tcPr>
                  <w:tcW w:type="dxa" w:w="17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Minimum Useful MVP</w:t>
                  </w:r>
                </w:p>
              </w:tc>
              <w:tc>
                <w:tcPr>
                  <w:tcW w:type="dxa" w:w="3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Given an agent’s policy question, retrieve approved passages and draft a cited answer or abstain, for the agent to review.</w:t>
                  </w:r>
                </w:p>
              </w:tc>
              <w:tc>
                <w:tcPr>
                  <w:tcW w:type="dxa" w:w="37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Given a log window from one service, flag anomalous events, group them, retrieve similar past incidents and produce an evidence-linked triage summary for the on-call engineer.</w:t>
                  </w:r>
                </w:p>
              </w:tc>
            </w:tr>
            <w:tr>
              <w:trPr>
                <w:cantSplit/>
              </w:trPr>
              <w:tc>
                <w:tcPr>
                  <w:tcW w:type="dxa" w:w="17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Critical safety / quality check</w:t>
                  </w:r>
                </w:p>
              </w:tc>
              <w:tc>
                <w:tcPr>
                  <w:tcW w:type="dxa" w:w="38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Zero unsupported policy claims on the high-risk set; abstain when evidence is missing; no customer data leakage.</w:t>
                  </w:r>
                </w:p>
              </w:tc>
              <w:tc>
                <w:tcPr>
                  <w:tcW w:type="dxa" w:w="37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Recall on labelled historical incidents together with an acceptable false-alarm rate; secrets and personal data redacted; no automatic remediation.</w:t>
                  </w:r>
                </w:p>
              </w:tc>
            </w:tr>
          </w:tbl>
          <w:p>
            <w:pPr>
              <w:spacing w:after="40" w:before="0" w:line="80" w:lineRule="exact"/>
            </w:pPr>
          </w:p>
        </w:tc>
      </w:tr>
    </w:tbl>
    <w:p w14:paraId="5C56FAC2" w14:textId="77777777" w:rsidR="007C6815" w:rsidRDefault="007C6815">
      <w:pPr>
        <w:spacing w:after="40"/>
        <w:rPr>
          <w:rFonts w:hint="eastAsia"/>
        </w:rPr>
      </w:pPr>
    </w:p>
    <w:p w14:paraId="0FDEDC71" w14:textId="4ADD925B" w:rsidR="007C6815" w:rsidRDefault="00221565">
      <w:pPr>
        <w:spacing w:before="160" w:after="100"/>
        <w:rPr>
          <w:rFonts w:hint="eastAsia"/>
        </w:rPr>
      </w:pPr>
      <w:r>
        <w:rPr>
          <w:b/>
          <w:color w:val="163B82"/>
          <w:sz w:val="30"/>
        </w:rPr>
        <w:t>Section E</w:t>
      </w:r>
      <w:r w:rsidR="00A1425A">
        <w:rPr>
          <w:b/>
          <w:color w:val="163B82"/>
          <w:sz w:val="30"/>
        </w:rPr>
        <w:t>:</w:t>
      </w:r>
      <w:r>
        <w:rPr>
          <w:b/>
          <w:color w:val="163B82"/>
          <w:sz w:val="30"/>
        </w:rPr>
        <w:t xml:space="preserve"> Hands-On Engineering Reality (10 marks)</w:t>
      </w:r>
    </w:p>
    <w:p w14:paraId="73BB871B" w14:textId="77777777" w:rsidR="007C6815" w:rsidRDefault="00221565">
      <w:pPr>
        <w:spacing w:after="120"/>
        <w:rPr>
          <w:rFonts w:hint="eastAsia"/>
        </w:rPr>
      </w:pPr>
      <w:r>
        <w:rPr>
          <w:i/>
          <w:color w:val="6B7280"/>
          <w:sz w:val="19"/>
        </w:rPr>
        <w:t>Focus: user evidence, assumptions, failure modes and repository discipline.</w:t>
      </w:r>
    </w:p>
    <w:tbl>
      <w:tblPr>
        <w:tblW w:w="0" w:type="auto"/>
        <w:jc w:val="center"/>
        <w:tblLayout w:type="fixed"/>
        <w:tblLook w:val="04A0" w:firstRow="1" w:lastRow="0" w:firstColumn="1" w:lastColumn="0" w:noHBand="0" w:noVBand="1"/>
      </w:tblPr>
      <w:tblGrid>
        <w:gridCol w:w="4916"/>
        <w:gridCol w:w="4916"/>
      </w:tblGrid>
      <w:tr w:rsidR="007C6815" w14:paraId="26F5581C"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7C3B0F84" w14:textId="77777777" w:rsidR="007C6815" w:rsidRDefault="00221565">
            <w:pPr>
              <w:spacing w:after="0"/>
              <w:rPr>
                <w:rFonts w:hint="eastAsia"/>
              </w:rPr>
            </w:pPr>
            <w:r>
              <w:rPr>
                <w:b/>
                <w:color w:val="1F1F1F"/>
                <w:sz w:val="21"/>
              </w:rPr>
              <w:t xml:space="preserve">Q20. </w:t>
            </w:r>
            <w:r>
              <w:rPr>
                <w:b/>
                <w:color w:val="1F1F1F"/>
                <w:sz w:val="21"/>
              </w:rPr>
              <w:t>Write five workflow-interview questions you would ask a real target user without biasing them toward AI. Then name the Week 1 GitHub artifact that should capture the project definition.</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00CF2CC6" w14:textId="77777777" w:rsidR="007C6815" w:rsidRDefault="00221565">
            <w:pPr>
              <w:spacing w:after="0"/>
              <w:jc w:val="center"/>
              <w:rPr>
                <w:rFonts w:hint="eastAsia"/>
              </w:rPr>
            </w:pPr>
            <w:r>
              <w:rPr>
                <w:b/>
                <w:color w:val="163B82"/>
                <w:sz w:val="18"/>
              </w:rPr>
              <w:t>3 marks</w:t>
            </w:r>
          </w:p>
        </w:tc>
      </w:tr>
    </w:tbl>
    <w:p w14:paraId="2D41FC25" w14:textId="77777777" w:rsidR="007C6815" w:rsidRDefault="00221565">
      <w:pPr>
        <w:spacing w:before="40" w:after="60"/>
        <w:rPr>
          <w:rFonts w:hint="eastAsia"/>
        </w:rPr>
      </w:pPr>
      <w:r>
        <w:rPr>
          <w:b/>
          <w:color w:val="F5A000"/>
          <w:sz w:val="17"/>
        </w:rPr>
        <w:t>Book reference: §3.16, “Hands-On Week 1 Build,” pp. 260–264</w:t>
      </w:r>
    </w:p>
    <w:tbl>
      <w:tblPr>
        <w:tblW w:w="0" w:type="auto"/>
        <w:jc w:val="center"/>
        <w:tblLayout w:type="fixed"/>
        <w:tblLook w:val="04A0" w:firstRow="1" w:lastRow="0" w:firstColumn="1" w:lastColumn="0" w:noHBand="0" w:noVBand="1"/>
      </w:tblPr>
      <w:tblGrid>
        <w:gridCol w:w="9432"/>
      </w:tblGrid>
      <w:tr w:rsidR="007C6815" w14:paraId="6FB4B7DB"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5772F1D7" w14:textId="77777777" w:rsidR="007C6815" w:rsidRDefault="00221565">
            <w:pPr>
              <w:spacing w:after="80" w:before="0"/>
              <w:rPr>
                <w:rFonts w:hint="eastAsia"/>
              </w:rPr>
            </w:pPr>
            <w:r>
              <w:rPr>
                <w:b w:val="0"/>
                <w:color w:val="1F2937"/>
                <w:sz w:val="18"/>
              </w:rPr>
              <w:t>Five workflow-interview questions for a Tier-1 agent (none mentions AI or a solution):</w:t>
            </w:r>
          </w:p>
          <w:p>
            <w:pPr>
              <w:numPr>
                <w:ilvl w:val="0"/>
                <w:numId w:val="1"/>
              </w:numPr>
              <w:spacing w:after="80" w:before="0"/>
            </w:pPr>
            <w:r>
              <w:rPr>
                <w:b w:val="0"/>
                <w:color w:val="1F2937"/>
                <w:sz w:val="18"/>
              </w:rPr>
              <w:t>“Walk me through the last customer question you handled, from the moment it arrived until you closed it. What did you do at each step?”</w:t>
            </w:r>
          </w:p>
          <w:p>
            <w:pPr>
              <w:numPr>
                <w:ilvl w:val="0"/>
                <w:numId w:val="1"/>
              </w:numPr>
              <w:spacing w:after="80" w:before="0"/>
            </w:pPr>
            <w:r>
              <w:rPr>
                <w:b w:val="0"/>
                <w:color w:val="1F2937"/>
                <w:sz w:val="18"/>
              </w:rPr>
              <w:t>“Which part of that took the most time or effort, and what made it hard?”</w:t>
            </w:r>
          </w:p>
          <w:p>
            <w:pPr>
              <w:numPr>
                <w:ilvl w:val="0"/>
                <w:numId w:val="1"/>
              </w:numPr>
              <w:spacing w:after="80" w:before="0"/>
            </w:pPr>
            <w:r>
              <w:rPr>
                <w:b w:val="0"/>
                <w:color w:val="1F2937"/>
                <w:sz w:val="18"/>
              </w:rPr>
              <w:t>“Where do you look when you need an answer, and what do you do when sources disagree or look out of date?”</w:t>
            </w:r>
          </w:p>
          <w:p>
            <w:pPr>
              <w:numPr>
                <w:ilvl w:val="0"/>
                <w:numId w:val="1"/>
              </w:numPr>
              <w:spacing w:after="80" w:before="0"/>
            </w:pPr>
            <w:r>
              <w:rPr>
                <w:b w:val="0"/>
                <w:color w:val="1F2937"/>
                <w:sz w:val="18"/>
              </w:rPr>
              <w:t>“How often does the same question come up in a normal day? Can you show me a recent example?”</w:t>
            </w:r>
          </w:p>
          <w:p>
            <w:pPr>
              <w:numPr>
                <w:ilvl w:val="0"/>
                <w:numId w:val="1"/>
              </w:numPr>
              <w:spacing w:after="80" w:before="0"/>
            </w:pPr>
            <w:r>
              <w:rPr>
                <w:b w:val="0"/>
                <w:color w:val="1F2937"/>
                <w:sz w:val="18"/>
              </w:rPr>
              <w:t>“What happens when an answer is late or wrong, who notices, and what does it cost the team or the customer?”</w:t>
            </w:r>
          </w:p>
          <w:p>
            <w:pPr>
              <w:spacing w:after="80" w:before="0"/>
            </w:pPr>
            <w:r>
              <w:rPr>
                <w:b/>
                <w:color w:val="1F2937"/>
                <w:sz w:val="18"/>
              </w:rPr>
              <w:t>Week 1 GitHub artifact that captures the project definition:</w:t>
            </w:r>
            <w:r>
              <w:rPr>
                <w:b w:val="0"/>
                <w:color w:val="1F2937"/>
                <w:sz w:val="18"/>
              </w:rPr>
              <w:t xml:space="preserve"> </w:t>
            </w:r>
            <w:r>
              <w:rPr>
                <w:rFonts w:ascii="Consolas" w:hAnsi="Consolas"/>
                <w:b w:val="0"/>
                <w:color w:val="1F2937"/>
                <w:sz w:val="18"/>
              </w:rPr>
              <w:t>docs/week01_problem_framing.md</w:t>
            </w:r>
            <w:r>
              <w:rPr>
                <w:b w:val="0"/>
                <w:color w:val="1F2937"/>
                <w:sz w:val="18"/>
              </w:rPr>
              <w:t xml:space="preserve"> (inside the Week 1 folder of the repository).</w:t>
            </w:r>
          </w:p>
        </w:tc>
      </w:tr>
    </w:tbl>
    <w:p w14:paraId="02FE408D"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603F196F"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6EFF1B97" w14:textId="77777777" w:rsidR="007C6815" w:rsidRDefault="00221565">
            <w:pPr>
              <w:spacing w:after="0"/>
              <w:rPr>
                <w:rFonts w:hint="eastAsia"/>
              </w:rPr>
            </w:pPr>
            <w:r>
              <w:rPr>
                <w:b/>
                <w:color w:val="1F1F1F"/>
                <w:sz w:val="21"/>
              </w:rPr>
              <w:lastRenderedPageBreak/>
              <w:t>Q21. Create a three-row assumption register with columns: Assumption, Risk, How We Will Test It, and Current Status. Use at least one high-risk assumption.</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4BD25CCE" w14:textId="77777777" w:rsidR="007C6815" w:rsidRDefault="00221565">
            <w:pPr>
              <w:spacing w:after="0"/>
              <w:jc w:val="center"/>
              <w:rPr>
                <w:rFonts w:hint="eastAsia"/>
              </w:rPr>
            </w:pPr>
            <w:r>
              <w:rPr>
                <w:b/>
                <w:color w:val="163B82"/>
                <w:sz w:val="18"/>
              </w:rPr>
              <w:t>3 marks</w:t>
            </w:r>
          </w:p>
        </w:tc>
      </w:tr>
    </w:tbl>
    <w:p w14:paraId="6FBFA5EA" w14:textId="77777777" w:rsidR="007C6815" w:rsidRDefault="00221565">
      <w:pPr>
        <w:spacing w:before="40" w:after="60"/>
        <w:rPr>
          <w:rFonts w:hint="eastAsia"/>
        </w:rPr>
      </w:pPr>
      <w:r>
        <w:rPr>
          <w:b/>
          <w:color w:val="F5A000"/>
          <w:sz w:val="17"/>
        </w:rPr>
        <w:t>Book reference: §3.16, “Create an Assumption Register,” pp. 2</w:t>
      </w:r>
      <w:r>
        <w:rPr>
          <w:b/>
          <w:color w:val="F5A000"/>
          <w:sz w:val="17"/>
        </w:rPr>
        <w:t>67–268</w:t>
      </w:r>
    </w:p>
    <w:tbl>
      <w:tblPr>
        <w:tblW w:w="0" w:type="auto"/>
        <w:jc w:val="center"/>
        <w:tblLayout w:type="fixed"/>
        <w:tblLook w:val="04A0" w:firstRow="1" w:lastRow="0" w:firstColumn="1" w:lastColumn="0" w:noHBand="0" w:noVBand="1"/>
      </w:tblPr>
      <w:tblGrid>
        <w:gridCol w:w="9432"/>
      </w:tblGrid>
      <w:tr w:rsidR="007C6815" w14:paraId="73F01CA3"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264D061C" w14:textId="77777777" w:rsidR="007C6815" w:rsidRDefault="00221565">
            <w:pPr>
              <w:spacing w:after="0" w:before="0" w:line="20" w:lineRule="exact"/>
              <w:rPr>
                <w:rFonts w:hint="eastAsia"/>
              </w:rPr>
            </w:pPr>
          </w:p>
          <w:tbl>
            <w:tblPr>
              <w:tblW w:type="dxa" w:w="9200"/>
              <w:tblLayout w:type="fixed"/>
              <w:tblCellMar>
                <w:top w:w="30" w:type="dxa"/>
                <w:left w:w="70" w:type="dxa"/>
                <w:bottom w:w="30" w:type="dxa"/>
                <w:right w:w="70" w:type="dxa"/>
              </w:tblCellMar>
              <w:tblLook w:firstColumn="1" w:firstRow="1" w:lastColumn="0" w:lastRow="0" w:noHBand="0" w:noVBand="1" w:val="04A0"/>
            </w:tblPr>
            <w:tblGrid>
              <w:gridCol w:w="2700"/>
              <w:gridCol w:w="2100"/>
              <w:gridCol w:w="3200"/>
              <w:gridCol w:w="1200"/>
            </w:tblGrid>
            <w:tr>
              <w:trPr>
                <w:cantSplit/>
                <w:tblHeader/>
              </w:trPr>
              <w:tc>
                <w:tcPr>
                  <w:tcW w:type="dxa" w:w="27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Assumption</w:t>
                  </w:r>
                </w:p>
              </w:tc>
              <w:tc>
                <w:tcPr>
                  <w:tcW w:type="dxa" w:w="21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Risk</w:t>
                  </w:r>
                </w:p>
              </w:tc>
              <w:tc>
                <w:tcPr>
                  <w:tcW w:type="dxa" w:w="32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How We Will Test It</w:t>
                  </w:r>
                </w:p>
              </w:tc>
              <w:tc>
                <w:tcPr>
                  <w:tcW w:type="dxa" w:w="1200"/>
                  <w:tcBorders>
                    <w:top w:val="single" w:sz="4" w:space="0" w:color="B7C7E6"/>
                    <w:left w:val="single" w:sz="4" w:space="0" w:color="B7C7E6"/>
                    <w:bottom w:val="single" w:sz="4" w:space="0" w:color="B7C7E6"/>
                    <w:right w:val="single" w:sz="4" w:space="0" w:color="B7C7E6"/>
                  </w:tcBorders>
                  <w:shd w:val="clear" w:color="auto" w:fill="EAF1FB"/>
                </w:tcPr>
                <w:p>
                  <w:pPr>
                    <w:spacing w:after="0" w:before="0"/>
                  </w:pPr>
                  <w:r>
                    <w:rPr>
                      <w:b/>
                      <w:color w:val="163B82"/>
                      <w:sz w:val="16"/>
                    </w:rPr>
                    <w:t>Current Status</w:t>
                  </w:r>
                </w:p>
              </w:tc>
            </w:tr>
            <w:tr>
              <w:trPr>
                <w:cantSplit/>
              </w:trPr>
              <w:tc>
                <w:tcPr>
                  <w:tcW w:type="dxa" w:w="27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A1. At least 50% of tickets are repeated questions whose answers exist in approved documents.</w:t>
                  </w:r>
                </w:p>
              </w:tc>
              <w:tc>
                <w:tcPr>
                  <w:tcW w:type="dxa" w:w="21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High.</w:t>
                  </w:r>
                  <w:r>
                    <w:rPr>
                      <w:b w:val="0"/>
                      <w:color w:val="1F2937"/>
                      <w:sz w:val="16"/>
                    </w:rPr>
                    <w:t xml:space="preserve"> If false, the value case and the whole MVP direction collapse.</w:t>
                  </w:r>
                </w:p>
              </w:tc>
              <w:tc>
                <w:tcPr>
                  <w:tcW w:type="dxa" w:w="32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Label a sample of 100–200 recent tickets by intent; check for each whether the answer exists in the current knowledge base.</w:t>
                  </w:r>
                </w:p>
              </w:tc>
              <w:tc>
                <w:tcPr>
                  <w:tcW w:type="dxa" w:w="12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Unknown</w:t>
                  </w:r>
                </w:p>
              </w:tc>
            </w:tr>
            <w:tr>
              <w:trPr>
                <w:cantSplit/>
              </w:trPr>
              <w:tc>
                <w:tcPr>
                  <w:tcW w:type="dxa" w:w="27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A2. Repeated tickets take about 14 min, and search/verify is the largest part.</w:t>
                  </w:r>
                </w:p>
              </w:tc>
              <w:tc>
                <w:tcPr>
                  <w:tcW w:type="dxa" w:w="21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Medium.</w:t>
                  </w:r>
                  <w:r>
                    <w:rPr>
                      <w:b w:val="0"/>
                      <w:color w:val="1F2937"/>
                      <w:sz w:val="16"/>
                    </w:rPr>
                    <w:t xml:space="preserve"> Value estimates and the target (6 min) would be wrong.</w:t>
                  </w:r>
                </w:p>
              </w:tc>
              <w:tc>
                <w:tcPr>
                  <w:tcW w:type="dxa" w:w="32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Time-and-motion sample of 50 tickets and 5 shadowing sessions; compute B₀.</w:t>
                  </w:r>
                </w:p>
              </w:tc>
              <w:tc>
                <w:tcPr>
                  <w:tcW w:type="dxa" w:w="12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Assumed</w:t>
                  </w:r>
                </w:p>
              </w:tc>
            </w:tr>
            <w:tr>
              <w:trPr>
                <w:cantSplit/>
              </w:trPr>
              <w:tc>
                <w:tcPr>
                  <w:tcW w:type="dxa" w:w="27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A3. Agents will trust and use cited drafts instead of searching manually.</w:t>
                  </w:r>
                </w:p>
              </w:tc>
              <w:tc>
                <w:tcPr>
                  <w:tcW w:type="dxa" w:w="2100"/>
                  <w:tcBorders>
                    <w:top w:val="single" w:sz="4" w:space="0" w:color="B7C7E6"/>
                    <w:left w:val="single" w:sz="4" w:space="0" w:color="B7C7E6"/>
                    <w:bottom w:val="single" w:sz="4" w:space="0" w:color="B7C7E6"/>
                    <w:right w:val="single" w:sz="4" w:space="0" w:color="B7C7E6"/>
                  </w:tcBorders>
                </w:tcPr>
                <w:p>
                  <w:pPr>
                    <w:spacing w:after="0" w:before="0"/>
                  </w:pPr>
                  <w:r>
                    <w:rPr>
                      <w:b/>
                      <w:color w:val="1F2937"/>
                      <w:sz w:val="16"/>
                    </w:rPr>
                    <w:t>Medium.</w:t>
                  </w:r>
                  <w:r>
                    <w:rPr>
                      <w:b w:val="0"/>
                      <w:color w:val="1F2937"/>
                      <w:sz w:val="16"/>
                    </w:rPr>
                    <w:t xml:space="preserve"> A correct tool that nobody uses delivers no value.</w:t>
                  </w:r>
                </w:p>
              </w:tc>
              <w:tc>
                <w:tcPr>
                  <w:tcW w:type="dxa" w:w="32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2-week pilot with 5 agents: adoption rate, edit rate of drafts, short interviews.</w:t>
                  </w:r>
                </w:p>
              </w:tc>
              <w:tc>
                <w:tcPr>
                  <w:tcW w:type="dxa" w:w="1200"/>
                  <w:tcBorders>
                    <w:top w:val="single" w:sz="4" w:space="0" w:color="B7C7E6"/>
                    <w:left w:val="single" w:sz="4" w:space="0" w:color="B7C7E6"/>
                    <w:bottom w:val="single" w:sz="4" w:space="0" w:color="B7C7E6"/>
                    <w:right w:val="single" w:sz="4" w:space="0" w:color="B7C7E6"/>
                  </w:tcBorders>
                </w:tcPr>
                <w:p>
                  <w:pPr>
                    <w:spacing w:after="0" w:before="0"/>
                  </w:pPr>
                  <w:r>
                    <w:rPr>
                      <w:b w:val="0"/>
                      <w:color w:val="1F2937"/>
                      <w:sz w:val="16"/>
                    </w:rPr>
                    <w:t>Assumed</w:t>
                  </w:r>
                </w:p>
              </w:tc>
            </w:tr>
          </w:tbl>
          <w:p>
            <w:pPr>
              <w:spacing w:after="40" w:before="0" w:line="80" w:lineRule="exact"/>
            </w:pPr>
          </w:p>
        </w:tc>
      </w:tr>
    </w:tbl>
    <w:p w14:paraId="5D878975"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2EEDEB49"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33B12B3E" w14:textId="77777777" w:rsidR="007C6815" w:rsidRDefault="00221565">
            <w:pPr>
              <w:spacing w:after="0"/>
              <w:rPr>
                <w:rFonts w:hint="eastAsia"/>
              </w:rPr>
            </w:pPr>
            <w:r>
              <w:rPr>
                <w:b/>
                <w:color w:val="1F1F1F"/>
                <w:sz w:val="21"/>
              </w:rPr>
              <w:t xml:space="preserve">Q22. A team proposes: “Build a multi-agent RAG platform for everyone, with web search, memory, dashboards, autonomous actions and cloud deployment.” Identify at least four Week 1 failure modes in this </w:t>
            </w:r>
            <w:r>
              <w:rPr>
                <w:b/>
                <w:color w:val="1F1F1F"/>
                <w:sz w:val="21"/>
              </w:rPr>
              <w:t>proposal. Then state what must be fixed before the team should begin model building.</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2ED4A5EB" w14:textId="77777777" w:rsidR="007C6815" w:rsidRDefault="00221565">
            <w:pPr>
              <w:spacing w:after="0"/>
              <w:jc w:val="center"/>
              <w:rPr>
                <w:rFonts w:hint="eastAsia"/>
              </w:rPr>
            </w:pPr>
            <w:r>
              <w:rPr>
                <w:b/>
                <w:color w:val="163B82"/>
                <w:sz w:val="18"/>
              </w:rPr>
              <w:t>4 marks</w:t>
            </w:r>
          </w:p>
        </w:tc>
      </w:tr>
    </w:tbl>
    <w:p w14:paraId="78680ADC" w14:textId="77777777" w:rsidR="007C6815" w:rsidRDefault="00221565">
      <w:pPr>
        <w:spacing w:before="40" w:after="60"/>
        <w:rPr>
          <w:rFonts w:hint="eastAsia"/>
        </w:rPr>
      </w:pPr>
      <w:r>
        <w:rPr>
          <w:b/>
          <w:color w:val="F5A000"/>
          <w:sz w:val="17"/>
        </w:rPr>
        <w:t>Book reference: §3.18, “Engineering Reality: What Breaks in Week 1,” pp. 270–273; §3.19, “Week 1 Acceptance Review,” pp. 273–274</w:t>
      </w:r>
    </w:p>
    <w:tbl>
      <w:tblPr>
        <w:tblW w:w="0" w:type="auto"/>
        <w:jc w:val="center"/>
        <w:tblLayout w:type="fixed"/>
        <w:tblLook w:val="04A0" w:firstRow="1" w:lastRow="0" w:firstColumn="1" w:lastColumn="0" w:noHBand="0" w:noVBand="1"/>
      </w:tblPr>
      <w:tblGrid>
        <w:gridCol w:w="9432"/>
      </w:tblGrid>
      <w:tr w:rsidR="007C6815" w14:paraId="1BD798B0"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4A7594BB" w14:textId="77777777" w:rsidR="007C6815" w:rsidRDefault="00221565">
            <w:pPr>
              <w:spacing w:after="80" w:before="0"/>
              <w:rPr>
                <w:rFonts w:hint="eastAsia"/>
              </w:rPr>
            </w:pPr>
            <w:r>
              <w:rPr>
                <w:b w:val="0"/>
                <w:color w:val="1F2937"/>
                <w:sz w:val="18"/>
              </w:rPr>
              <w:t>Proposal: “Build a multi-agent RAG platform for everyone, with web search, memory, dashboards, autonomous actions and cloud deployment.”</w:t>
            </w:r>
          </w:p>
          <w:p>
            <w:pPr>
              <w:spacing w:after="80" w:before="0"/>
            </w:pPr>
            <w:r>
              <w:rPr>
                <w:b/>
                <w:color w:val="1F2937"/>
                <w:sz w:val="18"/>
              </w:rPr>
              <w:t>Week 1 failure modes:</w:t>
            </w:r>
          </w:p>
          <w:p>
            <w:pPr>
              <w:numPr>
                <w:ilvl w:val="0"/>
                <w:numId w:val="1"/>
              </w:numPr>
              <w:spacing w:after="80" w:before="0"/>
            </w:pPr>
            <w:r>
              <w:rPr>
                <w:b/>
                <w:color w:val="1F2937"/>
                <w:sz w:val="18"/>
              </w:rPr>
              <w:t>Technology-first:</w:t>
            </w:r>
            <w:r>
              <w:rPr>
                <w:b w:val="0"/>
                <w:color w:val="1F2937"/>
                <w:sz w:val="18"/>
              </w:rPr>
              <w:t xml:space="preserve"> it starts with “multi-agent RAG” and names no business pain, so there is nothing to test.</w:t>
            </w:r>
          </w:p>
          <w:p>
            <w:pPr>
              <w:numPr>
                <w:ilvl w:val="0"/>
                <w:numId w:val="1"/>
              </w:numPr>
              <w:spacing w:after="80" w:before="0"/>
            </w:pPr>
            <w:r>
              <w:rPr>
                <w:b/>
                <w:color w:val="1F2937"/>
                <w:sz w:val="18"/>
              </w:rPr>
              <w:t>No primary user or workflow:</w:t>
            </w:r>
            <w:r>
              <w:rPr>
                <w:b w:val="0"/>
                <w:color w:val="1F2937"/>
                <w:sz w:val="18"/>
              </w:rPr>
              <w:t xml:space="preserve"> “everyone” means no one; no current process is mapped.</w:t>
            </w:r>
          </w:p>
          <w:p>
            <w:pPr>
              <w:numPr>
                <w:ilvl w:val="0"/>
                <w:numId w:val="1"/>
              </w:numPr>
              <w:spacing w:after="80" w:before="0"/>
            </w:pPr>
            <w:r>
              <w:rPr>
                <w:b/>
                <w:color w:val="1F2937"/>
                <w:sz w:val="18"/>
              </w:rPr>
              <w:t>No baseline, metrics or acceptance criteria:</w:t>
            </w:r>
            <w:r>
              <w:rPr>
                <w:b w:val="0"/>
                <w:color w:val="1F2937"/>
                <w:sz w:val="18"/>
              </w:rPr>
              <w:t xml:space="preserve"> there is no way to say whether it works or is better than today.</w:t>
            </w:r>
          </w:p>
          <w:p>
            <w:pPr>
              <w:numPr>
                <w:ilvl w:val="0"/>
                <w:numId w:val="1"/>
              </w:numPr>
              <w:spacing w:after="80" w:before="0"/>
            </w:pPr>
            <w:r>
              <w:rPr>
                <w:b/>
                <w:color w:val="1F2937"/>
                <w:sz w:val="18"/>
              </w:rPr>
              <w:t>Scope explosion, not an MVP:</w:t>
            </w:r>
            <w:r>
              <w:rPr>
                <w:b w:val="0"/>
                <w:color w:val="1F2937"/>
                <w:sz w:val="18"/>
              </w:rPr>
              <w:t xml:space="preserve"> six large capabilities at once, no single end-to-end behavior and no non-goals.</w:t>
            </w:r>
          </w:p>
          <w:p>
            <w:pPr>
              <w:numPr>
                <w:ilvl w:val="0"/>
                <w:numId w:val="1"/>
              </w:numPr>
              <w:spacing w:after="80" w:before="0"/>
            </w:pPr>
            <w:r>
              <w:rPr>
                <w:b/>
                <w:color w:val="1F2937"/>
                <w:sz w:val="18"/>
              </w:rPr>
              <w:t>Unjustified capability mix and unmanaged risk:</w:t>
            </w:r>
            <w:r>
              <w:rPr>
                <w:b w:val="0"/>
                <w:color w:val="1F2937"/>
                <w:sz w:val="18"/>
              </w:rPr>
              <w:t xml:space="preserve"> web search, memory and autonomous actions add security, privacy and evaluation risk (e.g., prompt injection, wrong actions) with no risk analysis, and no data or knowledge source is defined.</w:t>
            </w:r>
          </w:p>
          <w:p>
            <w:pPr>
              <w:numPr>
                <w:ilvl w:val="0"/>
                <w:numId w:val="1"/>
              </w:numPr>
              <w:spacing w:after="80" w:before="0"/>
            </w:pPr>
            <w:r>
              <w:rPr>
                <w:b/>
                <w:color w:val="1F2937"/>
                <w:sz w:val="18"/>
              </w:rPr>
              <w:t>Premature deployment:</w:t>
            </w:r>
            <w:r>
              <w:rPr>
                <w:b w:val="0"/>
                <w:color w:val="1F2937"/>
                <w:sz w:val="18"/>
              </w:rPr>
              <w:t xml:space="preserve"> cloud deployment is chosen before constraints, cost, latency and value are known.</w:t>
            </w:r>
          </w:p>
          <w:p>
            <w:pPr>
              <w:spacing w:after="80" w:before="0"/>
            </w:pPr>
            <w:r>
              <w:rPr>
                <w:b/>
                <w:color w:val="1F2937"/>
                <w:sz w:val="18"/>
              </w:rPr>
              <w:t>What must be fixed before model building starts:</w:t>
            </w:r>
          </w:p>
          <w:p>
            <w:pPr>
              <w:numPr>
                <w:ilvl w:val="0"/>
                <w:numId w:val="1"/>
              </w:numPr>
              <w:spacing w:after="80" w:before="0"/>
            </w:pPr>
            <w:r>
              <w:rPr>
                <w:b w:val="0"/>
                <w:color w:val="1F2937"/>
                <w:sz w:val="18"/>
              </w:rPr>
              <w:t>Write a technology-free problem statement, one primary user and the current workflow.</w:t>
            </w:r>
          </w:p>
          <w:p>
            <w:pPr>
              <w:numPr>
                <w:ilvl w:val="0"/>
                <w:numId w:val="1"/>
              </w:numPr>
              <w:spacing w:after="80" w:before="0"/>
            </w:pPr>
            <w:r>
              <w:rPr>
                <w:b w:val="0"/>
                <w:color w:val="1F2937"/>
                <w:sz w:val="18"/>
              </w:rPr>
              <w:t>Record a baseline (or mark it “not yet measured” with a plan) and justify AI suitability and the capability class.</w:t>
            </w:r>
          </w:p>
          <w:p>
            <w:pPr>
              <w:numPr>
                <w:ilvl w:val="0"/>
                <w:numId w:val="1"/>
              </w:numPr>
              <w:spacing w:after="80" w:before="0"/>
            </w:pPr>
            <w:r>
              <w:rPr>
                <w:b w:val="0"/>
                <w:color w:val="1F2937"/>
                <w:sz w:val="18"/>
              </w:rPr>
              <w:t>Define one Minimum Useful MVP with explicit non-goals (here: no autonomous actions, web search, memory, dashboards or cloud rollout).</w:t>
            </w:r>
          </w:p>
          <w:p>
            <w:pPr>
              <w:numPr>
                <w:ilvl w:val="0"/>
                <w:numId w:val="1"/>
              </w:numPr>
              <w:spacing w:after="80" w:before="0"/>
            </w:pPr>
            <w:r>
              <w:rPr>
                <w:b w:val="0"/>
                <w:color w:val="1F2937"/>
                <w:sz w:val="18"/>
              </w:rPr>
              <w:t>Set user/business, AI-quality and operational metrics with acceptance criteria; list data sources, constraints, risks and an assumption register.</w:t>
            </w:r>
          </w:p>
          <w:p>
            <w:pPr>
              <w:numPr>
                <w:ilvl w:val="0"/>
                <w:numId w:val="1"/>
              </w:numPr>
              <w:spacing w:after="80" w:before="0"/>
            </w:pPr>
            <w:r>
              <w:rPr>
                <w:b w:val="0"/>
                <w:color w:val="1F2937"/>
                <w:sz w:val="18"/>
              </w:rPr>
              <w:t>Complete the Week 1 artifact and pass the Week 1 acceptance review.</w:t>
            </w:r>
          </w:p>
        </w:tc>
      </w:tr>
    </w:tbl>
    <w:p w14:paraId="390947BE" w14:textId="77777777" w:rsidR="007C6815" w:rsidRDefault="007C6815">
      <w:pPr>
        <w:spacing w:after="40"/>
        <w:rPr>
          <w:rFonts w:hint="eastAsia"/>
        </w:rPr>
      </w:pPr>
    </w:p>
    <w:p w14:paraId="34121985" w14:textId="2DB2CED2" w:rsidR="007C6815" w:rsidRDefault="00221565">
      <w:pPr>
        <w:spacing w:before="160" w:after="100"/>
        <w:rPr>
          <w:rFonts w:hint="eastAsia"/>
        </w:rPr>
      </w:pPr>
      <w:r>
        <w:rPr>
          <w:b/>
          <w:color w:val="163B82"/>
          <w:sz w:val="30"/>
        </w:rPr>
        <w:t>Section F</w:t>
      </w:r>
      <w:r w:rsidR="00A1425A">
        <w:rPr>
          <w:b/>
          <w:color w:val="163B82"/>
          <w:sz w:val="30"/>
        </w:rPr>
        <w:t>:</w:t>
      </w:r>
      <w:r>
        <w:rPr>
          <w:b/>
          <w:color w:val="163B82"/>
          <w:sz w:val="30"/>
        </w:rPr>
        <w:t xml:space="preserve"> Quantitative Reasoning and Business Value (10 marks)</w:t>
      </w:r>
    </w:p>
    <w:p w14:paraId="3569C075" w14:textId="77777777" w:rsidR="007C6815" w:rsidRDefault="00221565">
      <w:pPr>
        <w:spacing w:after="120"/>
        <w:rPr>
          <w:rFonts w:hint="eastAsia"/>
        </w:rPr>
      </w:pPr>
      <w:r>
        <w:rPr>
          <w:i/>
          <w:color w:val="6B7280"/>
          <w:sz w:val="19"/>
        </w:rPr>
        <w:t>Show all calculations and interpret the result in engineering terms.</w:t>
      </w:r>
    </w:p>
    <w:tbl>
      <w:tblPr>
        <w:tblW w:w="0" w:type="auto"/>
        <w:jc w:val="center"/>
        <w:tblLayout w:type="fixed"/>
        <w:tblLook w:val="04A0" w:firstRow="1" w:lastRow="0" w:firstColumn="1" w:lastColumn="0" w:noHBand="0" w:noVBand="1"/>
      </w:tblPr>
      <w:tblGrid>
        <w:gridCol w:w="4916"/>
        <w:gridCol w:w="4916"/>
      </w:tblGrid>
      <w:tr w:rsidR="007C6815" w14:paraId="4ED1CFB9"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35092ABC" w14:textId="77777777" w:rsidR="007C6815" w:rsidRDefault="00221565">
            <w:pPr>
              <w:spacing w:after="0"/>
              <w:rPr>
                <w:rFonts w:hint="eastAsia"/>
              </w:rPr>
            </w:pPr>
            <w:r>
              <w:rPr>
                <w:b/>
                <w:color w:val="1F1F1F"/>
                <w:sz w:val="21"/>
              </w:rPr>
              <w:t xml:space="preserve">Q23. Compute and compare two opportunity scores: A has V=0.70, F=0.95; B has V=0.95, F=0.55. Which would you </w:t>
            </w:r>
            <w:r>
              <w:rPr>
                <w:b/>
                <w:color w:val="1F1F1F"/>
                <w:sz w:val="21"/>
              </w:rPr>
              <w:t>prioritize for the first MVP under the simple V×F aid, and what important limitation does this scoring approach have?</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3BB94D28" w14:textId="77777777" w:rsidR="007C6815" w:rsidRDefault="00221565">
            <w:pPr>
              <w:spacing w:after="0"/>
              <w:jc w:val="center"/>
              <w:rPr>
                <w:rFonts w:hint="eastAsia"/>
              </w:rPr>
            </w:pPr>
            <w:r>
              <w:rPr>
                <w:b/>
                <w:color w:val="163B82"/>
                <w:sz w:val="18"/>
              </w:rPr>
              <w:t>3 marks</w:t>
            </w:r>
          </w:p>
        </w:tc>
      </w:tr>
    </w:tbl>
    <w:p w14:paraId="621ABE07" w14:textId="77777777" w:rsidR="007C6815" w:rsidRDefault="00221565">
      <w:pPr>
        <w:spacing w:before="40" w:after="60"/>
        <w:rPr>
          <w:rFonts w:hint="eastAsia"/>
        </w:rPr>
      </w:pPr>
      <w:r>
        <w:rPr>
          <w:b/>
          <w:color w:val="F5A000"/>
          <w:sz w:val="17"/>
        </w:rPr>
        <w:t>Book reference: §3.7, pp. 223–225</w:t>
      </w:r>
    </w:p>
    <w:tbl>
      <w:tblPr>
        <w:tblW w:w="0" w:type="auto"/>
        <w:jc w:val="center"/>
        <w:tblLayout w:type="fixed"/>
        <w:tblLook w:val="04A0" w:firstRow="1" w:lastRow="0" w:firstColumn="1" w:lastColumn="0" w:noHBand="0" w:noVBand="1"/>
      </w:tblPr>
      <w:tblGrid>
        <w:gridCol w:w="9432"/>
      </w:tblGrid>
      <w:tr w:rsidR="007C6815" w14:paraId="0896A600"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36F8F9DF" w14:textId="77777777" w:rsidR="007C6815" w:rsidRDefault="00221565">
            <w:pPr>
              <w:spacing w:after="80" w:before="0"/>
              <w:rPr>
                <w:rFonts w:hint="eastAsia"/>
              </w:rPr>
            </w:pPr>
            <w:r>
              <w:rPr>
                <w:b/>
                <w:color w:val="1F2937"/>
                <w:sz w:val="18"/>
              </w:rPr>
              <w:t>Calculation (score = V × F):</w:t>
            </w:r>
          </w:p>
          <w:p>
            <w:pPr>
              <w:numPr>
                <w:ilvl w:val="0"/>
                <w:numId w:val="1"/>
              </w:numPr>
              <w:spacing w:after="80" w:before="0"/>
            </w:pPr>
            <w:r>
              <w:rPr>
                <w:b w:val="0"/>
                <w:color w:val="1F2937"/>
                <w:sz w:val="18"/>
              </w:rPr>
              <w:t xml:space="preserve">Opportunity A: 0.70 × 0.95 = </w:t>
            </w:r>
            <w:r>
              <w:rPr>
                <w:b/>
                <w:color w:val="1F2937"/>
                <w:sz w:val="18"/>
              </w:rPr>
              <w:t>0.665</w:t>
            </w:r>
          </w:p>
          <w:p>
            <w:pPr>
              <w:numPr>
                <w:ilvl w:val="0"/>
                <w:numId w:val="1"/>
              </w:numPr>
              <w:spacing w:after="80" w:before="0"/>
            </w:pPr>
            <w:r>
              <w:rPr>
                <w:b w:val="0"/>
                <w:color w:val="1F2937"/>
                <w:sz w:val="18"/>
              </w:rPr>
              <w:t xml:space="preserve">Opportunity B: 0.95 × 0.55 = </w:t>
            </w:r>
            <w:r>
              <w:rPr>
                <w:b/>
                <w:color w:val="1F2937"/>
                <w:sz w:val="18"/>
              </w:rPr>
              <w:t>0.5225</w:t>
            </w:r>
          </w:p>
          <w:p>
            <w:pPr>
              <w:spacing w:after="80" w:before="0"/>
            </w:pPr>
            <w:r>
              <w:rPr>
                <w:b/>
                <w:color w:val="1F2937"/>
                <w:sz w:val="18"/>
              </w:rPr>
              <w:t>Decision:</w:t>
            </w:r>
            <w:r>
              <w:rPr>
                <w:b w:val="0"/>
                <w:color w:val="1F2937"/>
                <w:sz w:val="18"/>
              </w:rPr>
              <w:t xml:space="preserve"> prioritise </w:t>
            </w:r>
            <w:r>
              <w:rPr>
                <w:b/>
                <w:color w:val="1F2937"/>
                <w:sz w:val="18"/>
              </w:rPr>
              <w:t>Opportunity A</w:t>
            </w:r>
            <w:r>
              <w:rPr>
                <w:b w:val="0"/>
                <w:color w:val="1F2937"/>
                <w:sz w:val="18"/>
              </w:rPr>
              <w:t xml:space="preserve"> for the first MVP under the simple V×F aid (0.665 &gt; 0.5225). It is feasible, so it can reach an evaluated result quickly.</w:t>
            </w:r>
          </w:p>
          <w:p>
            <w:pPr>
              <w:spacing w:after="80" w:before="0"/>
            </w:pPr>
            <w:r>
              <w:rPr>
                <w:b/>
                <w:color w:val="1F2937"/>
                <w:sz w:val="18"/>
              </w:rPr>
              <w:t>Important limitation:</w:t>
            </w:r>
            <w:r>
              <w:rPr>
                <w:b w:val="0"/>
                <w:color w:val="1F2937"/>
                <w:sz w:val="18"/>
              </w:rPr>
              <w:t xml:space="preserve"> the score depends on subjective V and F estimates and shows more precision than the evidence supports; the ordering can reverse with plausible estimation errors (e.g., if A’s feasibility is really 0.75 and B’s is 0.70, then A = 0.525 and B = 0.665). It also ignores effort, cost, risk, dependencies and strategic fit, and it can favour easy, low-value wins over a valuable but harder opportunity (B), which might deserve a small feasibility test. Use it to structure the discussion, not to replace measurement.</w:t>
            </w:r>
          </w:p>
        </w:tc>
      </w:tr>
    </w:tbl>
    <w:p w14:paraId="166AF424"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03E9CEE5"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2024CE04" w14:textId="77777777" w:rsidR="007C6815" w:rsidRDefault="00221565">
            <w:pPr>
              <w:spacing w:after="0"/>
              <w:rPr>
                <w:rFonts w:hint="eastAsia"/>
              </w:rPr>
            </w:pPr>
            <w:r>
              <w:rPr>
                <w:b/>
                <w:color w:val="1F1F1F"/>
                <w:sz w:val="21"/>
              </w:rPr>
              <w:t>Q24. A workflow occurs 900 times per month. Current time T₀=14 m</w:t>
            </w:r>
            <w:r>
              <w:rPr>
                <w:b/>
                <w:color w:val="1F1F1F"/>
                <w:sz w:val="21"/>
              </w:rPr>
              <w:t>in/task; proposed MVP time T₁=6 min/task; loaded labor cost Cₕ=$28/hour. Calculate monthly minutes saved, hours saved, and the simple monthly labor-value estimate. Then list two reasons this is not yet full ROI.</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3F002720" w14:textId="77777777" w:rsidR="007C6815" w:rsidRDefault="00221565">
            <w:pPr>
              <w:spacing w:after="0"/>
              <w:jc w:val="center"/>
              <w:rPr>
                <w:rFonts w:hint="eastAsia"/>
              </w:rPr>
            </w:pPr>
            <w:r>
              <w:rPr>
                <w:b/>
                <w:color w:val="163B82"/>
                <w:sz w:val="18"/>
              </w:rPr>
              <w:t>4 marks</w:t>
            </w:r>
          </w:p>
        </w:tc>
      </w:tr>
    </w:tbl>
    <w:p w14:paraId="3BB2D99E" w14:textId="77777777" w:rsidR="007C6815" w:rsidRDefault="00221565">
      <w:pPr>
        <w:spacing w:before="40" w:after="60"/>
        <w:rPr>
          <w:rFonts w:hint="eastAsia"/>
        </w:rPr>
      </w:pPr>
      <w:r>
        <w:rPr>
          <w:b/>
          <w:color w:val="F5A000"/>
          <w:sz w:val="17"/>
        </w:rPr>
        <w:lastRenderedPageBreak/>
        <w:t>Book reference: §3.23, “Why the Bus</w:t>
      </w:r>
      <w:r>
        <w:rPr>
          <w:b/>
          <w:color w:val="F5A000"/>
          <w:sz w:val="17"/>
        </w:rPr>
        <w:t>iness Cares,” pp. 282–284</w:t>
      </w:r>
    </w:p>
    <w:tbl>
      <w:tblPr>
        <w:tblW w:w="0" w:type="auto"/>
        <w:jc w:val="center"/>
        <w:tblLayout w:type="fixed"/>
        <w:tblLook w:val="04A0" w:firstRow="1" w:lastRow="0" w:firstColumn="1" w:lastColumn="0" w:noHBand="0" w:noVBand="1"/>
      </w:tblPr>
      <w:tblGrid>
        <w:gridCol w:w="9432"/>
      </w:tblGrid>
      <w:tr w:rsidR="007C6815" w14:paraId="356DB1AB"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5753659A" w14:textId="77777777" w:rsidR="007C6815" w:rsidRDefault="00221565">
            <w:pPr>
              <w:spacing w:after="80" w:before="0"/>
              <w:rPr>
                <w:rFonts w:hint="eastAsia"/>
              </w:rPr>
            </w:pPr>
            <w:r>
              <w:rPr>
                <w:b w:val="0"/>
                <w:color w:val="1F2937"/>
                <w:sz w:val="18"/>
              </w:rPr>
              <w:t>Given (Assumed inputs): N = 900 tasks/month, T₀ = 14 min, T₁ = 6 min, Cₕ = $28/hour.</w:t>
            </w:r>
          </w:p>
          <w:p>
            <w:pPr>
              <w:numPr>
                <w:ilvl w:val="0"/>
                <w:numId w:val="1"/>
              </w:numPr>
              <w:spacing w:after="80" w:before="0"/>
            </w:pPr>
            <w:r>
              <w:rPr>
                <w:b w:val="0"/>
                <w:color w:val="1F2937"/>
                <w:sz w:val="18"/>
              </w:rPr>
              <w:t>Minutes saved per task = T₀ − T₁ = 14 − 6 = 8 min (a 57% reduction, since 8 ÷ 14 ≈ 0.571)</w:t>
            </w:r>
          </w:p>
          <w:p>
            <w:pPr>
              <w:numPr>
                <w:ilvl w:val="0"/>
                <w:numId w:val="1"/>
              </w:numPr>
              <w:spacing w:after="80" w:before="0"/>
            </w:pPr>
            <w:r>
              <w:rPr>
                <w:b/>
                <w:color w:val="1F2937"/>
                <w:sz w:val="18"/>
              </w:rPr>
              <w:t>Monthly minutes saved</w:t>
            </w:r>
            <w:r>
              <w:rPr>
                <w:b w:val="0"/>
                <w:color w:val="1F2937"/>
                <w:sz w:val="18"/>
              </w:rPr>
              <w:t xml:space="preserve"> = N × (T₀ − T₁) = 900 × 8 = </w:t>
            </w:r>
            <w:r>
              <w:rPr>
                <w:b/>
                <w:color w:val="1F2937"/>
                <w:sz w:val="18"/>
              </w:rPr>
              <w:t>7,200 min</w:t>
            </w:r>
          </w:p>
          <w:p>
            <w:pPr>
              <w:numPr>
                <w:ilvl w:val="0"/>
                <w:numId w:val="1"/>
              </w:numPr>
              <w:spacing w:after="80" w:before="0"/>
            </w:pPr>
            <w:r>
              <w:rPr>
                <w:b/>
                <w:color w:val="1F2937"/>
                <w:sz w:val="18"/>
              </w:rPr>
              <w:t>Hours saved</w:t>
            </w:r>
            <w:r>
              <w:rPr>
                <w:b w:val="0"/>
                <w:color w:val="1F2937"/>
                <w:sz w:val="18"/>
              </w:rPr>
              <w:t xml:space="preserve"> = 7,200 ÷ 60 = </w:t>
            </w:r>
            <w:r>
              <w:rPr>
                <w:b/>
                <w:color w:val="1F2937"/>
                <w:sz w:val="18"/>
              </w:rPr>
              <w:t>120 hours/month</w:t>
            </w:r>
          </w:p>
          <w:p>
            <w:pPr>
              <w:numPr>
                <w:ilvl w:val="0"/>
                <w:numId w:val="1"/>
              </w:numPr>
              <w:spacing w:after="80" w:before="0"/>
            </w:pPr>
            <w:r>
              <w:rPr>
                <w:b/>
                <w:color w:val="1F2937"/>
                <w:sz w:val="18"/>
              </w:rPr>
              <w:t>Simple monthly labor-value estimate</w:t>
            </w:r>
            <w:r>
              <w:rPr>
                <w:b w:val="0"/>
                <w:color w:val="1F2937"/>
                <w:sz w:val="18"/>
              </w:rPr>
              <w:t xml:space="preserve"> = 120 × $28 = </w:t>
            </w:r>
            <w:r>
              <w:rPr>
                <w:b/>
                <w:color w:val="1F2937"/>
                <w:sz w:val="18"/>
              </w:rPr>
              <w:t>$3,360/month</w:t>
            </w:r>
            <w:r>
              <w:rPr>
                <w:b w:val="0"/>
                <w:color w:val="1F2937"/>
                <w:sz w:val="18"/>
              </w:rPr>
              <w:t xml:space="preserve"> (about $40,320/year if volume and results stay constant)</w:t>
            </w:r>
          </w:p>
          <w:p>
            <w:pPr>
              <w:spacing w:after="80" w:before="0"/>
            </w:pPr>
            <w:r>
              <w:rPr>
                <w:b/>
                <w:color w:val="1F2937"/>
                <w:sz w:val="18"/>
              </w:rPr>
              <w:t>Why this is not yet full ROI:</w:t>
            </w:r>
          </w:p>
          <w:p>
            <w:pPr>
              <w:numPr>
                <w:ilvl w:val="0"/>
                <w:numId w:val="1"/>
              </w:numPr>
              <w:spacing w:after="80" w:before="0"/>
            </w:pPr>
            <w:r>
              <w:rPr>
                <w:b w:val="0"/>
                <w:color w:val="1F2937"/>
                <w:sz w:val="18"/>
              </w:rPr>
              <w:t>It ignores costs: building, model/inference usage, hosting, evaluation, maintenance and training all have to be subtracted; ROI compares net benefit to total cost.</w:t>
            </w:r>
          </w:p>
          <w:p>
            <w:pPr>
              <w:numPr>
                <w:ilvl w:val="0"/>
                <w:numId w:val="1"/>
              </w:numPr>
              <w:spacing w:after="80" w:before="0"/>
            </w:pPr>
            <w:r>
              <w:rPr>
                <w:b w:val="0"/>
                <w:color w:val="1F2937"/>
                <w:sz w:val="18"/>
              </w:rPr>
              <w:t>Saved minutes are not cash unless the capacity is actually redeployed or costs are cut; the result also assumes T₁ = 6 min, full adoption and that all 900 tasks are eligible, which are unproven. Rework from wrong answers and ramp-up time are also excluded.</w:t>
            </w:r>
          </w:p>
        </w:tc>
      </w:tr>
    </w:tbl>
    <w:p w14:paraId="4C45B61A" w14:textId="77777777" w:rsidR="007C6815" w:rsidRDefault="007C6815">
      <w:pPr>
        <w:spacing w:after="40"/>
        <w:rPr>
          <w:rFonts w:hint="eastAsia"/>
        </w:rPr>
      </w:pPr>
    </w:p>
    <w:tbl>
      <w:tblPr>
        <w:tblW w:w="0" w:type="auto"/>
        <w:jc w:val="center"/>
        <w:tblLayout w:type="fixed"/>
        <w:tblLook w:val="04A0" w:firstRow="1" w:lastRow="0" w:firstColumn="1" w:lastColumn="0" w:noHBand="0" w:noVBand="1"/>
      </w:tblPr>
      <w:tblGrid>
        <w:gridCol w:w="4916"/>
        <w:gridCol w:w="4916"/>
      </w:tblGrid>
      <w:tr w:rsidR="007C6815" w14:paraId="75A9D0C8" w14:textId="77777777">
        <w:trPr>
          <w:cantSplit/>
          <w:jc w:val="center"/>
        </w:trPr>
        <w:tc>
          <w:tcPr>
            <w:tcW w:w="4916" w:type="dxa"/>
            <w:tcBorders>
              <w:top w:val="single" w:sz="4" w:space="0" w:color="D7E0EF"/>
              <w:left w:val="single" w:sz="4" w:space="0" w:color="D7E0EF"/>
              <w:bottom w:val="single" w:sz="4" w:space="0" w:color="D7E0EF"/>
              <w:right w:val="single" w:sz="4" w:space="0" w:color="D7E0EF"/>
            </w:tcBorders>
            <w:shd w:val="clear" w:color="auto" w:fill="EAF1FB"/>
          </w:tcPr>
          <w:p w14:paraId="2967DA24" w14:textId="77777777" w:rsidR="007C6815" w:rsidRDefault="00221565">
            <w:pPr>
              <w:spacing w:after="0"/>
              <w:rPr>
                <w:rFonts w:hint="eastAsia"/>
              </w:rPr>
            </w:pPr>
            <w:r>
              <w:rPr>
                <w:b/>
                <w:color w:val="1F1F1F"/>
                <w:sz w:val="21"/>
              </w:rPr>
              <w:t xml:space="preserve">Q25. Use R=P×I to compare: Risk A has P=0.6, I=0.5; Risk B has P=0.2, I=1.0. Calculate both scores. Which deserves greater attention under this simple score? Explain why risk numbers should not </w:t>
            </w:r>
            <w:r>
              <w:rPr>
                <w:b/>
                <w:color w:val="1F1F1F"/>
                <w:sz w:val="21"/>
              </w:rPr>
              <w:t>imply false precision.</w:t>
            </w:r>
          </w:p>
        </w:tc>
        <w:tc>
          <w:tcPr>
            <w:tcW w:w="4916" w:type="dxa"/>
            <w:tcBorders>
              <w:top w:val="single" w:sz="4" w:space="0" w:color="D7E0EF"/>
              <w:left w:val="single" w:sz="4" w:space="0" w:color="D7E0EF"/>
              <w:bottom w:val="single" w:sz="4" w:space="0" w:color="D7E0EF"/>
              <w:right w:val="single" w:sz="4" w:space="0" w:color="D7E0EF"/>
            </w:tcBorders>
            <w:shd w:val="clear" w:color="auto" w:fill="FFF6DD"/>
          </w:tcPr>
          <w:p w14:paraId="102850A0" w14:textId="77777777" w:rsidR="007C6815" w:rsidRDefault="00221565">
            <w:pPr>
              <w:spacing w:after="0"/>
              <w:jc w:val="center"/>
              <w:rPr>
                <w:rFonts w:hint="eastAsia"/>
              </w:rPr>
            </w:pPr>
            <w:r>
              <w:rPr>
                <w:b/>
                <w:color w:val="163B82"/>
                <w:sz w:val="18"/>
              </w:rPr>
              <w:t>3 marks</w:t>
            </w:r>
          </w:p>
        </w:tc>
      </w:tr>
    </w:tbl>
    <w:p w14:paraId="0EBB6D83" w14:textId="77777777" w:rsidR="007C6815" w:rsidRDefault="00221565">
      <w:pPr>
        <w:spacing w:before="40" w:after="60"/>
        <w:rPr>
          <w:rFonts w:hint="eastAsia"/>
        </w:rPr>
      </w:pPr>
      <w:r>
        <w:rPr>
          <w:b/>
          <w:color w:val="F5A000"/>
          <w:sz w:val="17"/>
        </w:rPr>
        <w:t>Book reference: §3.12, “Risks,” p. 238</w:t>
      </w:r>
    </w:p>
    <w:tbl>
      <w:tblPr>
        <w:tblW w:w="0" w:type="auto"/>
        <w:jc w:val="center"/>
        <w:tblLayout w:type="fixed"/>
        <w:tblLook w:val="04A0" w:firstRow="1" w:lastRow="0" w:firstColumn="1" w:lastColumn="0" w:noHBand="0" w:noVBand="1"/>
      </w:tblPr>
      <w:tblGrid>
        <w:gridCol w:w="9432"/>
      </w:tblGrid>
      <w:tr w:rsidR="007C6815" w14:paraId="08E23343" w14:textId="77777777">
        <w:trPr>
          <w:cantSplit/>
          <w:jc w:val="center"/>
        </w:trPr>
        <w:tc>
          <w:tcPr>
            <w:tcW w:w="9432" w:type="dxa"/>
            <w:tcBorders>
              <w:top w:val="single" w:sz="6" w:space="0" w:color="B7C7E6"/>
              <w:left w:val="single" w:sz="6" w:space="0" w:color="B7C7E6"/>
              <w:bottom w:val="single" w:sz="6" w:space="0" w:color="B7C7E6"/>
              <w:right w:val="single" w:sz="6" w:space="0" w:color="B7C7E6"/>
            </w:tcBorders>
            <w:shd w:val="clear" w:color="auto" w:fill="F9FBFE"/>
          </w:tcPr>
          <w:p w14:paraId="476500F3" w14:textId="77777777" w:rsidR="007C6815" w:rsidRDefault="00221565">
            <w:pPr>
              <w:spacing w:after="80" w:before="0"/>
              <w:rPr>
                <w:rFonts w:hint="eastAsia"/>
              </w:rPr>
            </w:pPr>
            <w:r>
              <w:rPr>
                <w:b/>
                <w:color w:val="1F2937"/>
                <w:sz w:val="18"/>
              </w:rPr>
              <w:t>Calculation (R = P × I):</w:t>
            </w:r>
          </w:p>
          <w:p>
            <w:pPr>
              <w:numPr>
                <w:ilvl w:val="0"/>
                <w:numId w:val="1"/>
              </w:numPr>
              <w:spacing w:after="80" w:before="0"/>
            </w:pPr>
            <w:r>
              <w:rPr>
                <w:b w:val="0"/>
                <w:color w:val="1F2937"/>
                <w:sz w:val="18"/>
              </w:rPr>
              <w:t xml:space="preserve">Risk A: 0.6 × 0.5 = </w:t>
            </w:r>
            <w:r>
              <w:rPr>
                <w:b/>
                <w:color w:val="1F2937"/>
                <w:sz w:val="18"/>
              </w:rPr>
              <w:t>0.30</w:t>
            </w:r>
          </w:p>
          <w:p>
            <w:pPr>
              <w:numPr>
                <w:ilvl w:val="0"/>
                <w:numId w:val="1"/>
              </w:numPr>
              <w:spacing w:after="80" w:before="0"/>
            </w:pPr>
            <w:r>
              <w:rPr>
                <w:b w:val="0"/>
                <w:color w:val="1F2937"/>
                <w:sz w:val="18"/>
              </w:rPr>
              <w:t xml:space="preserve">Risk B: 0.2 × 1.0 = </w:t>
            </w:r>
            <w:r>
              <w:rPr>
                <w:b/>
                <w:color w:val="1F2937"/>
                <w:sz w:val="18"/>
              </w:rPr>
              <w:t>0.20</w:t>
            </w:r>
          </w:p>
          <w:p>
            <w:pPr>
              <w:spacing w:after="80" w:before="0"/>
            </w:pPr>
            <w:r>
              <w:rPr>
                <w:b/>
                <w:color w:val="1F2937"/>
                <w:sz w:val="18"/>
              </w:rPr>
              <w:t>Under this simple score Risk A deserves greater attention</w:t>
            </w:r>
            <w:r>
              <w:rPr>
                <w:b w:val="0"/>
                <w:color w:val="1F2937"/>
                <w:sz w:val="18"/>
              </w:rPr>
              <w:t xml:space="preserve"> (0.30 &gt; 0.20): it is likely and moderately harmful. Risk B should not be ignored, because its impact is the maximum (I = 1.0); a low-probability, catastrophic risk needs at least a defined mitigation or contingency plan, whatever its score.</w:t>
            </w:r>
          </w:p>
          <w:p>
            <w:pPr>
              <w:spacing w:after="80" w:before="0"/>
            </w:pPr>
            <w:r>
              <w:rPr>
                <w:b/>
                <w:color w:val="1F2937"/>
                <w:sz w:val="18"/>
              </w:rPr>
              <w:t>Why the numbers must not imply false precision:</w:t>
            </w:r>
            <w:r>
              <w:rPr>
                <w:b w:val="0"/>
                <w:color w:val="1F2937"/>
                <w:sz w:val="18"/>
              </w:rPr>
              <w:t xml:space="preserve"> P and I are judgments made with limited evidence, not measured values. A difference of 0.10 lies well within the uncertainty of the inputs, and multiplying hides the difference between “likely but small” and “rare but severe”. It is safer to use ranges or Low/Medium/High bands, record the evidence status of each estimate, and re-score when new evidence arrives.</w:t>
            </w:r>
          </w:p>
        </w:tc>
      </w:tr>
    </w:tbl>
    <w:p w14:paraId="68D541AB" w14:textId="77777777" w:rsidR="007C6815" w:rsidRDefault="007C6815">
      <w:pPr>
        <w:spacing w:after="40"/>
        <w:rPr>
          <w:rFonts w:hint="eastAsia"/>
        </w:rPr>
      </w:pPr>
    </w:p>
    <w:p w14:paraId="58451D07" w14:textId="77777777" w:rsidR="007C6815" w:rsidRDefault="00221565">
      <w:pPr>
        <w:spacing w:before="160" w:after="100"/>
        <w:rPr>
          <w:rFonts w:hint="eastAsia"/>
        </w:rPr>
      </w:pPr>
      <w:r>
        <w:rPr>
          <w:b/>
          <w:color w:val="163B82"/>
          <w:sz w:val="30"/>
        </w:rPr>
        <w:t>Mandatory Final Integration Checklist</w:t>
      </w:r>
    </w:p>
    <w:p w14:paraId="6E778290" w14:textId="77777777" w:rsidR="007C6815" w:rsidRDefault="00221565">
      <w:pPr>
        <w:spacing w:after="120"/>
        <w:rPr>
          <w:rFonts w:hint="eastAsia"/>
        </w:rPr>
      </w:pPr>
      <w:r>
        <w:rPr>
          <w:i/>
          <w:color w:val="6B7280"/>
          <w:sz w:val="19"/>
        </w:rPr>
        <w:t>Use this before submitting. This checklist is required but not separately marked.</w:t>
      </w:r>
    </w:p>
    <w:tbl>
      <w:tblPr>
        <w:tblW w:w="0" w:type="auto"/>
        <w:jc w:val="center"/>
        <w:tblLayout w:type="fixed"/>
        <w:tblLook w:val="04A0" w:firstRow="1" w:lastRow="0" w:firstColumn="1" w:lastColumn="0" w:noHBand="0" w:noVBand="1"/>
      </w:tblPr>
      <w:tblGrid>
        <w:gridCol w:w="3277"/>
        <w:gridCol w:w="3277"/>
        <w:gridCol w:w="3277"/>
      </w:tblGrid>
      <w:tr w:rsidR="007C6815" w14:paraId="284DBDD3" w14:textId="77777777">
        <w:trPr>
          <w:cantSplit/>
          <w:jc w:val="center"/>
        </w:trPr>
        <w:tc>
          <w:tcPr>
            <w:tcW w:w="3277" w:type="dxa"/>
            <w:shd w:val="clear" w:color="auto" w:fill="163B82"/>
          </w:tcPr>
          <w:p w14:paraId="79D8B32A" w14:textId="77777777" w:rsidR="007C6815" w:rsidRDefault="00221565">
            <w:pPr>
              <w:rPr>
                <w:rFonts w:hint="eastAsia"/>
              </w:rPr>
            </w:pPr>
            <w:r>
              <w:rPr>
                <w:b/>
                <w:color w:val="FFFFFF"/>
                <w:sz w:val="17"/>
              </w:rPr>
              <w:t>Done</w:t>
            </w:r>
          </w:p>
        </w:tc>
        <w:tc>
          <w:tcPr>
            <w:tcW w:w="3277" w:type="dxa"/>
            <w:shd w:val="clear" w:color="auto" w:fill="163B82"/>
          </w:tcPr>
          <w:p w14:paraId="095E3EFC" w14:textId="77777777" w:rsidR="007C6815" w:rsidRDefault="00221565">
            <w:pPr>
              <w:rPr>
                <w:rFonts w:hint="eastAsia"/>
              </w:rPr>
            </w:pPr>
            <w:r>
              <w:rPr>
                <w:b/>
                <w:color w:val="FFFFFF"/>
                <w:sz w:val="17"/>
              </w:rPr>
              <w:t>Submission Check</w:t>
            </w:r>
          </w:p>
        </w:tc>
        <w:tc>
          <w:tcPr>
            <w:tcW w:w="3277" w:type="dxa"/>
            <w:shd w:val="clear" w:color="auto" w:fill="163B82"/>
          </w:tcPr>
          <w:p w14:paraId="7FA2EC3C" w14:textId="77777777" w:rsidR="007C6815" w:rsidRDefault="00221565">
            <w:pPr>
              <w:rPr>
                <w:rFonts w:hint="eastAsia"/>
              </w:rPr>
            </w:pPr>
            <w:r>
              <w:rPr>
                <w:b/>
                <w:color w:val="FFFFFF"/>
                <w:sz w:val="17"/>
              </w:rPr>
              <w:t xml:space="preserve">Book </w:t>
            </w:r>
            <w:r>
              <w:rPr>
                <w:b/>
                <w:color w:val="FFFFFF"/>
                <w:sz w:val="17"/>
              </w:rPr>
              <w:t>Reference</w:t>
            </w:r>
          </w:p>
        </w:tc>
      </w:tr>
      <w:tr w:rsidR="007C6815" w14:paraId="6642B0EC"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4977FD3A" w14:textId="77777777" w:rsidR="007C6815" w:rsidRDefault="00221565">
            <w:pPr>
              <w:jc w:val="center"/>
              <w:rPr>
                <w:rFonts w:hint="eastAsia"/>
              </w:rPr>
            </w:pPr>
            <w:r>
              <w:rPr>
                <w:color w:val="163B82"/>
                <w:sz w:val="22"/>
              </w:rPr>
              <w:t>☑</w:t>
            </w:r>
          </w:p>
        </w:tc>
        <w:tc>
          <w:tcPr>
            <w:tcW w:w="3277" w:type="dxa"/>
            <w:tcBorders>
              <w:top w:val="single" w:sz="4" w:space="0" w:color="CCD7E8"/>
              <w:left w:val="single" w:sz="4" w:space="0" w:color="CCD7E8"/>
              <w:bottom w:val="single" w:sz="4" w:space="0" w:color="CCD7E8"/>
              <w:right w:val="single" w:sz="4" w:space="0" w:color="CCD7E8"/>
            </w:tcBorders>
          </w:tcPr>
          <w:p w14:paraId="1B3A6F0B" w14:textId="77777777" w:rsidR="007C6815" w:rsidRDefault="00221565">
            <w:pPr>
              <w:rPr>
                <w:rFonts w:hint="eastAsia"/>
              </w:rPr>
            </w:pPr>
            <w:r>
              <w:rPr>
                <w:sz w:val="17"/>
              </w:rPr>
              <w:t>Problem definition is specific and does not depend on technology names.</w:t>
            </w:r>
          </w:p>
        </w:tc>
        <w:tc>
          <w:tcPr>
            <w:tcW w:w="3277" w:type="dxa"/>
            <w:tcBorders>
              <w:top w:val="single" w:sz="4" w:space="0" w:color="CCD7E8"/>
              <w:left w:val="single" w:sz="4" w:space="0" w:color="CCD7E8"/>
              <w:bottom w:val="single" w:sz="4" w:space="0" w:color="CCD7E8"/>
              <w:right w:val="single" w:sz="4" w:space="0" w:color="CCD7E8"/>
            </w:tcBorders>
          </w:tcPr>
          <w:p w14:paraId="2BC2ABB9" w14:textId="77777777" w:rsidR="007C6815" w:rsidRDefault="00221565">
            <w:pPr>
              <w:rPr>
                <w:rFonts w:hint="eastAsia"/>
              </w:rPr>
            </w:pPr>
            <w:r>
              <w:rPr>
                <w:b/>
                <w:color w:val="F5A000"/>
                <w:sz w:val="16"/>
              </w:rPr>
              <w:t>§3.19, pp. 273–274</w:t>
            </w:r>
          </w:p>
        </w:tc>
      </w:tr>
      <w:tr w:rsidR="007C6815" w14:paraId="767DE008"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278A29F9" w14:textId="77777777" w:rsidR="007C6815" w:rsidRDefault="00221565">
            <w:pPr>
              <w:jc w:val="center"/>
              <w:rPr>
                <w:rFonts w:hint="eastAsia"/>
              </w:rPr>
            </w:pPr>
            <w:r>
              <w:rPr>
                <w:color w:val="163B82"/>
                <w:sz w:val="22"/>
              </w:rPr>
              <w:t>☑</w:t>
            </w:r>
          </w:p>
        </w:tc>
        <w:tc>
          <w:tcPr>
            <w:tcW w:w="3277" w:type="dxa"/>
            <w:tcBorders>
              <w:top w:val="single" w:sz="4" w:space="0" w:color="CCD7E8"/>
              <w:left w:val="single" w:sz="4" w:space="0" w:color="CCD7E8"/>
              <w:bottom w:val="single" w:sz="4" w:space="0" w:color="CCD7E8"/>
              <w:right w:val="single" w:sz="4" w:space="0" w:color="CCD7E8"/>
            </w:tcBorders>
          </w:tcPr>
          <w:p w14:paraId="7A78FFEF" w14:textId="77777777" w:rsidR="007C6815" w:rsidRDefault="00221565">
            <w:pPr>
              <w:rPr>
                <w:rFonts w:hint="eastAsia"/>
              </w:rPr>
            </w:pPr>
            <w:r>
              <w:rPr>
                <w:sz w:val="17"/>
              </w:rPr>
              <w:t>One primary user and current workflow are clear.</w:t>
            </w:r>
          </w:p>
        </w:tc>
        <w:tc>
          <w:tcPr>
            <w:tcW w:w="3277" w:type="dxa"/>
            <w:tcBorders>
              <w:top w:val="single" w:sz="4" w:space="0" w:color="CCD7E8"/>
              <w:left w:val="single" w:sz="4" w:space="0" w:color="CCD7E8"/>
              <w:bottom w:val="single" w:sz="4" w:space="0" w:color="CCD7E8"/>
              <w:right w:val="single" w:sz="4" w:space="0" w:color="CCD7E8"/>
            </w:tcBorders>
          </w:tcPr>
          <w:p w14:paraId="0EFF62CC" w14:textId="77777777" w:rsidR="007C6815" w:rsidRDefault="00221565">
            <w:pPr>
              <w:rPr>
                <w:rFonts w:hint="eastAsia"/>
              </w:rPr>
            </w:pPr>
            <w:r>
              <w:rPr>
                <w:b/>
                <w:color w:val="F5A000"/>
                <w:sz w:val="16"/>
              </w:rPr>
              <w:t>§3.19, pp. 273–274</w:t>
            </w:r>
          </w:p>
        </w:tc>
      </w:tr>
      <w:tr w:rsidR="007C6815" w14:paraId="77923E5F"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56088E63" w14:textId="77777777" w:rsidR="007C6815" w:rsidRDefault="00221565">
            <w:pPr>
              <w:jc w:val="center"/>
              <w:rPr>
                <w:rFonts w:hint="eastAsia"/>
              </w:rPr>
            </w:pPr>
            <w:r>
              <w:rPr>
                <w:color w:val="163B82"/>
                <w:sz w:val="22"/>
              </w:rPr>
              <w:t>☑</w:t>
            </w:r>
          </w:p>
        </w:tc>
        <w:tc>
          <w:tcPr>
            <w:tcW w:w="3277" w:type="dxa"/>
            <w:tcBorders>
              <w:top w:val="single" w:sz="4" w:space="0" w:color="CCD7E8"/>
              <w:left w:val="single" w:sz="4" w:space="0" w:color="CCD7E8"/>
              <w:bottom w:val="single" w:sz="4" w:space="0" w:color="CCD7E8"/>
              <w:right w:val="single" w:sz="4" w:space="0" w:color="CCD7E8"/>
            </w:tcBorders>
          </w:tcPr>
          <w:p w14:paraId="214B52FE" w14:textId="77777777" w:rsidR="007C6815" w:rsidRDefault="00221565">
            <w:pPr>
              <w:rPr>
                <w:rFonts w:hint="eastAsia"/>
              </w:rPr>
            </w:pPr>
            <w:r>
              <w:rPr>
                <w:sz w:val="17"/>
              </w:rPr>
              <w:t>At least one baseline is recorded or explicitly marked “not yet measured.”</w:t>
            </w:r>
          </w:p>
        </w:tc>
        <w:tc>
          <w:tcPr>
            <w:tcW w:w="3277" w:type="dxa"/>
            <w:tcBorders>
              <w:top w:val="single" w:sz="4" w:space="0" w:color="CCD7E8"/>
              <w:left w:val="single" w:sz="4" w:space="0" w:color="CCD7E8"/>
              <w:bottom w:val="single" w:sz="4" w:space="0" w:color="CCD7E8"/>
              <w:right w:val="single" w:sz="4" w:space="0" w:color="CCD7E8"/>
            </w:tcBorders>
          </w:tcPr>
          <w:p w14:paraId="61BBAABF" w14:textId="77777777" w:rsidR="007C6815" w:rsidRDefault="00221565">
            <w:pPr>
              <w:rPr>
                <w:rFonts w:hint="eastAsia"/>
              </w:rPr>
            </w:pPr>
            <w:r>
              <w:rPr>
                <w:b/>
                <w:color w:val="F5A000"/>
                <w:sz w:val="16"/>
              </w:rPr>
              <w:t>§3.</w:t>
            </w:r>
            <w:r>
              <w:rPr>
                <w:b/>
                <w:color w:val="F5A000"/>
                <w:sz w:val="16"/>
              </w:rPr>
              <w:t>19, pp. 273–274</w:t>
            </w:r>
          </w:p>
        </w:tc>
      </w:tr>
      <w:tr w:rsidR="007C6815" w14:paraId="1F2E548D"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406FAC50" w14:textId="77777777" w:rsidR="007C6815" w:rsidRDefault="00221565">
            <w:pPr>
              <w:jc w:val="center"/>
              <w:rPr>
                <w:rFonts w:hint="eastAsia"/>
              </w:rPr>
            </w:pPr>
            <w:r>
              <w:rPr>
                <w:color w:val="163B82"/>
                <w:sz w:val="22"/>
              </w:rPr>
              <w:t>☑</w:t>
            </w:r>
          </w:p>
        </w:tc>
        <w:tc>
          <w:tcPr>
            <w:tcW w:w="3277" w:type="dxa"/>
            <w:tcBorders>
              <w:top w:val="single" w:sz="4" w:space="0" w:color="CCD7E8"/>
              <w:left w:val="single" w:sz="4" w:space="0" w:color="CCD7E8"/>
              <w:bottom w:val="single" w:sz="4" w:space="0" w:color="CCD7E8"/>
              <w:right w:val="single" w:sz="4" w:space="0" w:color="CCD7E8"/>
            </w:tcBorders>
          </w:tcPr>
          <w:p w14:paraId="17323ED3" w14:textId="77777777" w:rsidR="007C6815" w:rsidRDefault="00221565">
            <w:pPr>
              <w:rPr>
                <w:rFonts w:hint="eastAsia"/>
              </w:rPr>
            </w:pPr>
            <w:r>
              <w:rPr>
                <w:sz w:val="17"/>
              </w:rPr>
              <w:t>AI suitability and capability class are justified.</w:t>
            </w:r>
          </w:p>
        </w:tc>
        <w:tc>
          <w:tcPr>
            <w:tcW w:w="3277" w:type="dxa"/>
            <w:tcBorders>
              <w:top w:val="single" w:sz="4" w:space="0" w:color="CCD7E8"/>
              <w:left w:val="single" w:sz="4" w:space="0" w:color="CCD7E8"/>
              <w:bottom w:val="single" w:sz="4" w:space="0" w:color="CCD7E8"/>
              <w:right w:val="single" w:sz="4" w:space="0" w:color="CCD7E8"/>
            </w:tcBorders>
          </w:tcPr>
          <w:p w14:paraId="7DA0DC3F" w14:textId="77777777" w:rsidR="007C6815" w:rsidRDefault="00221565">
            <w:pPr>
              <w:rPr>
                <w:rFonts w:hint="eastAsia"/>
              </w:rPr>
            </w:pPr>
            <w:r>
              <w:rPr>
                <w:b/>
                <w:color w:val="F5A000"/>
                <w:sz w:val="16"/>
              </w:rPr>
              <w:t>§3.8–3.9, pp. 225–230</w:t>
            </w:r>
          </w:p>
        </w:tc>
      </w:tr>
      <w:tr w:rsidR="007C6815" w14:paraId="22AEF79D"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4F6E5BD8" w14:textId="77777777" w:rsidR="007C6815" w:rsidRDefault="00221565">
            <w:pPr>
              <w:jc w:val="center"/>
              <w:rPr>
                <w:rFonts w:hint="eastAsia"/>
              </w:rPr>
            </w:pPr>
            <w:r>
              <w:rPr>
                <w:color w:val="163B82"/>
                <w:sz w:val="22"/>
              </w:rPr>
              <w:t>☑</w:t>
            </w:r>
          </w:p>
        </w:tc>
        <w:tc>
          <w:tcPr>
            <w:tcW w:w="3277" w:type="dxa"/>
            <w:tcBorders>
              <w:top w:val="single" w:sz="4" w:space="0" w:color="CCD7E8"/>
              <w:left w:val="single" w:sz="4" w:space="0" w:color="CCD7E8"/>
              <w:bottom w:val="single" w:sz="4" w:space="0" w:color="CCD7E8"/>
              <w:right w:val="single" w:sz="4" w:space="0" w:color="CCD7E8"/>
            </w:tcBorders>
          </w:tcPr>
          <w:p w14:paraId="57C65744" w14:textId="77777777" w:rsidR="007C6815" w:rsidRDefault="00221565">
            <w:pPr>
              <w:rPr>
                <w:rFonts w:hint="eastAsia"/>
              </w:rPr>
            </w:pPr>
            <w:r>
              <w:rPr>
                <w:sz w:val="17"/>
              </w:rPr>
              <w:t>MVP is one useful end-to-end behavior with explicit non-goals.</w:t>
            </w:r>
          </w:p>
        </w:tc>
        <w:tc>
          <w:tcPr>
            <w:tcW w:w="3277" w:type="dxa"/>
            <w:tcBorders>
              <w:top w:val="single" w:sz="4" w:space="0" w:color="CCD7E8"/>
              <w:left w:val="single" w:sz="4" w:space="0" w:color="CCD7E8"/>
              <w:bottom w:val="single" w:sz="4" w:space="0" w:color="CCD7E8"/>
              <w:right w:val="single" w:sz="4" w:space="0" w:color="CCD7E8"/>
            </w:tcBorders>
          </w:tcPr>
          <w:p w14:paraId="6F0EB7D2" w14:textId="77777777" w:rsidR="007C6815" w:rsidRDefault="00221565">
            <w:pPr>
              <w:rPr>
                <w:rFonts w:hint="eastAsia"/>
              </w:rPr>
            </w:pPr>
            <w:r>
              <w:rPr>
                <w:b/>
                <w:color w:val="F5A000"/>
                <w:sz w:val="16"/>
              </w:rPr>
              <w:t>§3.10–3.12, pp. 230–239</w:t>
            </w:r>
          </w:p>
        </w:tc>
      </w:tr>
      <w:tr w:rsidR="007C6815" w14:paraId="4707B044"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2D5E137C" w14:textId="77777777" w:rsidR="007C6815" w:rsidRDefault="00221565">
            <w:pPr>
              <w:jc w:val="center"/>
              <w:rPr>
                <w:rFonts w:hint="eastAsia"/>
              </w:rPr>
            </w:pPr>
            <w:r>
              <w:rPr>
                <w:color w:val="163B82"/>
                <w:sz w:val="22"/>
              </w:rPr>
              <w:t>☑</w:t>
            </w:r>
          </w:p>
        </w:tc>
        <w:tc>
          <w:tcPr>
            <w:tcW w:w="3277" w:type="dxa"/>
            <w:tcBorders>
              <w:top w:val="single" w:sz="4" w:space="0" w:color="CCD7E8"/>
              <w:left w:val="single" w:sz="4" w:space="0" w:color="CCD7E8"/>
              <w:bottom w:val="single" w:sz="4" w:space="0" w:color="CCD7E8"/>
              <w:right w:val="single" w:sz="4" w:space="0" w:color="CCD7E8"/>
            </w:tcBorders>
          </w:tcPr>
          <w:p w14:paraId="0D1E4089" w14:textId="77777777" w:rsidR="007C6815" w:rsidRDefault="00221565">
            <w:pPr>
              <w:rPr>
                <w:rFonts w:hint="eastAsia"/>
              </w:rPr>
            </w:pPr>
            <w:r>
              <w:rPr>
                <w:sz w:val="17"/>
              </w:rPr>
              <w:t xml:space="preserve">User/business, AI-quality, and operational metrics are </w:t>
            </w:r>
            <w:r>
              <w:rPr>
                <w:sz w:val="17"/>
              </w:rPr>
              <w:t>included.</w:t>
            </w:r>
          </w:p>
        </w:tc>
        <w:tc>
          <w:tcPr>
            <w:tcW w:w="3277" w:type="dxa"/>
            <w:tcBorders>
              <w:top w:val="single" w:sz="4" w:space="0" w:color="CCD7E8"/>
              <w:left w:val="single" w:sz="4" w:space="0" w:color="CCD7E8"/>
              <w:bottom w:val="single" w:sz="4" w:space="0" w:color="CCD7E8"/>
              <w:right w:val="single" w:sz="4" w:space="0" w:color="CCD7E8"/>
            </w:tcBorders>
          </w:tcPr>
          <w:p w14:paraId="5C9E7BFE" w14:textId="77777777" w:rsidR="007C6815" w:rsidRDefault="00221565">
            <w:pPr>
              <w:rPr>
                <w:rFonts w:hint="eastAsia"/>
              </w:rPr>
            </w:pPr>
            <w:r>
              <w:rPr>
                <w:b/>
                <w:color w:val="F5A000"/>
                <w:sz w:val="16"/>
              </w:rPr>
              <w:t>§3.11, pp. 233–237</w:t>
            </w:r>
          </w:p>
        </w:tc>
      </w:tr>
      <w:tr w:rsidR="007C6815" w14:paraId="1666EF65"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0D01F740" w14:textId="77777777" w:rsidR="007C6815" w:rsidRDefault="00221565">
            <w:pPr>
              <w:jc w:val="center"/>
              <w:rPr>
                <w:rFonts w:hint="eastAsia"/>
              </w:rPr>
            </w:pPr>
            <w:r>
              <w:rPr>
                <w:color w:val="163B82"/>
                <w:sz w:val="22"/>
              </w:rPr>
              <w:t>☑</w:t>
            </w:r>
          </w:p>
        </w:tc>
        <w:tc>
          <w:tcPr>
            <w:tcW w:w="3277" w:type="dxa"/>
            <w:tcBorders>
              <w:top w:val="single" w:sz="4" w:space="0" w:color="CCD7E8"/>
              <w:left w:val="single" w:sz="4" w:space="0" w:color="CCD7E8"/>
              <w:bottom w:val="single" w:sz="4" w:space="0" w:color="CCD7E8"/>
              <w:right w:val="single" w:sz="4" w:space="0" w:color="CCD7E8"/>
            </w:tcBorders>
          </w:tcPr>
          <w:p w14:paraId="1F76FDDC" w14:textId="77777777" w:rsidR="007C6815" w:rsidRDefault="00221565">
            <w:pPr>
              <w:rPr>
                <w:rFonts w:hint="eastAsia"/>
              </w:rPr>
            </w:pPr>
            <w:r>
              <w:rPr>
                <w:sz w:val="17"/>
              </w:rPr>
              <w:t>Week 1 artifact is ready: docs/week01_problem_framing.md</w:t>
            </w:r>
          </w:p>
        </w:tc>
        <w:tc>
          <w:tcPr>
            <w:tcW w:w="3277" w:type="dxa"/>
            <w:tcBorders>
              <w:top w:val="single" w:sz="4" w:space="0" w:color="CCD7E8"/>
              <w:left w:val="single" w:sz="4" w:space="0" w:color="CCD7E8"/>
              <w:bottom w:val="single" w:sz="4" w:space="0" w:color="CCD7E8"/>
              <w:right w:val="single" w:sz="4" w:space="0" w:color="CCD7E8"/>
            </w:tcBorders>
          </w:tcPr>
          <w:p w14:paraId="32F5AFD3" w14:textId="77777777" w:rsidR="007C6815" w:rsidRDefault="00221565">
            <w:pPr>
              <w:rPr>
                <w:rFonts w:hint="eastAsia"/>
              </w:rPr>
            </w:pPr>
            <w:r>
              <w:rPr>
                <w:b/>
                <w:color w:val="F5A000"/>
                <w:sz w:val="16"/>
              </w:rPr>
              <w:t>§3.22, p. 281</w:t>
            </w:r>
          </w:p>
        </w:tc>
      </w:tr>
      <w:tr w:rsidR="007C6815" w14:paraId="2938E732"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05FAC2F2" w14:textId="77777777" w:rsidR="007C6815" w:rsidRDefault="00221565">
            <w:pPr>
              <w:jc w:val="center"/>
              <w:rPr>
                <w:rFonts w:hint="eastAsia"/>
              </w:rPr>
            </w:pPr>
            <w:r>
              <w:rPr>
                <w:color w:val="163B82"/>
                <w:sz w:val="22"/>
              </w:rPr>
              <w:t>☐</w:t>
            </w:r>
          </w:p>
        </w:tc>
        <w:tc>
          <w:tcPr>
            <w:tcW w:w="3277" w:type="dxa"/>
            <w:tcBorders>
              <w:top w:val="single" w:sz="4" w:space="0" w:color="CCD7E8"/>
              <w:left w:val="single" w:sz="4" w:space="0" w:color="CCD7E8"/>
              <w:bottom w:val="single" w:sz="4" w:space="0" w:color="CCD7E8"/>
              <w:right w:val="single" w:sz="4" w:space="0" w:color="CCD7E8"/>
            </w:tcBorders>
          </w:tcPr>
          <w:p w14:paraId="00157BCF" w14:textId="77777777" w:rsidR="007C6815" w:rsidRDefault="00221565">
            <w:pPr>
              <w:rPr>
                <w:rFonts w:hint="eastAsia"/>
              </w:rPr>
            </w:pPr>
            <w:r>
              <w:rPr>
                <w:sz w:val="17"/>
              </w:rPr>
              <w:t>You can explain the chain: Pain → User → Workflow → Baseline → AI Opportunity → MVP → Measure → Value.</w:t>
            </w:r>
          </w:p>
        </w:tc>
        <w:tc>
          <w:tcPr>
            <w:tcW w:w="3277" w:type="dxa"/>
            <w:tcBorders>
              <w:top w:val="single" w:sz="4" w:space="0" w:color="CCD7E8"/>
              <w:left w:val="single" w:sz="4" w:space="0" w:color="CCD7E8"/>
              <w:bottom w:val="single" w:sz="4" w:space="0" w:color="CCD7E8"/>
              <w:right w:val="single" w:sz="4" w:space="0" w:color="CCD7E8"/>
            </w:tcBorders>
          </w:tcPr>
          <w:p w14:paraId="533B6906" w14:textId="77777777" w:rsidR="007C6815" w:rsidRDefault="00221565">
            <w:pPr>
              <w:rPr>
                <w:rFonts w:hint="eastAsia"/>
              </w:rPr>
            </w:pPr>
            <w:r>
              <w:rPr>
                <w:b/>
                <w:color w:val="F5A000"/>
                <w:sz w:val="16"/>
              </w:rPr>
              <w:t>§3.24, pp. 284–286</w:t>
            </w:r>
          </w:p>
        </w:tc>
      </w:tr>
    </w:tbl>
    <w:p w14:paraId="070A2C61" w14:textId="77777777" w:rsidR="007C6815" w:rsidRDefault="00221565">
      <w:pPr>
        <w:spacing w:before="160" w:after="100"/>
        <w:rPr>
          <w:rFonts w:hint="eastAsia"/>
        </w:rPr>
      </w:pPr>
      <w:r>
        <w:rPr>
          <w:b/>
          <w:color w:val="163B82"/>
          <w:sz w:val="30"/>
        </w:rPr>
        <w:t>Marking Summary</w:t>
      </w:r>
    </w:p>
    <w:tbl>
      <w:tblPr>
        <w:tblW w:w="0" w:type="auto"/>
        <w:jc w:val="center"/>
        <w:tblLayout w:type="fixed"/>
        <w:tblLook w:val="04A0" w:firstRow="1" w:lastRow="0" w:firstColumn="1" w:lastColumn="0" w:noHBand="0" w:noVBand="1"/>
      </w:tblPr>
      <w:tblGrid>
        <w:gridCol w:w="3277"/>
        <w:gridCol w:w="3277"/>
        <w:gridCol w:w="3277"/>
      </w:tblGrid>
      <w:tr w:rsidR="007C6815" w14:paraId="278C5814" w14:textId="77777777">
        <w:trPr>
          <w:cantSplit/>
          <w:jc w:val="center"/>
        </w:trPr>
        <w:tc>
          <w:tcPr>
            <w:tcW w:w="3277" w:type="dxa"/>
            <w:shd w:val="clear" w:color="auto" w:fill="163B82"/>
          </w:tcPr>
          <w:p w14:paraId="2C553618" w14:textId="77777777" w:rsidR="007C6815" w:rsidRDefault="00221565">
            <w:pPr>
              <w:rPr>
                <w:rFonts w:hint="eastAsia"/>
              </w:rPr>
            </w:pPr>
            <w:r>
              <w:rPr>
                <w:b/>
                <w:color w:val="FFFFFF"/>
                <w:sz w:val="18"/>
              </w:rPr>
              <w:t>Section</w:t>
            </w:r>
          </w:p>
        </w:tc>
        <w:tc>
          <w:tcPr>
            <w:tcW w:w="3277" w:type="dxa"/>
            <w:shd w:val="clear" w:color="auto" w:fill="163B82"/>
          </w:tcPr>
          <w:p w14:paraId="5C08FAAD" w14:textId="77777777" w:rsidR="007C6815" w:rsidRDefault="00221565">
            <w:pPr>
              <w:rPr>
                <w:rFonts w:hint="eastAsia"/>
              </w:rPr>
            </w:pPr>
            <w:r>
              <w:rPr>
                <w:b/>
                <w:color w:val="FFFFFF"/>
                <w:sz w:val="18"/>
              </w:rPr>
              <w:t>Focus</w:t>
            </w:r>
          </w:p>
        </w:tc>
        <w:tc>
          <w:tcPr>
            <w:tcW w:w="3277" w:type="dxa"/>
            <w:shd w:val="clear" w:color="auto" w:fill="163B82"/>
          </w:tcPr>
          <w:p w14:paraId="5F85B562" w14:textId="77777777" w:rsidR="007C6815" w:rsidRDefault="00221565">
            <w:pPr>
              <w:rPr>
                <w:rFonts w:hint="eastAsia"/>
              </w:rPr>
            </w:pPr>
            <w:r>
              <w:rPr>
                <w:b/>
                <w:color w:val="FFFFFF"/>
                <w:sz w:val="18"/>
              </w:rPr>
              <w:t>Marks</w:t>
            </w:r>
          </w:p>
        </w:tc>
      </w:tr>
      <w:tr w:rsidR="007C6815" w14:paraId="30C9A91C"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4E1BCB2F" w14:textId="77777777" w:rsidR="007C6815" w:rsidRDefault="00221565">
            <w:pPr>
              <w:rPr>
                <w:rFonts w:hint="eastAsia"/>
              </w:rPr>
            </w:pPr>
            <w:r>
              <w:rPr>
                <w:b/>
                <w:color w:val="163B82"/>
                <w:sz w:val="18"/>
              </w:rPr>
              <w:t>A</w:t>
            </w:r>
          </w:p>
        </w:tc>
        <w:tc>
          <w:tcPr>
            <w:tcW w:w="3277" w:type="dxa"/>
            <w:tcBorders>
              <w:top w:val="single" w:sz="4" w:space="0" w:color="CCD7E8"/>
              <w:left w:val="single" w:sz="4" w:space="0" w:color="CCD7E8"/>
              <w:bottom w:val="single" w:sz="4" w:space="0" w:color="CCD7E8"/>
              <w:right w:val="single" w:sz="4" w:space="0" w:color="CCD7E8"/>
            </w:tcBorders>
          </w:tcPr>
          <w:p w14:paraId="1B4EB4B3" w14:textId="77777777" w:rsidR="007C6815" w:rsidRDefault="00221565">
            <w:pPr>
              <w:rPr>
                <w:rFonts w:hint="eastAsia"/>
              </w:rPr>
            </w:pPr>
            <w:r>
              <w:rPr>
                <w:color w:val="1F1F1F"/>
                <w:sz w:val="18"/>
              </w:rPr>
              <w:t>Problem Framing Foundations</w:t>
            </w:r>
          </w:p>
        </w:tc>
        <w:tc>
          <w:tcPr>
            <w:tcW w:w="3277" w:type="dxa"/>
            <w:tcBorders>
              <w:top w:val="single" w:sz="4" w:space="0" w:color="CCD7E8"/>
              <w:left w:val="single" w:sz="4" w:space="0" w:color="CCD7E8"/>
              <w:bottom w:val="single" w:sz="4" w:space="0" w:color="CCD7E8"/>
              <w:right w:val="single" w:sz="4" w:space="0" w:color="CCD7E8"/>
            </w:tcBorders>
          </w:tcPr>
          <w:p w14:paraId="3576FCB6" w14:textId="77777777" w:rsidR="007C6815" w:rsidRDefault="00221565">
            <w:pPr>
              <w:jc w:val="center"/>
              <w:rPr>
                <w:rFonts w:hint="eastAsia"/>
              </w:rPr>
            </w:pPr>
            <w:r>
              <w:rPr>
                <w:color w:val="1F1F1F"/>
                <w:sz w:val="18"/>
              </w:rPr>
              <w:t>20</w:t>
            </w:r>
          </w:p>
        </w:tc>
      </w:tr>
      <w:tr w:rsidR="007C6815" w14:paraId="0E694CB3"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43696C97" w14:textId="77777777" w:rsidR="007C6815" w:rsidRDefault="00221565">
            <w:pPr>
              <w:rPr>
                <w:rFonts w:hint="eastAsia"/>
              </w:rPr>
            </w:pPr>
            <w:r>
              <w:rPr>
                <w:b/>
                <w:color w:val="163B82"/>
                <w:sz w:val="18"/>
              </w:rPr>
              <w:t>B</w:t>
            </w:r>
          </w:p>
        </w:tc>
        <w:tc>
          <w:tcPr>
            <w:tcW w:w="3277" w:type="dxa"/>
            <w:tcBorders>
              <w:top w:val="single" w:sz="4" w:space="0" w:color="CCD7E8"/>
              <w:left w:val="single" w:sz="4" w:space="0" w:color="CCD7E8"/>
              <w:bottom w:val="single" w:sz="4" w:space="0" w:color="CCD7E8"/>
              <w:right w:val="single" w:sz="4" w:space="0" w:color="CCD7E8"/>
            </w:tcBorders>
          </w:tcPr>
          <w:p w14:paraId="3E77B964" w14:textId="77777777" w:rsidR="007C6815" w:rsidRDefault="00221565">
            <w:pPr>
              <w:rPr>
                <w:rFonts w:hint="eastAsia"/>
              </w:rPr>
            </w:pPr>
            <w:r>
              <w:rPr>
                <w:color w:val="1F1F1F"/>
                <w:sz w:val="18"/>
              </w:rPr>
              <w:t>AI Opportunity, Suitability and Capability</w:t>
            </w:r>
          </w:p>
        </w:tc>
        <w:tc>
          <w:tcPr>
            <w:tcW w:w="3277" w:type="dxa"/>
            <w:tcBorders>
              <w:top w:val="single" w:sz="4" w:space="0" w:color="CCD7E8"/>
              <w:left w:val="single" w:sz="4" w:space="0" w:color="CCD7E8"/>
              <w:bottom w:val="single" w:sz="4" w:space="0" w:color="CCD7E8"/>
              <w:right w:val="single" w:sz="4" w:space="0" w:color="CCD7E8"/>
            </w:tcBorders>
          </w:tcPr>
          <w:p w14:paraId="121017AF" w14:textId="77777777" w:rsidR="007C6815" w:rsidRDefault="00221565">
            <w:pPr>
              <w:jc w:val="center"/>
              <w:rPr>
                <w:rFonts w:hint="eastAsia"/>
              </w:rPr>
            </w:pPr>
            <w:r>
              <w:rPr>
                <w:color w:val="1F1F1F"/>
                <w:sz w:val="18"/>
              </w:rPr>
              <w:t>20</w:t>
            </w:r>
          </w:p>
        </w:tc>
      </w:tr>
      <w:tr w:rsidR="007C6815" w14:paraId="1B5C6510"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78B02460" w14:textId="77777777" w:rsidR="007C6815" w:rsidRDefault="00221565">
            <w:pPr>
              <w:rPr>
                <w:rFonts w:hint="eastAsia"/>
              </w:rPr>
            </w:pPr>
            <w:r>
              <w:rPr>
                <w:b/>
                <w:color w:val="163B82"/>
                <w:sz w:val="18"/>
              </w:rPr>
              <w:t>C</w:t>
            </w:r>
          </w:p>
        </w:tc>
        <w:tc>
          <w:tcPr>
            <w:tcW w:w="3277" w:type="dxa"/>
            <w:tcBorders>
              <w:top w:val="single" w:sz="4" w:space="0" w:color="CCD7E8"/>
              <w:left w:val="single" w:sz="4" w:space="0" w:color="CCD7E8"/>
              <w:bottom w:val="single" w:sz="4" w:space="0" w:color="CCD7E8"/>
              <w:right w:val="single" w:sz="4" w:space="0" w:color="CCD7E8"/>
            </w:tcBorders>
          </w:tcPr>
          <w:p w14:paraId="18705D4E" w14:textId="77777777" w:rsidR="007C6815" w:rsidRDefault="00221565">
            <w:pPr>
              <w:rPr>
                <w:rFonts w:hint="eastAsia"/>
              </w:rPr>
            </w:pPr>
            <w:r>
              <w:rPr>
                <w:color w:val="1F1F1F"/>
                <w:sz w:val="18"/>
              </w:rPr>
              <w:t>MVP, Measurement, Acceptance and Risk</w:t>
            </w:r>
          </w:p>
        </w:tc>
        <w:tc>
          <w:tcPr>
            <w:tcW w:w="3277" w:type="dxa"/>
            <w:tcBorders>
              <w:top w:val="single" w:sz="4" w:space="0" w:color="CCD7E8"/>
              <w:left w:val="single" w:sz="4" w:space="0" w:color="CCD7E8"/>
              <w:bottom w:val="single" w:sz="4" w:space="0" w:color="CCD7E8"/>
              <w:right w:val="single" w:sz="4" w:space="0" w:color="CCD7E8"/>
            </w:tcBorders>
          </w:tcPr>
          <w:p w14:paraId="29B83881" w14:textId="77777777" w:rsidR="007C6815" w:rsidRDefault="00221565">
            <w:pPr>
              <w:jc w:val="center"/>
              <w:rPr>
                <w:rFonts w:hint="eastAsia"/>
              </w:rPr>
            </w:pPr>
            <w:r>
              <w:rPr>
                <w:color w:val="1F1F1F"/>
                <w:sz w:val="18"/>
              </w:rPr>
              <w:t>20</w:t>
            </w:r>
          </w:p>
        </w:tc>
      </w:tr>
      <w:tr w:rsidR="007C6815" w14:paraId="2176F6F9"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429DD321" w14:textId="77777777" w:rsidR="007C6815" w:rsidRDefault="00221565">
            <w:pPr>
              <w:rPr>
                <w:rFonts w:hint="eastAsia"/>
              </w:rPr>
            </w:pPr>
            <w:r>
              <w:rPr>
                <w:b/>
                <w:color w:val="163B82"/>
                <w:sz w:val="18"/>
              </w:rPr>
              <w:t>D</w:t>
            </w:r>
          </w:p>
        </w:tc>
        <w:tc>
          <w:tcPr>
            <w:tcW w:w="3277" w:type="dxa"/>
            <w:tcBorders>
              <w:top w:val="single" w:sz="4" w:space="0" w:color="CCD7E8"/>
              <w:left w:val="single" w:sz="4" w:space="0" w:color="CCD7E8"/>
              <w:bottom w:val="single" w:sz="4" w:space="0" w:color="CCD7E8"/>
              <w:right w:val="single" w:sz="4" w:space="0" w:color="CCD7E8"/>
            </w:tcBorders>
          </w:tcPr>
          <w:p w14:paraId="3BB97B4B" w14:textId="77777777" w:rsidR="007C6815" w:rsidRDefault="00221565">
            <w:pPr>
              <w:rPr>
                <w:rFonts w:hint="eastAsia"/>
              </w:rPr>
            </w:pPr>
            <w:r>
              <w:rPr>
                <w:color w:val="1F1F1F"/>
                <w:sz w:val="18"/>
              </w:rPr>
              <w:t>QuanSkill Solution Track Canvas</w:t>
            </w:r>
          </w:p>
        </w:tc>
        <w:tc>
          <w:tcPr>
            <w:tcW w:w="3277" w:type="dxa"/>
            <w:tcBorders>
              <w:top w:val="single" w:sz="4" w:space="0" w:color="CCD7E8"/>
              <w:left w:val="single" w:sz="4" w:space="0" w:color="CCD7E8"/>
              <w:bottom w:val="single" w:sz="4" w:space="0" w:color="CCD7E8"/>
              <w:right w:val="single" w:sz="4" w:space="0" w:color="CCD7E8"/>
            </w:tcBorders>
          </w:tcPr>
          <w:p w14:paraId="55BBD213" w14:textId="77777777" w:rsidR="007C6815" w:rsidRDefault="00221565">
            <w:pPr>
              <w:jc w:val="center"/>
              <w:rPr>
                <w:rFonts w:hint="eastAsia"/>
              </w:rPr>
            </w:pPr>
            <w:r>
              <w:rPr>
                <w:color w:val="1F1F1F"/>
                <w:sz w:val="18"/>
              </w:rPr>
              <w:t>20</w:t>
            </w:r>
          </w:p>
        </w:tc>
      </w:tr>
      <w:tr w:rsidR="007C6815" w14:paraId="1A885068"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6BED80A7" w14:textId="77777777" w:rsidR="007C6815" w:rsidRDefault="00221565">
            <w:pPr>
              <w:rPr>
                <w:rFonts w:hint="eastAsia"/>
              </w:rPr>
            </w:pPr>
            <w:r>
              <w:rPr>
                <w:b/>
                <w:color w:val="163B82"/>
                <w:sz w:val="18"/>
              </w:rPr>
              <w:t>E</w:t>
            </w:r>
          </w:p>
        </w:tc>
        <w:tc>
          <w:tcPr>
            <w:tcW w:w="3277" w:type="dxa"/>
            <w:tcBorders>
              <w:top w:val="single" w:sz="4" w:space="0" w:color="CCD7E8"/>
              <w:left w:val="single" w:sz="4" w:space="0" w:color="CCD7E8"/>
              <w:bottom w:val="single" w:sz="4" w:space="0" w:color="CCD7E8"/>
              <w:right w:val="single" w:sz="4" w:space="0" w:color="CCD7E8"/>
            </w:tcBorders>
          </w:tcPr>
          <w:p w14:paraId="116D6A7A" w14:textId="77777777" w:rsidR="007C6815" w:rsidRDefault="00221565">
            <w:pPr>
              <w:rPr>
                <w:rFonts w:hint="eastAsia"/>
              </w:rPr>
            </w:pPr>
            <w:r>
              <w:rPr>
                <w:color w:val="1F1F1F"/>
                <w:sz w:val="18"/>
              </w:rPr>
              <w:t>Hands-On Engineering Reality</w:t>
            </w:r>
          </w:p>
        </w:tc>
        <w:tc>
          <w:tcPr>
            <w:tcW w:w="3277" w:type="dxa"/>
            <w:tcBorders>
              <w:top w:val="single" w:sz="4" w:space="0" w:color="CCD7E8"/>
              <w:left w:val="single" w:sz="4" w:space="0" w:color="CCD7E8"/>
              <w:bottom w:val="single" w:sz="4" w:space="0" w:color="CCD7E8"/>
              <w:right w:val="single" w:sz="4" w:space="0" w:color="CCD7E8"/>
            </w:tcBorders>
          </w:tcPr>
          <w:p w14:paraId="2D9A7BB3" w14:textId="77777777" w:rsidR="007C6815" w:rsidRDefault="00221565">
            <w:pPr>
              <w:jc w:val="center"/>
              <w:rPr>
                <w:rFonts w:hint="eastAsia"/>
              </w:rPr>
            </w:pPr>
            <w:r>
              <w:rPr>
                <w:color w:val="1F1F1F"/>
                <w:sz w:val="18"/>
              </w:rPr>
              <w:t>10</w:t>
            </w:r>
          </w:p>
        </w:tc>
      </w:tr>
      <w:tr w:rsidR="007C6815" w14:paraId="6B3CE97B"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tcPr>
          <w:p w14:paraId="7A81591B" w14:textId="77777777" w:rsidR="007C6815" w:rsidRDefault="00221565">
            <w:pPr>
              <w:rPr>
                <w:rFonts w:hint="eastAsia"/>
              </w:rPr>
            </w:pPr>
            <w:r>
              <w:rPr>
                <w:b/>
                <w:color w:val="163B82"/>
                <w:sz w:val="18"/>
              </w:rPr>
              <w:lastRenderedPageBreak/>
              <w:t>F</w:t>
            </w:r>
          </w:p>
        </w:tc>
        <w:tc>
          <w:tcPr>
            <w:tcW w:w="3277" w:type="dxa"/>
            <w:tcBorders>
              <w:top w:val="single" w:sz="4" w:space="0" w:color="CCD7E8"/>
              <w:left w:val="single" w:sz="4" w:space="0" w:color="CCD7E8"/>
              <w:bottom w:val="single" w:sz="4" w:space="0" w:color="CCD7E8"/>
              <w:right w:val="single" w:sz="4" w:space="0" w:color="CCD7E8"/>
            </w:tcBorders>
          </w:tcPr>
          <w:p w14:paraId="4F444AE8" w14:textId="77777777" w:rsidR="007C6815" w:rsidRDefault="00221565">
            <w:pPr>
              <w:rPr>
                <w:rFonts w:hint="eastAsia"/>
              </w:rPr>
            </w:pPr>
            <w:r>
              <w:rPr>
                <w:color w:val="1F1F1F"/>
                <w:sz w:val="18"/>
              </w:rPr>
              <w:t xml:space="preserve">Quantitative Reasoning and </w:t>
            </w:r>
            <w:r>
              <w:rPr>
                <w:color w:val="1F1F1F"/>
                <w:sz w:val="18"/>
              </w:rPr>
              <w:t>Business Value</w:t>
            </w:r>
          </w:p>
        </w:tc>
        <w:tc>
          <w:tcPr>
            <w:tcW w:w="3277" w:type="dxa"/>
            <w:tcBorders>
              <w:top w:val="single" w:sz="4" w:space="0" w:color="CCD7E8"/>
              <w:left w:val="single" w:sz="4" w:space="0" w:color="CCD7E8"/>
              <w:bottom w:val="single" w:sz="4" w:space="0" w:color="CCD7E8"/>
              <w:right w:val="single" w:sz="4" w:space="0" w:color="CCD7E8"/>
            </w:tcBorders>
          </w:tcPr>
          <w:p w14:paraId="09FA87EB" w14:textId="77777777" w:rsidR="007C6815" w:rsidRDefault="00221565">
            <w:pPr>
              <w:jc w:val="center"/>
              <w:rPr>
                <w:rFonts w:hint="eastAsia"/>
              </w:rPr>
            </w:pPr>
            <w:r>
              <w:rPr>
                <w:color w:val="1F1F1F"/>
                <w:sz w:val="18"/>
              </w:rPr>
              <w:t>10</w:t>
            </w:r>
          </w:p>
        </w:tc>
      </w:tr>
      <w:tr w:rsidR="007C6815" w14:paraId="5C3EEDDD" w14:textId="77777777">
        <w:trPr>
          <w:cantSplit/>
          <w:jc w:val="center"/>
        </w:trPr>
        <w:tc>
          <w:tcPr>
            <w:tcW w:w="3277" w:type="dxa"/>
            <w:tcBorders>
              <w:top w:val="single" w:sz="4" w:space="0" w:color="CCD7E8"/>
              <w:left w:val="single" w:sz="4" w:space="0" w:color="CCD7E8"/>
              <w:bottom w:val="single" w:sz="4" w:space="0" w:color="CCD7E8"/>
              <w:right w:val="single" w:sz="4" w:space="0" w:color="CCD7E8"/>
            </w:tcBorders>
            <w:shd w:val="clear" w:color="auto" w:fill="FFF6DD"/>
          </w:tcPr>
          <w:p w14:paraId="1AD60CD8" w14:textId="77777777" w:rsidR="007C6815" w:rsidRDefault="00221565">
            <w:pPr>
              <w:rPr>
                <w:rFonts w:hint="eastAsia"/>
              </w:rPr>
            </w:pPr>
            <w:r>
              <w:rPr>
                <w:b/>
                <w:color w:val="163B82"/>
                <w:sz w:val="18"/>
              </w:rPr>
              <w:t>TOTAL</w:t>
            </w:r>
          </w:p>
        </w:tc>
        <w:tc>
          <w:tcPr>
            <w:tcW w:w="3277" w:type="dxa"/>
            <w:tcBorders>
              <w:top w:val="single" w:sz="4" w:space="0" w:color="CCD7E8"/>
              <w:left w:val="single" w:sz="4" w:space="0" w:color="CCD7E8"/>
              <w:bottom w:val="single" w:sz="4" w:space="0" w:color="CCD7E8"/>
              <w:right w:val="single" w:sz="4" w:space="0" w:color="CCD7E8"/>
            </w:tcBorders>
            <w:shd w:val="clear" w:color="auto" w:fill="FFF6DD"/>
          </w:tcPr>
          <w:p w14:paraId="20B7895F" w14:textId="77777777" w:rsidR="007C6815" w:rsidRDefault="007C6815">
            <w:pPr>
              <w:rPr>
                <w:rFonts w:hint="eastAsia"/>
              </w:rPr>
            </w:pPr>
          </w:p>
        </w:tc>
        <w:tc>
          <w:tcPr>
            <w:tcW w:w="3277" w:type="dxa"/>
            <w:tcBorders>
              <w:top w:val="single" w:sz="4" w:space="0" w:color="CCD7E8"/>
              <w:left w:val="single" w:sz="4" w:space="0" w:color="CCD7E8"/>
              <w:bottom w:val="single" w:sz="4" w:space="0" w:color="CCD7E8"/>
              <w:right w:val="single" w:sz="4" w:space="0" w:color="CCD7E8"/>
            </w:tcBorders>
            <w:shd w:val="clear" w:color="auto" w:fill="FFF6DD"/>
          </w:tcPr>
          <w:p w14:paraId="3C1DBF41" w14:textId="77777777" w:rsidR="007C6815" w:rsidRDefault="00221565">
            <w:pPr>
              <w:jc w:val="center"/>
              <w:rPr>
                <w:rFonts w:hint="eastAsia"/>
              </w:rPr>
            </w:pPr>
            <w:r>
              <w:rPr>
                <w:b/>
                <w:color w:val="163B82"/>
                <w:sz w:val="18"/>
              </w:rPr>
              <w:t>100</w:t>
            </w:r>
          </w:p>
        </w:tc>
      </w:tr>
    </w:tbl>
    <w:p w14:paraId="75381B89" w14:textId="77777777" w:rsidR="007C6815" w:rsidRDefault="00221565">
      <w:pPr>
        <w:spacing w:before="240"/>
        <w:jc w:val="center"/>
        <w:rPr>
          <w:rFonts w:hint="eastAsia"/>
        </w:rPr>
      </w:pPr>
      <w:r>
        <w:rPr>
          <w:b/>
          <w:color w:val="F5A000"/>
        </w:rPr>
        <w:t>Week 1 principle: Do not begin with the model. Begin with the problem, the user, the workflow, and the evidence.</w:t>
      </w:r>
    </w:p>
    <w:sectPr w:rsidR="007C6815" w:rsidSect="00034616">
      <w:headerReference w:type="default" r:id="rId9"/>
      <w:footerReference w:type="default" r:id="rId10"/>
      <w:pgSz w:w="11906" w:h="16838"/>
      <w:pgMar w:top="792" w:right="1037" w:bottom="792" w:left="1037"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82394" w14:textId="77777777" w:rsidR="00221565" w:rsidRDefault="00221565">
      <w:pPr>
        <w:spacing w:after="0" w:line="240" w:lineRule="auto"/>
        <w:rPr>
          <w:rFonts w:hint="eastAsia"/>
        </w:rPr>
      </w:pPr>
      <w:r>
        <w:separator/>
      </w:r>
    </w:p>
  </w:endnote>
  <w:endnote w:type="continuationSeparator" w:id="0">
    <w:p w14:paraId="4EAD7682" w14:textId="77777777" w:rsidR="00221565" w:rsidRDefault="002215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BAA50" w14:textId="77777777" w:rsidR="007C6815" w:rsidRDefault="00221565">
    <w:pPr>
      <w:pStyle w:val="Footer"/>
      <w:jc w:val="center"/>
      <w:rPr>
        <w:rFonts w:hint="eastAsia"/>
      </w:rPr>
    </w:pPr>
    <w:r>
      <w:rPr>
        <w:color w:val="6B7280"/>
        <w:sz w:val="16"/>
      </w:rPr>
      <w:t xml:space="preserve">QuanSkill  |  Chapter 3 Homework  |  </w:t>
    </w:r>
    <w:r>
      <w:t xml:space="preserve">Page </w:t>
    </w:r>
    <w:r>
      <w:fldChar w:fldCharType="begin"/>
    </w:r>
    <w:r>
      <w:instrText xml:space="preserve"> PAGE </w:instrText>
    </w:r>
    <w:r w:rsidR="00A1425A">
      <w:rPr>
        <w:rFonts w:hint="eastAsia"/>
      </w:rPr>
      <w:fldChar w:fldCharType="separate"/>
    </w:r>
    <w:r w:rsidR="00A1425A">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5E8DA" w14:textId="77777777" w:rsidR="00221565" w:rsidRDefault="00221565">
      <w:pPr>
        <w:spacing w:after="0" w:line="240" w:lineRule="auto"/>
        <w:rPr>
          <w:rFonts w:hint="eastAsia"/>
        </w:rPr>
      </w:pPr>
      <w:r>
        <w:separator/>
      </w:r>
    </w:p>
  </w:footnote>
  <w:footnote w:type="continuationSeparator" w:id="0">
    <w:p w14:paraId="17327A81" w14:textId="77777777" w:rsidR="00221565" w:rsidRDefault="0022156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16462" w14:textId="77777777" w:rsidR="007C6815" w:rsidRDefault="00221565">
    <w:pPr>
      <w:pStyle w:val="Header"/>
      <w:rPr>
        <w:rFonts w:hint="eastAsia"/>
      </w:rPr>
    </w:pPr>
    <w:r>
      <w:rPr>
        <w:noProof/>
      </w:rPr>
      <w:drawing>
        <wp:inline distT="0" distB="0" distL="0" distR="0" wp14:anchorId="30D18DF7" wp14:editId="72401631">
          <wp:extent cx="1389888" cy="4499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skill_logo_cropped.png"/>
                  <pic:cNvPicPr/>
                </pic:nvPicPr>
                <pic:blipFill>
                  <a:blip r:embed="rId1"/>
                  <a:stretch>
                    <a:fillRect/>
                  </a:stretch>
                </pic:blipFill>
                <pic:spPr>
                  <a:xfrm>
                    <a:off x="0" y="0"/>
                    <a:ext cx="1389888" cy="449906"/>
                  </a:xfrm>
                  <a:prstGeom prst="rect">
                    <a:avLst/>
                  </a:prstGeom>
                </pic:spPr>
              </pic:pic>
            </a:graphicData>
          </a:graphic>
        </wp:inline>
      </w:drawing>
    </w:r>
    <w:r>
      <w:tab/>
    </w:r>
    <w:r>
      <w:rPr>
        <w:b/>
        <w:color w:val="163B82"/>
        <w:sz w:val="17"/>
      </w:rPr>
      <w:t>AI Engineering &amp; Deployment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1565"/>
    <w:rsid w:val="00246BD2"/>
    <w:rsid w:val="0029639D"/>
    <w:rsid w:val="00326F90"/>
    <w:rsid w:val="007C6815"/>
    <w:rsid w:val="00A1425A"/>
    <w:rsid w:val="00A93C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DFE20"/>
  <w14:defaultImageDpi w14:val="300"/>
  <w15:docId w15:val="{A6B8A2C8-6495-4EFB-872E-247D0421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B8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B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B8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B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46BD2"/>
    <w:rPr>
      <w:color w:val="0000FF" w:themeColor="hyperlink"/>
      <w:u w:val="single"/>
    </w:rPr>
  </w:style>
  <w:style w:type="character" w:styleId="UnresolvedMention">
    <w:name w:val="Unresolved Mention"/>
    <w:basedOn w:val="DefaultParagraphFont"/>
    <w:uiPriority w:val="99"/>
    <w:semiHidden/>
    <w:unhideWhenUsed/>
    <w:rsid w:val="00246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quanskil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1831</Words>
  <Characters>10440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QuanSkill Week 1 Homework - Chapter 3: From Business Pain to AI Opportunity</dc:title>
  <dc:subject>AI Engineering &amp; Deployment - Problem Framing Homework</dc:subject>
  <dc:creator>QuanSkill</dc:creator>
  <cp:keywords/>
  <dc:description>generated by python-docx</dc:description>
  <cp:lastModifiedBy>Satyam Mishra</cp:lastModifiedBy>
  <cp:revision>4</cp:revision>
  <dcterms:created xsi:type="dcterms:W3CDTF">2026-09-15T14:17:00Z</dcterms:created>
  <dcterms:modified xsi:type="dcterms:W3CDTF">2026-09-15T14:21:00Z</dcterms:modified>
  <cp:category/>
</cp:coreProperties>
</file>