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C406">
      <w:pPr>
        <w:ind w:left="-1080" w:right="-450"/>
      </w:pPr>
      <w:r>
        <w:drawing>
          <wp:inline distT="0" distB="0" distL="0" distR="0">
            <wp:extent cx="7301230" cy="1447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090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E41">
      <w:pPr>
        <w:ind w:right="-450"/>
      </w:pPr>
    </w:p>
    <w:p w14:paraId="5735CBDF">
      <w:pPr>
        <w:shd w:val="clear" w:color="auto" w:fill="FFFFFF"/>
        <w:rPr>
          <w:rFonts w:ascii="Arial Narrow" w:hAnsi="Arial Narrow"/>
        </w:rPr>
      </w:pPr>
    </w:p>
    <w:p w14:paraId="687E071C">
      <w:pPr>
        <w:ind w:right="-450"/>
        <w:jc w:val="center"/>
        <w:rPr>
          <w:rFonts w:hint="default" w:ascii="Arial Narrow" w:hAnsi="Arial Narrow" w:cs="Arial Narrow"/>
          <w:b/>
          <w:i/>
          <w:iCs/>
          <w:sz w:val="28"/>
          <w:szCs w:val="28"/>
        </w:rPr>
      </w:pPr>
    </w:p>
    <w:p w14:paraId="55798E4F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  <w:lang w:val="en-GB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Hallmark Limited – Commercial Printing &amp; Branding Business Unit</w:t>
      </w:r>
      <w:r>
        <w:rPr>
          <w:rFonts w:hint="default" w:ascii="Arial Narrow" w:hAnsi="Arial Narrow"/>
          <w:b/>
          <w:i/>
          <w:iCs/>
          <w:sz w:val="28"/>
          <w:szCs w:val="28"/>
          <w:lang w:val="en-GB"/>
        </w:rPr>
        <w:t xml:space="preserve"> </w:t>
      </w:r>
    </w:p>
    <w:p w14:paraId="006E5590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  <w:lang w:val="en-GB"/>
        </w:rPr>
      </w:pPr>
    </w:p>
    <w:p w14:paraId="6CC5AC6A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  <w:lang w:val="en-GB"/>
        </w:rPr>
        <w:t xml:space="preserve">Business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Profile | 2026 Edition</w:t>
      </w:r>
      <w:bookmarkStart w:id="0" w:name="_GoBack"/>
      <w:bookmarkEnd w:id="0"/>
    </w:p>
    <w:p w14:paraId="517CD8CE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BCC7E6D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Overview</w:t>
      </w:r>
    </w:p>
    <w:p w14:paraId="6CCE5F38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65F8E41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Hallmark Limited’s Commercial Printing &amp; Branding Business Unit delivers high-impact visual communication solutions for organizations operating across Africa and international markets. </w:t>
      </w:r>
    </w:p>
    <w:p w14:paraId="7290E85C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586CA0F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We provide end-to-end services—from concept and design through pre-press, production, finishing, fulfillment, and installation—enabling brands to communicate consistently and professionally at scale. </w:t>
      </w:r>
    </w:p>
    <w:p w14:paraId="3EDBFE8B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6014630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Our edge is speed, precision, and color accuracy backed by modern equipment, centralized color management, and ISO-aligned quality processes. Whether you need 100 promotional items for a local event or 50,000 branded assets for a multi-country rollout, we deliver on time, to spec, and built for real-world conditions.</w:t>
      </w:r>
    </w:p>
    <w:p w14:paraId="072C5378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842A25A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Vision</w:t>
      </w:r>
    </w:p>
    <w:p w14:paraId="537C6440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B67A7C9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be Africa’s preferred partner for commercial printing and branding solutions that elevate brand equity, drive engagement, and withstand global standards.</w:t>
      </w:r>
    </w:p>
    <w:p w14:paraId="5662F395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6B1A5C4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Mission</w:t>
      </w:r>
    </w:p>
    <w:p w14:paraId="6BD88B31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B74FB92">
      <w:pPr>
        <w:ind w:right="-450"/>
        <w:jc w:val="center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To produce precise, durable, and cost-effective print products using advanced technology, certified processes, and skilled craftsmanship—every job, every time.</w:t>
      </w:r>
    </w:p>
    <w:p w14:paraId="3AC275F1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3821EA9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AE3EDD8">
      <w:pPr>
        <w:ind w:right="-450"/>
        <w:jc w:val="center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E6ABCF8">
      <w:pPr>
        <w:ind w:right="-450"/>
        <w:jc w:val="left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Core Solutions</w:t>
      </w:r>
    </w:p>
    <w:p w14:paraId="77C7EF65">
      <w:pPr>
        <w:ind w:right="-450"/>
        <w:jc w:val="left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84B85A1">
      <w:pPr>
        <w:numPr>
          <w:ilvl w:val="0"/>
          <w:numId w:val="1"/>
        </w:numPr>
        <w:ind w:right="-450"/>
        <w:jc w:val="left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Large Format Digital Printing</w:t>
      </w:r>
    </w:p>
    <w:p w14:paraId="725BC7FA">
      <w:pPr>
        <w:numPr>
          <w:numId w:val="0"/>
        </w:numPr>
        <w:ind w:right="-450" w:rightChars="0"/>
        <w:jc w:val="left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7A94D20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High-visibility materials for indoor and outdoor applications in demanding environments.  </w:t>
      </w:r>
    </w:p>
    <w:p w14:paraId="2392BC75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79E68084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Pull-up, roll-up, and X-stands for events and retail  </w:t>
      </w:r>
    </w:p>
    <w:p w14:paraId="149EB54F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4EDE8CE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Street pole banners, billboards, and building wraps  </w:t>
      </w:r>
    </w:p>
    <w:p w14:paraId="5E24795C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F398DCC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Glass décor, window graphics, floor graphics, and exhibition displays  </w:t>
      </w:r>
    </w:p>
    <w:p w14:paraId="40957652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958867C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Canvas prints, photo mounting, and backlit displays</w:t>
      </w:r>
    </w:p>
    <w:p w14:paraId="075E8EE3">
      <w:pPr>
        <w:numPr>
          <w:numId w:val="0"/>
        </w:numPr>
        <w:ind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C2D5CB1">
      <w:pPr>
        <w:numPr>
          <w:ilvl w:val="0"/>
          <w:numId w:val="2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Materials and inks are UV-resistant, weather-rated, and tested for color fastness in high-heat and high-UV climates.</w:t>
      </w:r>
    </w:p>
    <w:p w14:paraId="0B3359F0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91AF1A8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Offset Printing</w:t>
      </w:r>
    </w:p>
    <w:p w14:paraId="593192D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8907F4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Cost-efficient, high-volume printing for corporate and public communications.  </w:t>
      </w:r>
    </w:p>
    <w:p w14:paraId="7FB33FA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26A8853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Magazines, newsletters, annual reports, and prospectuses  </w:t>
      </w:r>
    </w:p>
    <w:p w14:paraId="6110904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EE9F2AB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Brochures, flyers, posters, and product catalogs  </w:t>
      </w:r>
    </w:p>
    <w:p w14:paraId="4B58A65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367726A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Diaries, calendars, books, and packaging inserts  </w:t>
      </w:r>
    </w:p>
    <w:p w14:paraId="6845AA9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1AB32C2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Corporate stationery: letterheads, envelopes, folders, invoice books</w:t>
      </w:r>
    </w:p>
    <w:p w14:paraId="614503C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E15011C">
      <w:pPr>
        <w:numPr>
          <w:ilvl w:val="0"/>
          <w:numId w:val="3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maintain tight color consistency, register accuracy, and finishing quality to ISO 12647-2 standards.</w:t>
      </w:r>
    </w:p>
    <w:p w14:paraId="64D2DA6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EC6DDE7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Signage &amp; Environmental Branding</w:t>
      </w:r>
    </w:p>
    <w:p w14:paraId="1F395B4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79A002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Complete branding systems for physical spaces and fleets.  </w:t>
      </w:r>
    </w:p>
    <w:p w14:paraId="5371DA2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263D738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Vehicle wraps, fleet graphics, and reflective signage  </w:t>
      </w:r>
    </w:p>
    <w:p w14:paraId="6F09B64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7A8738C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Office branding, reception signage, and wall graphics  </w:t>
      </w:r>
    </w:p>
    <w:p w14:paraId="127A7D1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B28000C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Retail environment signage, wayfinding, and POS displays  </w:t>
      </w:r>
    </w:p>
    <w:p w14:paraId="4B58EBF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DD2ECC7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3D signage, illuminated lightboxes, and acrylic displays</w:t>
      </w:r>
    </w:p>
    <w:p w14:paraId="6C1C482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EFBD9BF">
      <w:pPr>
        <w:numPr>
          <w:ilvl w:val="0"/>
          <w:numId w:val="4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Design, fabrication, and installation are managed in-house to ensure brand consistency across sites and countries.</w:t>
      </w:r>
    </w:p>
    <w:p w14:paraId="0FDB311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89503C7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Screen &amp; Direct-to-Garment Printing</w:t>
      </w:r>
    </w:p>
    <w:p w14:paraId="138B738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373881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Durable, high-resolution branding on apparel and promotional merchandise.  </w:t>
      </w:r>
    </w:p>
    <w:p w14:paraId="60346B0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B25D3CB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T-shirts, golf shirts, uniforms, sportswear, and PPE  </w:t>
      </w:r>
    </w:p>
    <w:p w14:paraId="2B25282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75676EA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Bags, caps, umbrellas, and event merchandise</w:t>
      </w:r>
    </w:p>
    <w:p w14:paraId="35DDE7C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8DB1683">
      <w:pPr>
        <w:numPr>
          <w:ilvl w:val="0"/>
          <w:numId w:val="5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Color profiling and pre-treatment processes ensure wash-fast, fade-resistant results on cotton, polyester, and blended fabrics.</w:t>
      </w:r>
    </w:p>
    <w:p w14:paraId="74EA913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12D051E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Embroidery</w:t>
      </w:r>
    </w:p>
    <w:p w14:paraId="286D9A2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0AA6C6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Premium multi-color embroidery for corporate and uniform programs.  </w:t>
      </w:r>
    </w:p>
    <w:p w14:paraId="15E616C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B0F7766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Digitizing and embroidery for logos, monograms, and complex artwork  </w:t>
      </w:r>
    </w:p>
    <w:p w14:paraId="4993964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9A84BF7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Multi-head industrial machines for high-volume orders  </w:t>
      </w:r>
    </w:p>
    <w:p w14:paraId="7F45F12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D71B9FE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Applications on shirts, jackets, caps, bags, and technical workwear</w:t>
      </w:r>
    </w:p>
    <w:p w14:paraId="1919D4E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74C12FA">
      <w:pPr>
        <w:numPr>
          <w:ilvl w:val="0"/>
          <w:numId w:val="6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Finished products meet international standards for thread density, durability, and presentation.</w:t>
      </w:r>
    </w:p>
    <w:p w14:paraId="664FB98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2A34DDD">
      <w:pPr>
        <w:numPr>
          <w:ilvl w:val="0"/>
          <w:numId w:val="1"/>
        </w:numPr>
        <w:ind w:left="0" w:leftChars="0" w:right="-450" w:rightChars="0" w:firstLine="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Stationery &amp; Promotional Solutions</w:t>
      </w:r>
    </w:p>
    <w:p w14:paraId="4C26CD6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ADB18E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Complete corporate collateral and branded merchandise programs. </w:t>
      </w:r>
    </w:p>
    <w:p w14:paraId="2373526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A2CBD6F">
      <w:pPr>
        <w:numPr>
          <w:ilvl w:val="0"/>
          <w:numId w:val="7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Business cards, notepads, certificates, and presentation folders  </w:t>
      </w:r>
    </w:p>
    <w:p w14:paraId="41431CF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54A272C9">
      <w:pPr>
        <w:numPr>
          <w:ilvl w:val="0"/>
          <w:numId w:val="7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USB drives, pens, calculators, mugs, and branded giveaways  </w:t>
      </w:r>
    </w:p>
    <w:p w14:paraId="2500FB5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ADF7822">
      <w:pPr>
        <w:numPr>
          <w:ilvl w:val="0"/>
          <w:numId w:val="7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Fulfillment and kitting for events, onboarding packs, and multi-site distribution</w:t>
      </w:r>
    </w:p>
    <w:p w14:paraId="79764BC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8F9264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40D640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EA504A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0C4E16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068D6A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Our Process</w:t>
      </w:r>
    </w:p>
    <w:p w14:paraId="13319BB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164B79B">
      <w:pPr>
        <w:numPr>
          <w:ilvl w:val="0"/>
          <w:numId w:val="8"/>
        </w:numPr>
        <w:ind w:left="425" w:leftChars="0" w:right="-450" w:rightChars="0" w:hanging="425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Consult &amp; Design: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align with your brand guidelines, objectives, and distribution plan. Design support and pre-press checks are included.</w:t>
      </w:r>
    </w:p>
    <w:p w14:paraId="7BA063F4">
      <w:pPr>
        <w:numPr>
          <w:numId w:val="0"/>
        </w:numPr>
        <w:ind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92C095F">
      <w:pPr>
        <w:numPr>
          <w:ilvl w:val="0"/>
          <w:numId w:val="8"/>
        </w:numPr>
        <w:ind w:left="425" w:leftChars="0" w:right="-450" w:rightChars="0" w:hanging="425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Proof &amp; Approve: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Digital, hard copy, or on-site proofs provided for sign-off. Color proofs matched to Pantone and CMYK standards.</w:t>
      </w:r>
    </w:p>
    <w:p w14:paraId="5430F8A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11A773A">
      <w:pPr>
        <w:numPr>
          <w:ilvl w:val="0"/>
          <w:numId w:val="8"/>
        </w:numPr>
        <w:ind w:left="425" w:leftChars="0" w:right="-450" w:rightChars="0" w:hanging="425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Produce: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Jobs run on calibrated machines with closed-loop color management for consistency across runs and locations.</w:t>
      </w:r>
    </w:p>
    <w:p w14:paraId="3805A4F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DCECB60">
      <w:pPr>
        <w:numPr>
          <w:ilvl w:val="0"/>
          <w:numId w:val="8"/>
        </w:numPr>
        <w:ind w:left="425" w:leftChars="0" w:right="-450" w:rightChars="0" w:hanging="425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Finish &amp; QC: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Cutting, binding, laminating, foiling, mounting, and final inspection against a documented QA checklist.</w:t>
      </w:r>
    </w:p>
    <w:p w14:paraId="0A3A937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70E5953">
      <w:pPr>
        <w:numPr>
          <w:ilvl w:val="0"/>
          <w:numId w:val="8"/>
        </w:numPr>
        <w:ind w:left="425" w:leftChars="0" w:right="-450" w:rightChars="0" w:hanging="425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Fulfill &amp; Install: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Logistics, warehousing, and on-site installation for signage and large format projects across multiple locations.</w:t>
      </w:r>
    </w:p>
    <w:p w14:paraId="630610C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55AA52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Capabilities &amp; Equipment</w:t>
      </w:r>
    </w:p>
    <w:p w14:paraId="06F65D0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E637BA8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Digital: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Eco-solvent, UV flatbed, and roll-to-roll printers for rigid and flexible substrates up to 3.2m width.</w:t>
      </w:r>
    </w:p>
    <w:p w14:paraId="1A2086D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6F96F57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Offset: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Heidelberg and Komori presses for short, medium, and long runs with inline finishing.</w:t>
      </w:r>
    </w:p>
    <w:p w14:paraId="538E55D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55B58C5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Finishing: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Automated bindery lines for trimming, folding, perfect binding, saddle stitching, and die-cutting.</w:t>
      </w:r>
    </w:p>
    <w:p w14:paraId="667F256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75BE6F3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Branding: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Flatbed and CNC routers, laser cutters, and wide-format laminators.</w:t>
      </w:r>
    </w:p>
    <w:p w14:paraId="5BC4A8E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B27E98D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Apparel: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Multi-head embroidery machines with advanced digitizing software and DTG printers.</w:t>
      </w:r>
    </w:p>
    <w:p w14:paraId="4BB25D3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357A171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Quality Control: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X-Rite spectrophotometers and color management software for Pantone, CMYK, and brand color matching.</w:t>
      </w:r>
    </w:p>
    <w:p w14:paraId="2B44AE6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5ECAE1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395982E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871C69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735546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What Sets Us Apart</w:t>
      </w:r>
    </w:p>
    <w:p w14:paraId="446E7D9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105505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Global Standards, Regional Execution</w:t>
      </w:r>
    </w:p>
    <w:p w14:paraId="2325AD2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81FD28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Production processes aligned to ISO 9001 quality management and ISO 12647-2 color standards. We produce materials that pass multinational brand audits and donor compliance checks.</w:t>
      </w:r>
    </w:p>
    <w:p w14:paraId="2C6AE0D4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4B0D26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Speed Without Compromise</w:t>
      </w:r>
    </w:p>
    <w:p w14:paraId="4E2EE9E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1D2E54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Integrated workflow and in-house finishing reduce handoffs and lead times. Standard turnaround for large format is 48–72 hours; offset runs from 5–7 working days.</w:t>
      </w:r>
    </w:p>
    <w:p w14:paraId="6450317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9B6224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Brand Consistency Across Borders</w:t>
      </w:r>
    </w:p>
    <w:p w14:paraId="6298D24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6F19FC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Centralized color management and digital asset management ensure your brand looks identical in Lilongwe, Lusaka, Nairobi, or London.</w:t>
      </w:r>
    </w:p>
    <w:p w14:paraId="50594B5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C84479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Durability for Harsh Environments</w:t>
      </w:r>
    </w:p>
    <w:p w14:paraId="26B21BE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E1D4CD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Substrates, adhesives, and inks selected for heat, humidity, UV exposure, and frequent handling. Ideal for Africa, Middle East, and tropical markets.</w:t>
      </w:r>
    </w:p>
    <w:p w14:paraId="34F3CA9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74C761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Single Point of Accountability</w:t>
      </w:r>
    </w:p>
    <w:p w14:paraId="3039183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2CA34E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One project manager coordinates design, production, logistics, and installation. No vendor fragmentation, no finger-pointing.</w:t>
      </w:r>
    </w:p>
    <w:p w14:paraId="005B3FA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BA5303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Scalable Capacity</w:t>
      </w:r>
    </w:p>
    <w:p w14:paraId="4A73D56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38D294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From 50 flyers to 100,000 packaging units, our production capacity and supply chain scale to your demand and timeline.</w:t>
      </w:r>
    </w:p>
    <w:p w14:paraId="1E11729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B3502B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Markets We Serve</w:t>
      </w:r>
    </w:p>
    <w:p w14:paraId="395BA22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3F4D5DE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Multinational corporations and financial services  </w:t>
      </w:r>
    </w:p>
    <w:p w14:paraId="6D255FB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017EB99B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Government ministries, parastatals, and utilities  </w:t>
      </w:r>
    </w:p>
    <w:p w14:paraId="5C2F982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83F1368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UN agencies, NGOs, and donor-funded programs  </w:t>
      </w:r>
    </w:p>
    <w:p w14:paraId="6FFB8F3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1F73B170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Educational institutions, publishers, and event organizers  </w:t>
      </w:r>
    </w:p>
    <w:p w14:paraId="521A04B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6E8CBD2C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Retail, hospitality, FMCG, and manufacturing</w:t>
      </w:r>
    </w:p>
    <w:p w14:paraId="299463C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7E484C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Client Outcomes</w:t>
      </w:r>
    </w:p>
    <w:p w14:paraId="5B264F3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BAEEAF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Organizations partnering with us achieve:</w:t>
      </w:r>
    </w:p>
    <w:p w14:paraId="2E082F7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2BF193D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Faster time-to-market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through reliable lead times and project management  </w:t>
      </w:r>
    </w:p>
    <w:p w14:paraId="2B6AF68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17A59B4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Consistent brand experience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across all physical touchpoints and geographies  </w:t>
      </w:r>
    </w:p>
    <w:p w14:paraId="72017C0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B14D102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Lower total cost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via optimized gang printing, material selection, and waste reduction  </w:t>
      </w:r>
    </w:p>
    <w:p w14:paraId="3BC7C582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5728415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Audit-ready quality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with traceable materials, QA reports, and corrective action processes</w:t>
      </w:r>
    </w:p>
    <w:p w14:paraId="7D7644E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481932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Quality, Sustainability &amp; Compliance</w:t>
      </w:r>
    </w:p>
    <w:p w14:paraId="2264886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43AF410F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Documented quality checklist for every job: color accuracy, registration, cutting, binding, and finishing.</w:t>
      </w:r>
    </w:p>
    <w:p w14:paraId="213135F0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46698237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Materials sourced from approved suppliers with traceable COAs and FSC/PEFC options available.</w:t>
      </w:r>
    </w:p>
    <w:p w14:paraId="1F7F3A6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DE0C624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Waste management and recycling programs in place. Low-VOC, eco-solvent, and UV-curable inks used where applicable.</w:t>
      </w:r>
    </w:p>
    <w:p w14:paraId="70917FB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</w:p>
    <w:p w14:paraId="2B43DAB5">
      <w:pPr>
        <w:numPr>
          <w:ilvl w:val="0"/>
          <w:numId w:val="9"/>
        </w:numPr>
        <w:ind w:left="420" w:leftChars="0" w:right="-450" w:rightChars="0" w:hanging="420" w:firstLine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Reprints for production defects are handled at no cost under our Quality Guarantee.</w:t>
      </w:r>
    </w:p>
    <w:p w14:paraId="2F886AA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A9155A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Global Delivery &amp; Support</w:t>
      </w:r>
    </w:p>
    <w:p w14:paraId="56CA7AE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99C47D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We support multi-country campaigns with centralized production and distributed installation partners. Packaging and labeling comply with international shipping standards. Proforma invoices, packing lists, and certificates of origin provided for customs clearance.</w:t>
      </w:r>
    </w:p>
    <w:p w14:paraId="5F027377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333502AA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040792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55D66B4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1766DBC1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5A10CAE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Contact</w:t>
      </w:r>
    </w:p>
    <w:p w14:paraId="15D2DCF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1AD7E5F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Hallmark Limited – Commercial Printing &amp; Branding Business Unit</w:t>
      </w:r>
    </w:p>
    <w:p w14:paraId="0EF1FFD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Email: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 xml:space="preserve">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begin"/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instrText xml:space="preserve"> HYPERLINK "mailto:printing@hallmark.mw" </w:instrTex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separate"/>
      </w:r>
      <w:r>
        <w:rPr>
          <w:rStyle w:val="4"/>
          <w:rFonts w:hint="default" w:ascii="Arial Narrow" w:hAnsi="Arial Narrow"/>
          <w:b w:val="0"/>
          <w:bCs/>
          <w:i/>
          <w:iCs/>
          <w:sz w:val="28"/>
          <w:szCs w:val="28"/>
        </w:rPr>
        <w:t>printing@hallmark.mw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end"/>
      </w:r>
    </w:p>
    <w:p w14:paraId="69DC023B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Website: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begin"/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instrText xml:space="preserve"> HYPERLINK "http://www.hallmark.mw" </w:instrTex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separate"/>
      </w:r>
      <w:r>
        <w:rPr>
          <w:rStyle w:val="4"/>
          <w:rFonts w:hint="default" w:ascii="Arial Narrow" w:hAnsi="Arial Narrow"/>
          <w:b w:val="0"/>
          <w:bCs/>
          <w:i/>
          <w:iCs/>
          <w:sz w:val="28"/>
          <w:szCs w:val="28"/>
        </w:rPr>
        <w:t>www.hallmark.mw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fldChar w:fldCharType="end"/>
      </w:r>
    </w:p>
    <w:p w14:paraId="0EACE7C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Phone: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+265 881 091 909 | +265 992 563 010</w:t>
      </w:r>
    </w:p>
    <w:p w14:paraId="3B37903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 xml:space="preserve">WhatsApp: </w:t>
      </w: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+265 881 091 909</w:t>
      </w:r>
    </w:p>
    <w:p w14:paraId="7568060C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0270FE53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Head Office – Malawi</w:t>
      </w:r>
    </w:p>
    <w:p w14:paraId="665BCB6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Area 47, Sector 1, Nzinziri Street, LilongweP.O. Box 162, Lilongwe, Malawi</w:t>
      </w:r>
    </w:p>
    <w:p w14:paraId="5D6BB3D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7F814538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Zambia Office</w:t>
      </w:r>
    </w:p>
    <w:p w14:paraId="4A27C406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Plot 160, Silverest, Lusaka, Zambia</w:t>
      </w:r>
    </w:p>
    <w:p w14:paraId="49498099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2F73B04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Production Facility – Blantyre</w:t>
      </w:r>
    </w:p>
    <w:p w14:paraId="03E3A6D5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 w:val="0"/>
          <w:bCs/>
          <w:i/>
          <w:iCs/>
          <w:sz w:val="28"/>
          <w:szCs w:val="28"/>
        </w:rPr>
      </w:pPr>
      <w:r>
        <w:rPr>
          <w:rFonts w:hint="default" w:ascii="Arial Narrow" w:hAnsi="Arial Narrow"/>
          <w:b w:val="0"/>
          <w:bCs/>
          <w:i/>
          <w:iCs/>
          <w:sz w:val="28"/>
          <w:szCs w:val="28"/>
        </w:rPr>
        <w:t>Comet House, Yanakis Roundabout, Limbe, Blantyre, Malawi</w:t>
      </w:r>
    </w:p>
    <w:p w14:paraId="7DAC06CD">
      <w:pPr>
        <w:numPr>
          <w:numId w:val="0"/>
        </w:numPr>
        <w:ind w:leftChars="0" w:right="-450" w:rightChars="0"/>
        <w:jc w:val="both"/>
        <w:rPr>
          <w:rFonts w:hint="default" w:ascii="Arial Narrow" w:hAnsi="Arial Narrow"/>
          <w:b/>
          <w:i/>
          <w:iCs/>
          <w:sz w:val="28"/>
          <w:szCs w:val="28"/>
        </w:rPr>
      </w:pPr>
    </w:p>
    <w:p w14:paraId="67E7F8EF">
      <w:pPr>
        <w:numPr>
          <w:numId w:val="0"/>
        </w:numPr>
        <w:ind w:leftChars="0" w:right="-450" w:rightChars="0"/>
        <w:jc w:val="both"/>
        <w:rPr>
          <w:rFonts w:hint="default" w:ascii="Arial Narrow" w:hAnsi="Arial Narrow" w:cs="Arial Narrow"/>
          <w:b/>
          <w:i/>
          <w:iCs/>
          <w:sz w:val="28"/>
          <w:szCs w:val="28"/>
        </w:rPr>
      </w:pPr>
      <w:r>
        <w:rPr>
          <w:rFonts w:hint="default" w:ascii="Arial Narrow" w:hAnsi="Arial Narrow"/>
          <w:b/>
          <w:i/>
          <w:iCs/>
          <w:sz w:val="28"/>
          <w:szCs w:val="28"/>
        </w:rPr>
        <w:t>THE ONLY WAY</w:t>
      </w:r>
    </w:p>
    <w:sectPr>
      <w:pgSz w:w="12240" w:h="15840"/>
      <w:pgMar w:top="693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5068F"/>
    <w:multiLevelType w:val="singleLevel"/>
    <w:tmpl w:val="A0B506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890D282"/>
    <w:multiLevelType w:val="singleLevel"/>
    <w:tmpl w:val="A890D2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DFDF3BE"/>
    <w:multiLevelType w:val="singleLevel"/>
    <w:tmpl w:val="BDFDF3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FE2498D"/>
    <w:multiLevelType w:val="singleLevel"/>
    <w:tmpl w:val="EFE249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4D2890F"/>
    <w:multiLevelType w:val="singleLevel"/>
    <w:tmpl w:val="04D289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A388E64"/>
    <w:multiLevelType w:val="singleLevel"/>
    <w:tmpl w:val="1A388E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505B2F6"/>
    <w:multiLevelType w:val="singleLevel"/>
    <w:tmpl w:val="2505B2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861F92E"/>
    <w:multiLevelType w:val="singleLevel"/>
    <w:tmpl w:val="3861F92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1382B98"/>
    <w:multiLevelType w:val="singleLevel"/>
    <w:tmpl w:val="51382B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6F"/>
    <w:rsid w:val="0002069F"/>
    <w:rsid w:val="000F29E3"/>
    <w:rsid w:val="001E116F"/>
    <w:rsid w:val="001F75AA"/>
    <w:rsid w:val="004F5302"/>
    <w:rsid w:val="00674989"/>
    <w:rsid w:val="006E7E83"/>
    <w:rsid w:val="0076468C"/>
    <w:rsid w:val="008074AC"/>
    <w:rsid w:val="008369A6"/>
    <w:rsid w:val="009B4F8D"/>
    <w:rsid w:val="00A96F46"/>
    <w:rsid w:val="00AA7D70"/>
    <w:rsid w:val="00AB656C"/>
    <w:rsid w:val="00B2361A"/>
    <w:rsid w:val="00B520DF"/>
    <w:rsid w:val="00D501AB"/>
    <w:rsid w:val="00D75294"/>
    <w:rsid w:val="00DA1151"/>
    <w:rsid w:val="00E36B51"/>
    <w:rsid w:val="00F0735F"/>
    <w:rsid w:val="03FC3388"/>
    <w:rsid w:val="057C6385"/>
    <w:rsid w:val="07906EE7"/>
    <w:rsid w:val="096E40AF"/>
    <w:rsid w:val="0C4274CE"/>
    <w:rsid w:val="12FB75D7"/>
    <w:rsid w:val="1AC6718A"/>
    <w:rsid w:val="1B972B89"/>
    <w:rsid w:val="1BB368E5"/>
    <w:rsid w:val="224F1BA5"/>
    <w:rsid w:val="26D93DA6"/>
    <w:rsid w:val="28E800A6"/>
    <w:rsid w:val="293530BA"/>
    <w:rsid w:val="2EC6101B"/>
    <w:rsid w:val="31FD5B25"/>
    <w:rsid w:val="39DB35FD"/>
    <w:rsid w:val="3AF320FA"/>
    <w:rsid w:val="3F4B00CA"/>
    <w:rsid w:val="40B2013E"/>
    <w:rsid w:val="4FED4C4C"/>
    <w:rsid w:val="502327C4"/>
    <w:rsid w:val="56A67085"/>
    <w:rsid w:val="56AB1734"/>
    <w:rsid w:val="56C25385"/>
    <w:rsid w:val="57D670A6"/>
    <w:rsid w:val="61A16117"/>
    <w:rsid w:val="62C93001"/>
    <w:rsid w:val="636D2836"/>
    <w:rsid w:val="64D13122"/>
    <w:rsid w:val="662E5761"/>
    <w:rsid w:val="68020B18"/>
    <w:rsid w:val="6A2B0F24"/>
    <w:rsid w:val="6B457ABA"/>
    <w:rsid w:val="70A9341E"/>
    <w:rsid w:val="71E23A55"/>
    <w:rsid w:val="742772C9"/>
    <w:rsid w:val="74F35527"/>
    <w:rsid w:val="779C6E51"/>
    <w:rsid w:val="7CB262EF"/>
    <w:rsid w:val="7D65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1402</Words>
  <Characters>7994</Characters>
  <Lines>66</Lines>
  <Paragraphs>18</Paragraphs>
  <TotalTime>3</TotalTime>
  <ScaleCrop>false</ScaleCrop>
  <LinksUpToDate>false</LinksUpToDate>
  <CharactersWithSpaces>9378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2026-05-07T11:53:00Z</dcterms:created>
  <dc:creator>Microsoft Office User</dc:creator>
  <cp:lastModifiedBy>gedio</cp:lastModifiedBy>
  <dcterms:modified xsi:type="dcterms:W3CDTF">2026-05-15T20:16:35Z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6604C7A763F542F0910AB67D54CA403A_13</vt:lpwstr>
  </property>
</Properties>
</file>