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 w:eastAsia="Microsoft YaHei"/>
          <w:b/>
          <w:color w:val="2E74B5"/>
          <w:sz w:val="22"/>
        </w:rPr>
        <w:t>技术说明报告</w:t>
      </w:r>
    </w:p>
    <w:p>
      <w:pPr>
        <w:spacing w:before="28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钢球—水管两连杆平衡系统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30"/>
        </w:rPr>
        <w:t>机械原理、控制算法与Simulink非线性仿真</w:t>
      </w:r>
    </w:p>
    <w:p>
      <w:pPr>
        <w:spacing w:before="120" w:after="160" w:line="264" w:lineRule="auto"/>
        <w:ind w:left="173" w:right="86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适用方案  </w:t>
      </w:r>
      <w:r>
        <w:rPr>
          <w:rFonts w:ascii="Calibri" w:hAnsi="Calibri" w:eastAsia="Microsoft YaHei"/>
          <w:color w:val="111827"/>
          <w:sz w:val="21"/>
        </w:rPr>
        <w:t>RS00关节电机直接驱动35.0 mm主动杆，经55.5 mm连杆带动300.1 mm水管摇杆；水管有效滚动段250 mm。PSoC Edge E84直接控制RS00，MSPM0发布车身IMU，树莓派提供视觉位置。</w:t>
      </w:r>
    </w:p>
    <w:p>
      <w:pPr>
        <w:spacing w:before="760" w:after="100"/>
        <w:jc w:val="center"/>
      </w:pPr>
      <w:r>
        <w:rPr>
          <w:rFonts w:ascii="Calibri" w:hAnsi="Calibri" w:eastAsia="Microsoft YaHei"/>
          <w:color w:val="667085"/>
          <w:sz w:val="22"/>
        </w:rPr>
        <w:t>版本：V1.3（实测连杆、实机视觉与约30 Hz IMU基线）</w:t>
      </w:r>
    </w:p>
    <w:p>
      <w:pPr>
        <w:spacing w:after="100"/>
        <w:jc w:val="center"/>
      </w:pPr>
      <w:r>
        <w:rPr>
          <w:rFonts w:ascii="Calibri" w:hAnsi="Calibri" w:eastAsia="Microsoft YaHei"/>
          <w:color w:val="667085"/>
          <w:sz w:val="22"/>
        </w:rPr>
        <w:t>日期：2026年7月31日</w:t>
      </w:r>
    </w:p>
    <w:p>
      <w:pPr>
        <w:jc w:val="center"/>
      </w:pPr>
      <w:r>
        <w:rPr>
          <w:rFonts w:ascii="Calibri" w:hAnsi="Calibri" w:eastAsia="Microsoft YaHei"/>
          <w:color w:val="667085"/>
          <w:sz w:val="21"/>
        </w:rPr>
        <w:t>状态：机构尺寸已形成建议值，摩擦/延迟/1 cm性能仍需实物标定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1.  </w:t>
      </w:r>
      <w:r>
        <w:rPr>
          <w:rFonts w:ascii="Calibri" w:hAnsi="Calibri" w:eastAsia="Microsoft YaHei"/>
          <w:color w:val="111827"/>
          <w:sz w:val="22"/>
        </w:rPr>
        <w:t>系统问题与结论概览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2.  </w:t>
      </w:r>
      <w:r>
        <w:rPr>
          <w:rFonts w:ascii="Calibri" w:hAnsi="Calibri" w:eastAsia="Microsoft YaHei"/>
          <w:color w:val="111827"/>
          <w:sz w:val="22"/>
        </w:rPr>
        <w:t>系统构成：哪些属于机械，哪些属于算法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3.  </w:t>
      </w:r>
      <w:r>
        <w:rPr>
          <w:rFonts w:ascii="Calibri" w:hAnsi="Calibri" w:eastAsia="Microsoft YaHei"/>
          <w:color w:val="111827"/>
          <w:sz w:val="22"/>
        </w:rPr>
        <w:t>两连杆机械运动学与支撑高度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4.  </w:t>
      </w:r>
      <w:r>
        <w:rPr>
          <w:rFonts w:ascii="Calibri" w:hAnsi="Calibri" w:eastAsia="Microsoft YaHei"/>
          <w:color w:val="111827"/>
          <w:sz w:val="22"/>
        </w:rPr>
        <w:t>钢球在水管中的动力学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5.  </w:t>
      </w:r>
      <w:r>
        <w:rPr>
          <w:rFonts w:ascii="Calibri" w:hAnsi="Calibri" w:eastAsia="Microsoft YaHei"/>
          <w:color w:val="111827"/>
          <w:sz w:val="22"/>
        </w:rPr>
        <w:t>传感器融合与状态估计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6.  </w:t>
      </w:r>
      <w:r>
        <w:rPr>
          <w:rFonts w:ascii="Calibri" w:hAnsi="Calibri" w:eastAsia="Microsoft YaHei"/>
          <w:color w:val="111827"/>
          <w:sz w:val="22"/>
        </w:rPr>
        <w:t>LQI控制、车辆前馈与安全监督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7.  </w:t>
      </w:r>
      <w:r>
        <w:rPr>
          <w:rFonts w:ascii="Calibri" w:hAnsi="Calibri" w:eastAsia="Microsoft YaHei"/>
          <w:color w:val="111827"/>
          <w:sz w:val="22"/>
        </w:rPr>
        <w:t>Simulink非线性仿真模型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8.  </w:t>
      </w:r>
      <w:r>
        <w:rPr>
          <w:rFonts w:ascii="Calibri" w:hAnsi="Calibri" w:eastAsia="Microsoft YaHei"/>
          <w:color w:val="111827"/>
          <w:sz w:val="22"/>
        </w:rPr>
        <w:t>仿真结果与压力测试解释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9.  </w:t>
      </w:r>
      <w:r>
        <w:rPr>
          <w:rFonts w:ascii="Calibri" w:hAnsi="Calibri" w:eastAsia="Microsoft YaHei"/>
          <w:color w:val="111827"/>
          <w:sz w:val="22"/>
        </w:rPr>
        <w:t>英飞凌部署方案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10.  </w:t>
      </w:r>
      <w:r>
        <w:rPr>
          <w:rFonts w:ascii="Calibri" w:hAnsi="Calibri" w:eastAsia="Microsoft YaHei"/>
          <w:color w:val="111827"/>
          <w:sz w:val="22"/>
        </w:rPr>
        <w:t>实物参数辨识与验证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11.  </w:t>
      </w:r>
      <w:r>
        <w:rPr>
          <w:rFonts w:ascii="Calibri" w:hAnsi="Calibri" w:eastAsia="Microsoft YaHei"/>
          <w:color w:val="111827"/>
          <w:sz w:val="22"/>
        </w:rPr>
        <w:t>结论与当前设计基线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12.  </w:t>
      </w:r>
      <w:r>
        <w:rPr>
          <w:rFonts w:ascii="Calibri" w:hAnsi="Calibri" w:eastAsia="Microsoft YaHei"/>
          <w:color w:val="111827"/>
          <w:sz w:val="22"/>
        </w:rPr>
        <w:t>附录：模型文件与关键参数</w:t>
      </w:r>
    </w:p>
    <w:p>
      <w:pPr>
        <w:spacing w:before="120" w:after="160" w:line="264" w:lineRule="auto"/>
        <w:ind w:left="173" w:right="86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阅读提示  </w:t>
      </w:r>
      <w:r>
        <w:rPr>
          <w:rFonts w:ascii="Calibri" w:hAnsi="Calibri" w:eastAsia="Microsoft YaHei"/>
          <w:color w:val="111827"/>
          <w:sz w:val="21"/>
        </w:rPr>
        <w:t>本文中的“仿真通过”只说明给定模型和参数下没有掉球或越界，不自动等同于实物满足误差小于1 cm。实物结论必须建立在参数辨识、硬件在环和重复道路测试之上。</w:t>
      </w:r>
    </w:p>
    <w:p>
      <w:r>
        <w:br w:type="page"/>
      </w:r>
    </w:p>
    <w:p>
      <w:pPr>
        <w:pStyle w:val="Heading1"/>
      </w:pPr>
      <w:r>
        <w:t>1 系统问题与结论概览</w:t>
      </w:r>
    </w:p>
    <w:p>
      <w:pPr/>
      <w:r>
        <w:rPr>
          <w:rFonts w:ascii="Calibri" w:hAnsi="Calibri" w:eastAsia="Microsoft YaHei"/>
          <w:color w:val="111827"/>
        </w:rPr>
        <w:t>本系统的目标，是在车辆运动、视觉延迟、低摩擦和机构非线性的共同作用下，通过改变水管倾角，使钢球保持在指定位置，并在题目规定的评价区间内把位置误差控制在10 mm以内。</w:t>
      </w:r>
    </w:p>
    <w:p>
      <w:pPr>
        <w:spacing w:before="120" w:after="160" w:line="264" w:lineRule="auto"/>
        <w:ind w:left="173" w:right="86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核心结论  </w:t>
      </w:r>
      <w:r>
        <w:rPr>
          <w:rFonts w:ascii="Calibri" w:hAnsi="Calibri" w:eastAsia="Microsoft YaHei"/>
          <w:color w:val="111827"/>
          <w:sz w:val="21"/>
        </w:rPr>
        <w:t>这不是单纯的机械问题，也不是只换一个PID就能解决的问题。机构几何决定可用倾角和传动比；钢球动力学决定控制对象；卡尔曼负责估计位置、速度和扰动；LQI负责闭环调节；IMU前馈负责抵消车辆加减速；安全监督器负责在管端和通信异常时覆盖普通控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150"/>
        <w:gridCol w:w="396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当前设计基线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性质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水管有效滚动长度 / CB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250 mm / 300.1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用户给定；两者不是同一个量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主动杆 / 蓝色连杆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35.0 mm / 55.5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用户给定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RS00轴心O高度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38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用户给定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水管合页轴C高度 / O-C水平距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93 mm / 285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用户给定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对称软件硬限角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暂定±6°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新机构几何安全值，待无球测试确认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IMU唯一源样本率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约29.1 Hz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当前WIT 9600 bit/s理论上限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外环控制频率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200 Hz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设计值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视觉频率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100 Hz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用户最新确认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位置精度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评价区间内峰值≤10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题目要求，需按原文确定时间窗</w:t>
            </w:r>
          </w:p>
        </w:tc>
      </w:tr>
    </w:tbl>
    <w:p>
      <w:pPr>
        <w:spacing w:after="40"/>
      </w:pPr>
    </w:p>
    <w:p>
      <w:pPr>
        <w:pStyle w:val="Heading1"/>
      </w:pPr>
      <w:r>
        <w:t>2 系统构成：哪些属于机械，哪些属于算法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1" name="Picture 1" descr="图1  实物控制链：PSoC E84完成融合、控制与RS00安全执行；MSPM0只承担IMU采集。" title="图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algorith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图1  实物控制链：PSoC E84完成融合、控制与RS00安全执行；MSPM0只承担IMU采集。</w:t>
      </w:r>
    </w:p>
    <w:p>
      <w:pPr/>
      <w:r>
        <w:rPr>
          <w:rFonts w:ascii="Calibri" w:hAnsi="Calibri" w:eastAsia="Microsoft YaHei"/>
          <w:color w:val="111827"/>
        </w:rPr>
        <w:t>机械原理部分包括两连杆几何约束、角度传动比、虚功力矩换算、等效转动惯量，以及钢球的平动、转动、滚动和滑动。它们决定“给RS00一个角度后，水管和钢球实际上怎样运动”。</w:t>
      </w:r>
    </w:p>
    <w:p>
      <w:pPr/>
      <w:r>
        <w:rPr>
          <w:rFonts w:ascii="Calibri" w:hAnsi="Calibri" w:eastAsia="Microsoft YaHei"/>
          <w:color w:val="111827"/>
        </w:rPr>
        <w:t>控制算法部分包括卡尔曼状态估计、LQI/LQR反馈、IMU前馈、延迟测量处理、积分抗饱和和端部安全监督。它们决定“根据观测到的状态，下一时刻应该把水管倾到多少角度”。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20"/>
        <w:gridCol w:w="4400"/>
        <w:gridCol w:w="21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方法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类别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在本项目中的作用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是否直接控制电机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两连杆正/逆运动学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机械运动学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水管角与RS00角之间转换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间接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钢球滚动/滑动模型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机械动力学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预测倾角对钢球加速度的作用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卡尔曼滤波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状态估计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融合延迟视觉、角度与IMU，估计x、v、扰动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LQI/LQR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反馈控制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根据位置、速度和积分误差计算目标倾角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ADRC/ESO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鲁棒控制/观测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可估计未建模扰动，但不宜与现有扰动状态重复堆叠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车辆前馈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补偿控制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在钢球明显偏移前抵消车辆加速和俯仰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MPC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预测优化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更适合地图速度和加减速规划，不作为首版内环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间接</w:t>
            </w:r>
          </w:p>
        </w:tc>
      </w:tr>
    </w:tbl>
    <w:p>
      <w:pPr>
        <w:spacing w:after="40"/>
      </w:pPr>
    </w:p>
    <w:p>
      <w:pPr>
        <w:pStyle w:val="Heading1"/>
      </w:pPr>
      <w:r>
        <w:t>3 两连杆机械运动学与支撑高度</w:t>
      </w:r>
    </w:p>
    <w:p>
      <w:pPr>
        <w:pStyle w:val="Heading2"/>
      </w:pPr>
      <w:r>
        <w:t>3.1 几何定义</w:t>
      </w:r>
    </w:p>
    <w:p>
      <w:pPr/>
      <w:r>
        <w:rPr>
          <w:rFonts w:ascii="Calibri" w:hAnsi="Calibri" w:eastAsia="Microsoft YaHei"/>
          <w:color w:val="111827"/>
        </w:rPr>
        <w:t>以右侧水管固定端合页轴C为原点。O为左侧RS00轴心，A为主动杆末端，B为蓝色连杆与水管的连接点。模型采用O=(−285,−55) mm；水管水平时B=(−300.1,0) mm，即C到B向左。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A = O + r[cos(q + q₀), sin(q + q₀)]ᵀ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B = C + L[cos(θ+π), sin(θ+π)]ᵀ，且  ‖B − A‖ = l_AB</w:t>
      </w:r>
    </w:p>
    <w:p>
      <w:pPr/>
      <w:r>
        <w:rPr>
          <w:rFonts w:ascii="Calibri" w:hAnsi="Calibri" w:eastAsia="Microsoft YaHei"/>
          <w:color w:val="111827"/>
        </w:rPr>
        <w:t>其中r=35.0 mm、l=55.5 mm、L=300.1 mm，q为RS00角度，θ为相对车身的水管角，q₀为装配零点偏置。250 mm只表示钢球有效滚动段，不能代替CB进入四杆方程。每次控制先求期望水管角θ，再通过逆运动学求RS00目标角q。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32731"/>
            <wp:docPr id="2" name="Picture 2" descr="图2  两连杆机构仿真分析：−6°、0°、+6°构型，逆解、速度/力矩倍率和等效惯量随姿态变化。" title="图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link_mechanism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图2  两连杆机构仿真分析：−6°、0°、+6°构型，逆解、速度/力矩倍率和等效惯量随姿态变化。</w:t>
      </w:r>
    </w:p>
    <w:p>
      <w:pPr>
        <w:pStyle w:val="Heading2"/>
      </w:pPr>
      <w:r>
        <w:t>3.2 C轴高度93 mm与工作区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H_C = 93 mm，H_O = 38 mm，ΔH = 55 mm，ΔX_OC = 285 mm</w:t>
      </w:r>
    </w:p>
    <w:p>
      <w:pPr/>
      <w:r>
        <w:rPr>
          <w:rFonts w:ascii="Calibri" w:hAnsi="Calibri" w:eastAsia="Microsoft YaHei"/>
          <w:color w:val="111827"/>
        </w:rPr>
        <w:t>真正决定连杆几何的是C轴和O轴的相对位置，不是支撑块外形高度。水管水平时，B相对O为(−15.1,55) mm，因此OB≈57.0 mm，满足两圆相交条件20.5 mm&lt;OB&lt;90.5 mm。</w:t>
      </w:r>
    </w:p>
    <w:p>
      <w:pPr>
        <w:spacing w:before="120" w:after="160" w:line="264" w:lineRule="auto"/>
        <w:ind w:left="173" w:right="86"/>
        <w:shd w:fill="EAF5EC"/>
        <w:pBdr>
          <w:left w:val="single" w:sz="18" w:space="8" w:color="2F6B3A"/>
        </w:pBdr>
      </w:pPr>
      <w:r>
        <w:rPr>
          <w:rFonts w:ascii="Calibri" w:hAnsi="Calibri" w:eastAsia="Microsoft YaHei"/>
          <w:b/>
          <w:color w:val="2F6B3A"/>
          <w:sz w:val="21"/>
        </w:rPr>
        <w:t xml:space="preserve">加工基准  </w:t>
      </w:r>
      <w:r>
        <w:rPr>
          <w:rFonts w:ascii="Calibri" w:hAnsi="Calibri" w:eastAsia="Microsoft YaHei"/>
          <w:color w:val="111827"/>
          <w:sz w:val="21"/>
        </w:rPr>
        <w:t>机械图应标注“右侧水管合页C轴中心距底板93 mm、C轴相对O轴水平285 mm”。若水管外径为50 mm且C轴与管中心重合，管底约68 mm，满足支撑台不低于50 mm的约束。</w:t>
      </w:r>
    </w:p>
    <w:p>
      <w:pPr/>
      <w:r>
        <w:rPr>
          <w:rFonts w:ascii="Calibri" w:hAnsi="Calibri" w:eastAsia="Microsoft YaHei"/>
          <w:color w:val="111827"/>
        </w:rPr>
        <w:t>在当前|dθ/dq|≥0.03保护下，水平装配分支连续区约为−6.47°至+6.79°。因此取对称±6°作为暂定软件硬指令限位，并把正常反馈限制在±4°、端部恢复限制在±5.5°。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20.5 mm ≤ ‖B(θ) − O‖ ≤ 90.5 mm</w:t>
      </w:r>
    </w:p>
    <w:p>
      <w:pPr/>
      <w:r>
        <w:rPr>
          <w:rFonts w:ascii="Calibri" w:hAnsi="Calibri" w:eastAsia="Microsoft YaHei"/>
          <w:color w:val="111827"/>
        </w:rPr>
        <w:t>在±6°范围内，RS00相对水平零位约需运动−57.00°至+70.68°；最小|dθ/dq|=0.0467，最不利速度/力矩换算倍率约21.43。水管指令斜率因此从旧值1.2 rad/s降为0.35 rad/s。</w:t>
      </w:r>
    </w:p>
    <w:p>
      <w:pPr>
        <w:pStyle w:val="Heading1"/>
      </w:pPr>
      <w:r>
        <w:t>4 钢球在水管中的动力学</w:t>
      </w:r>
    </w:p>
    <w:p>
      <w:pPr>
        <w:pStyle w:val="Heading2"/>
      </w:pPr>
      <w:r>
        <w:t>4.1 纯滚动的基本规律</w:t>
      </w:r>
    </w:p>
    <w:p>
      <w:pPr/>
      <w:r>
        <w:rPr>
          <w:rFonts w:ascii="Calibri" w:hAnsi="Calibri" w:eastAsia="Microsoft YaHei"/>
          <w:color w:val="111827"/>
        </w:rPr>
        <w:t>钢球不是质点。倾斜水管时，重力既产生平动，也通过接触摩擦产生转动。实心球转动惯量为I=2mr²/5，在不打滑的理想情况下：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ẍ = (5/7)g sinθ</w:t>
      </w:r>
    </w:p>
    <w:p>
      <w:pPr/>
      <w:r>
        <w:rPr>
          <w:rFonts w:ascii="Calibri" w:hAnsi="Calibri" w:eastAsia="Microsoft YaHei"/>
          <w:color w:val="111827"/>
        </w:rPr>
        <w:t>因此1°水管角就能产生约0.122 m/s²的钢球加速度。持续0.4 s的角度偏差已经可能造成接近10 mm的位置变化，这也是机构角度标定和低延迟控制非常重要的原因。</w:t>
      </w:r>
    </w:p>
    <w:p>
      <w:pPr>
        <w:pStyle w:val="Heading2"/>
      </w:pPr>
      <w:r>
        <w:t>4.2 滚动、微滑与纯滑动</w:t>
      </w:r>
    </w:p>
    <w:p>
      <w:pPr/>
      <w:r>
        <w:rPr>
          <w:rFonts w:ascii="Calibri" w:hAnsi="Calibri" w:eastAsia="Microsoft YaHei"/>
          <w:color w:val="111827"/>
        </w:rPr>
        <w:t>实物中钢球会在纯滚动、微滑和明显滑动之间切换。仿真使用相对滑动速度vₛ=v−rω，并以Stribeck形式描述静摩擦到动摩擦的连续过渡：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μ(vₛ) = μ_k + (μ_s − μ_k)exp[−(|vₛ|/v_s)²]</w:t>
      </w:r>
    </w:p>
    <w:p>
      <w:pPr/>
      <w:r>
        <w:rPr>
          <w:rFonts w:ascii="Calibri" w:hAnsi="Calibri" w:eastAsia="Microsoft YaHei"/>
          <w:color w:val="111827"/>
        </w:rPr>
        <w:t>模型还加入滚动阻力矩、黏性阻力、速度平方阻力和接触法向力变化。当前摩擦参数只是保守假设，必须通过斜管启动角和不同倾角下的位置—时间曲线进行辨识。</w:t>
      </w:r>
    </w:p>
    <w:p>
      <w:pPr>
        <w:pStyle w:val="Heading2"/>
      </w:pPr>
      <w:r>
        <w:t>4.3 车辆运动产生的非惯性力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F_axis = m[(g+a_z)sin(θ+φ) − a_x cos(θ+φ)]</w:t>
      </w:r>
    </w:p>
    <w:p>
      <w:pPr/>
      <w:r>
        <w:rPr>
          <w:rFonts w:ascii="Calibri" w:hAnsi="Calibri" w:eastAsia="Microsoft YaHei"/>
          <w:color w:val="111827"/>
        </w:rPr>
        <w:t>其中φ为车体俯仰，aₓ为沿水管方向的车辆加速度，a_z为竖直振动。车辆向前加速会在车体坐标系中把钢球推向相反方向；因此仅靠相机看到球已经移动后再纠正，会产生明显滞后，必须使用IMU前馈。</w:t>
      </w:r>
    </w:p>
    <w:p>
      <w:pPr>
        <w:spacing w:before="120" w:after="160" w:line="264" w:lineRule="auto"/>
        <w:ind w:left="173" w:right="86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车身IMU能做什么  </w:t>
      </w:r>
      <w:r>
        <w:rPr>
          <w:rFonts w:ascii="Calibri" w:hAnsi="Calibri" w:eastAsia="Microsoft YaHei"/>
          <w:color w:val="111827"/>
          <w:sz w:val="21"/>
        </w:rPr>
        <w:t>IMU装在车身上正适合测量底座俯仰和车辆加速度，用于前馈补偿。它不能测量水管相对车身的倾角，也看不到连杆回差和支架变形；相对水管角必须由RS00编码器经过四杆正解得到，必要时在C轴增加直接角度编码器。</w:t>
      </w:r>
    </w:p>
    <w:p>
      <w:pPr>
        <w:pStyle w:val="Heading1"/>
      </w:pPr>
      <w:r>
        <w:t>5 传感器融合与状态估计</w:t>
      </w:r>
    </w:p>
    <w:p>
      <w:pPr>
        <w:pStyle w:val="Heading2"/>
      </w:pPr>
      <w:r>
        <w:t>5.1 为什么不能只用相机位置做PID</w:t>
      </w:r>
    </w:p>
    <w:p>
      <w:pPr/>
      <w:r>
        <w:rPr>
          <w:rFonts w:ascii="Calibri" w:hAnsi="Calibri" w:eastAsia="Microsoft YaHei"/>
          <w:color w:val="111827"/>
        </w:rPr>
        <w:t>相机为100 Hz，但仍包含曝光、树莓派处理和串口传输延迟。直接对相机位置差分会放大像素噪声，直接把旧画面当成当前位置又会造成相位滞后。低摩擦钢球惯性明显，控制器真正需要的是当前位置、速度和外界扰动，而不是一帧孤立的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5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信息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来源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模型频率/延迟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钢球位置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树莓派视觉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100 Hz；默认35 ms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校正位置状态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车体俯仰/轴向加速度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MSPM0 IMU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约30 Hz唯一源样本；默认35 ms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保持输入、车辆前馈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RS00角度/速度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RS00 CAN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模型500 Hz、约3.5 ms；实机待测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计算真实水管角及安全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目标位置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题目/地图规划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200 Hz控制读取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通常为水管中心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173" w:right="86"/>
        <w:shd w:fill="EAF5EC"/>
        <w:pBdr>
          <w:left w:val="single" w:sz="18" w:space="8" w:color="2F6B3A"/>
        </w:pBdr>
      </w:pPr>
      <w:r>
        <w:rPr>
          <w:rFonts w:ascii="Calibri" w:hAnsi="Calibri" w:eastAsia="Microsoft YaHei"/>
          <w:b/>
          <w:color w:val="2F6B3A"/>
          <w:sz w:val="21"/>
        </w:rPr>
        <w:t xml:space="preserve">115200波特率升级评估  </w:t>
      </w:r>
      <w:r>
        <w:rPr>
          <w:rFonts w:ascii="Calibri" w:hAnsi="Calibri" w:eastAsia="Microsoft YaHei"/>
          <w:color w:val="111827"/>
          <w:sz w:val="21"/>
        </w:rPr>
        <w:t>三类11字节8N1帧每个完整组至少330 bit。9600 bit/s理论上限约29.1组/s；115200 bit/s理论上限约349.1组/s，可支持100 Hz或200 Hz完整组，但仍不能支持500 Hz。同一可行综合压力场景中，30 Hz基线RMS/峰值为17.78/45.73 mm；假设200 Hz唯一源样本和8 ms延迟后降为10.62/25.00 mm。两端波特率和WIT输出率必须一起修改。</w:t>
      </w:r>
    </w:p>
    <w:p>
      <w:pPr>
        <w:pStyle w:val="Heading2"/>
      </w:pPr>
      <w:r>
        <w:t>5.2 增广卡尔曼状态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z = [x, v, d]ᵀ</w:t>
      </w:r>
    </w:p>
    <w:p>
      <w:pPr/>
      <w:r>
        <w:rPr>
          <w:rFonts w:ascii="Calibri" w:hAnsi="Calibri" w:eastAsia="Microsoft YaHei"/>
          <w:color w:val="111827"/>
        </w:rPr>
        <w:t>x为钢球位置，v为速度，d为摩擦变化、模型误差等合并扰动加速度。控制器每5 ms执行一次预测；新相机帧和新IMU源样本只按各自源序号使用一次。当前200 Hz CAN姿态镜像中的重复值只做保持，不能刷新IMU新鲜度。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θ_eff = θ_pipe + φ − a_x/g，    ẍ ≈ (5/7)g·θ_eff + d</w:t>
      </w:r>
    </w:p>
    <w:p>
      <w:pPr/>
      <w:r>
        <w:rPr>
          <w:rFonts w:ascii="Calibri" w:hAnsi="Calibri" w:eastAsia="Microsoft YaHei"/>
          <w:color w:val="111827"/>
        </w:rPr>
        <w:t>现有Simulink使用延迟观测矩阵近似处理旧位置。实物部署建议保存最近100–150 ms状态环形缓冲，在拍摄时刻更新后重新预测到当前时刻，可以更准确地处理变化的视觉延迟。</w:t>
      </w:r>
    </w:p>
    <w:p>
      <w:pPr>
        <w:pStyle w:val="Heading1"/>
      </w:pPr>
      <w:r>
        <w:t>6 LQI控制、车辆前馈与安全监督</w:t>
      </w:r>
    </w:p>
    <w:p>
      <w:pPr>
        <w:pStyle w:val="Heading2"/>
      </w:pPr>
      <w:r>
        <w:t>6.1 控制律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θ_cmd = a_x/g − φ − d̂/b − K_p(x̂−r) − K_vv̂ − K_iξ</w:t>
      </w:r>
    </w:p>
    <w:p>
      <w:pPr>
        <w:pStyle w:val="Equation"/>
        <w:jc w:val="center"/>
      </w:pPr>
      <w:r>
        <w:rPr>
          <w:rFonts w:ascii="Cambria Math" w:hAnsi="Cambria Math" w:eastAsia="Microsoft YaHei"/>
          <w:color w:val="0B2545"/>
          <w:sz w:val="21"/>
        </w:rPr>
        <w:t>ξ(k+1) = ξ(k) + T_s[x̂(k) − r(k)]，    b = 5g/7</w:t>
      </w:r>
    </w:p>
    <w:p>
      <w:pPr/>
      <w:r>
        <w:rPr>
          <w:rFonts w:ascii="Calibri" w:hAnsi="Calibri" w:eastAsia="Microsoft YaHei"/>
          <w:color w:val="111827"/>
        </w:rPr>
        <w:t>第一、第二项是车辆加速度与俯仰前馈；第三项补偿估计扰动；后三项是LQI反馈。输出再经过±6°硬限角、0.35 rad/s斜率限制、积分抗饱和、两连杆逆解和RS00安全限制。</w:t>
      </w:r>
    </w:p>
    <w:p>
      <w:pPr>
        <w:spacing w:before="120" w:after="160" w:line="264" w:lineRule="auto"/>
        <w:ind w:left="173" w:right="86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算法选择  </w:t>
      </w:r>
      <w:r>
        <w:rPr>
          <w:rFonts w:ascii="Calibri" w:hAnsi="Calibri" w:eastAsia="Microsoft YaHei"/>
          <w:color w:val="111827"/>
          <w:sz w:val="21"/>
        </w:rPr>
        <w:t>卡尔曼是估计器，不与LQR/LQI冲突。当前推荐“增广卡尔曼＋LQI＋IMU前馈”，ADRC作为对比方案；不建议同时运行一套高速ESO和卡尔曼扰动状态，以免对延迟视觉重复估计、产生振荡。</w:t>
      </w:r>
    </w:p>
    <w:p>
      <w:pPr>
        <w:pStyle w:val="Heading2"/>
      </w:pPr>
      <w:r>
        <w:t>6.2 1 cm精度与安全分级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60"/>
        <w:gridCol w:w="42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估计误差|e|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车辆策略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水管策略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&lt;5 mm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按地图正常限速运行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精密LQI，日常建议不超过±4°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5–8 mm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减小加速度和加加速度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提高回中优先级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8–10 mm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停止继续加速，准备受控停车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允许短时使用±5.5°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≥10 mm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暂停地图任务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回中/救球模式，硬限位±6°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接近管端或反馈失联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立即进入安全状态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安全监督器覆盖普通LQI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11827"/>
        </w:rPr>
        <w:t>±6°能抵消的理想稳态轴向加速度约为g·tan6°≈1.03 m/s²，但还必须给位置反馈和车体俯仰留角度余量。因此正常地图规划建议先把车辆加减速度限制在0.4–0.6 m/s²，并限制加加速度；3 m/s²冲击超过机构稳态补偿能力，不是更换算法就能消除的。</w:t>
      </w:r>
    </w:p>
    <w:p>
      <w:pPr>
        <w:pStyle w:val="Heading1"/>
      </w:pPr>
      <w:r>
        <w:t>7 Simulink非线性仿真模型</w:t>
      </w:r>
    </w:p>
    <w:p>
      <w:pPr/>
      <w:r>
        <w:rPr>
          <w:rFonts w:ascii="Calibri" w:hAnsi="Calibri" w:eastAsia="Microsoft YaHei"/>
          <w:color w:val="111827"/>
        </w:rPr>
        <w:t>仿真采用“控制器—限幅/延迟—RS00与两连杆—钢球非线性对象—相机/IMU传感器—控制器”的闭环结构。固定步长为1/3000 s，使约30 Hz IMU源样本、200 Hz控制和100 Hz视觉落在公共仿真网格上。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51838"/>
            <wp:docPr id="3" name="Picture 3" descr="图3  自动生成的Simulink非线性闭环模型总览。正文按功能重新分组说明，原模型保留完整反馈与日志路径。" title="图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ink_model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图3  自动生成的Simulink非线性闭环模型总览。正文按功能重新分组说明，原模型保留完整反馈与日志路径。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40"/>
        <w:gridCol w:w="292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仿真模块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主要内容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对应文件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钢球对象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平动/转动、Stribeck摩擦、滚阻、黏性/二次阻力、掉球判定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sfun_ball_pipe_plant.m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RS00与机构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运动模式、力矩/速度/热限制、两连杆雅可比、变惯量和载荷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sfun_rs00_joint_actuator.m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相机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100 Hz、量化、噪声、丢帧和延迟队列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sfun_pipe_camera.m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IMU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约30 Hz唯一源样本、保持输出、偏置、噪声和处理延迟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sfun_vehicle_imu.m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控制器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增广卡尔曼、LQI、车辆前馈、抗饱和和端部监督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sfun_lqg_edge_controller.m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车辆扰动</w:t>
            </w:r>
          </w:p>
        </w:tc>
        <w:tc>
          <w:tcPr>
            <w:tcW w:type="dxa" w:w="4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轴向加速、俯仰、竖直振动和半正弦冲击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vehicle_motion_profile.m</w:t>
            </w:r>
          </w:p>
        </w:tc>
      </w:tr>
    </w:tbl>
    <w:p>
      <w:pPr>
        <w:spacing w:after="40"/>
      </w:pPr>
    </w:p>
    <w:p>
      <w:pPr>
        <w:pStyle w:val="Heading2"/>
      </w:pPr>
      <w:r>
        <w:t>7.1 已纳入的现实因素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钢球平动与转动惯量、滚动/滑动切换、静动摩擦过渡和滚动阻力；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两连杆非线性角度关系、传动比、等效惯量、主动杆/蓝杆/水管质量和重力载荷；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RS00位置刚度、速度阻尼、力矩/速度边界、电流环延迟、量化、回差和热降额；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视觉帧率、噪声、像素量化、随机丢帧和树莓派处理/串口延迟；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IMU采样、噪声、偏置、处理延迟以及车辆加减速、俯仰、振动和坑洼冲击；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水管开放端掉球判定、机构有效性检查、角度/角速度限制和安全恢复。</w:t>
      </w:r>
    </w:p>
    <w:p>
      <w:pPr>
        <w:pStyle w:val="Heading2"/>
      </w:pPr>
      <w:r>
        <w:t>7.2 尚未由实物确认的参数</w:t>
      </w:r>
    </w:p>
    <w:p>
      <w:pPr>
        <w:spacing w:before="120" w:after="160" w:line="264" w:lineRule="auto"/>
        <w:ind w:left="173" w:right="86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模型边界  </w:t>
      </w:r>
      <w:r>
        <w:rPr>
          <w:rFonts w:ascii="Calibri" w:hAnsi="Calibri" w:eastAsia="Microsoft YaHei"/>
          <w:color w:val="111827"/>
          <w:sz w:val="21"/>
        </w:rPr>
        <w:t>当前模型属于中等保真度工程模型，不是经过标定的数字孪生。球—管摩擦、水管质量与惯量、铰链间隙、支架刚度、真实RS00阶跃响应、视觉延迟分布和道路振动谱仍是主要不确定性。</w:t>
      </w:r>
    </w:p>
    <w:p>
      <w:pPr>
        <w:pStyle w:val="Heading1"/>
      </w:pPr>
      <w:r>
        <w:t>8 仿真结果与压力测试解释</w:t>
      </w:r>
    </w:p>
    <w:p>
      <w:pPr>
        <w:pStyle w:val="Heading2"/>
      </w:pPr>
      <w:r>
        <w:t>8.1 标称跟踪仿真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65230"/>
            <wp:docPr id="4" name="Picture 4" descr="图4  标称工况：参考位置、真实/估计位置与速度、水管角、滑移、RS00力矩和温度。该图用于验证闭环机理，不代表比赛1 cm稳态验收。" title="图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l_pipe_nominal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图4  标称工况：参考位置、真实/估计位置与速度、水管角、滑移、RS00力矩和温度。该图用于验证闭环机理，不代表比赛1 cm稳态验收。</w:t>
      </w:r>
    </w:p>
    <w:p>
      <w:pPr/>
      <w:r>
        <w:rPr>
          <w:rFonts w:ascii="Calibri" w:hAnsi="Calibri" w:eastAsia="Microsoft YaHei"/>
          <w:color w:val="111827"/>
        </w:rPr>
        <w:t>标称仿真中，卡尔曼估计能够跟随钢球真实位置和速度，水管命令受±6°限制，机构保持有效，RS00力矩远低于硬件峰值。参考位置包含±20 mm阶跃，用于验证新机构安全包线内的回中和跟踪能力。</w:t>
      </w:r>
    </w:p>
    <w:p>
      <w:pPr>
        <w:pStyle w:val="Heading2"/>
      </w:pPr>
      <w:r>
        <w:t>8.2 载车压力测试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17"/>
            <wp:docPr id="5" name="Picture 5" descr="图5  低摩擦、车辆加减速、坑洼、视觉退化和超限3 m/s²脉冲的压力测试。红色虚线为管端，不是±10 mm精度线。" title="图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stress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图5  低摩擦、车辆加减速、坑洼、视觉退化和超限3 m/s²脉冲的压力测试。红色虚线为管端，不是±10 mm精度线。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0"/>
        <w:gridCol w:w="1000"/>
        <w:gridCol w:w="1050"/>
        <w:gridCol w:w="1150"/>
        <w:gridCol w:w="1050"/>
        <w:gridCol w:w="1250"/>
        <w:gridCol w:w="1280"/>
      </w:tblGrid>
      <w:tr>
        <w:trPr>
          <w:tblHeader w:val="true"/>
        </w:trP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场景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RMS/mm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峰值/mm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滑移</w:t>
              <w:br/>
              <w:t>mm/s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力矩</w:t>
              <w:br/>
              <w:t>N·m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机械安全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严格1 cm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低摩擦静止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7.381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25.004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0.671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0.410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正常车辆运动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8.492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25.000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0.933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0.651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启动与急刹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21.113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48.118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2.314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0.651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坑洼+视觉退化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18.317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40.571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2.096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0.727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可行组合（优化）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17.782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45.729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44.141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0.701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可行组合（仅KF-LQI）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33.260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88.038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119.095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0.693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是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超新机构包线组合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44.233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92.709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150.951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0.713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  <w:tr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3.0 m/s²超限脉冲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82.692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115.015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240.595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0.694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173" w:right="86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如何解读  </w:t>
      </w:r>
      <w:r>
        <w:rPr>
          <w:rFonts w:ascii="Calibri" w:hAnsi="Calibri" w:eastAsia="Microsoft YaHei"/>
          <w:color w:val="111827"/>
          <w:sz w:val="21"/>
        </w:rPr>
        <w:t>压力测试统一从+25 mm初始误差开始，因此若要求从t=0起始终小于10 mm，所有场景必然不合格。前六项“机械安全”为真，只表示未掉球、连杆有效、端部余量和滑移满足当前安全门槛。比赛报告应另行统计进入±10 mm所需时间，并在题目规定的评分区间检查峰值误差。</w:t>
      </w:r>
    </w:p>
    <w:p>
      <w:pPr/>
      <w:r>
        <w:rPr>
          <w:rFonts w:ascii="Calibri" w:hAnsi="Calibri" w:eastAsia="Microsoft YaHei"/>
          <w:color w:val="111827"/>
        </w:rPr>
        <w:t>在相同可行组合扰动下，加入车辆前馈和扰动估计后，RMS误差相对仅KF-LQI方案降低约46.5%，峰值滑移也由119.095降至44.141 mm/s。把WIT与MSPM0同时升级到115200 bit/s并获得200 Hz唯一IMU源样本的what-if结果为RMS 10.62 mm、峰值25.00 mm，较当前约30 Hz基线继续改善，但仍需硬件验证。3.0 m/s²脉冲产生115.015 mm峰值和240.595 mm/s滑移，说明该工况超出推荐物理包线。</w:t>
      </w:r>
    </w:p>
    <w:p>
      <w:pPr>
        <w:pStyle w:val="Heading2"/>
      </w:pPr>
      <w:r>
        <w:t>8.3 100、60与30 Hz视觉对照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50129"/>
            <wp:docPr id="6" name="Picture 6" descr="图6  相同200 Hz控制器和约30 Hz唯一IMU源样本条件下，100、60与30 Hz视觉的位置误差对照。测试从+5 mm开始，红线为±10 mm题目误差带。" title="图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rate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图6  相同200 Hz控制器和约30 Hz唯一IMU源样本条件下，100、60与30 Hz视觉的位置误差对照。测试从+5 mm开始，红线为±10 mm题目误差带。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100"/>
        <w:gridCol w:w="1300"/>
        <w:gridCol w:w="1400"/>
        <w:gridCol w:w="1700"/>
        <w:gridCol w:w="1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工况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视觉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RMS/mm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峰值/mm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±10 mm占比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严格通过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正常车辆运动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100 Hz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4.199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8.701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100%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正常车辆运动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60 Hz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4.853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9.142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100%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正常车辆运动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30 Hz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4.978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7.781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100%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启动、刹车与坑洼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100 Hz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48.173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101.288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33.72%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否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启动、刹车与坑洼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60 Hz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46.096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97.453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35.82%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否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启动、刹车与坑洼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30 Hz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49.321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112.865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34.54%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173" w:right="86"/>
        <w:shd w:fill="FFF4CE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结论  </w:t>
      </w:r>
      <w:r>
        <w:rPr>
          <w:rFonts w:ascii="Calibri" w:hAnsi="Calibri" w:eastAsia="Microsoft YaHei"/>
          <w:color w:val="111827"/>
          <w:sz w:val="21"/>
        </w:rPr>
        <w:t>新机构和约30 Hz IMU源样本下，三种视觉帧率都能通过正常车辆场景，但启停/刹车/坑洼场景全部失败；帧率从30提高到100 Hz没有消除物理限角、机构限速和低速IMU前馈造成的包线限制。100 Hz仍是推荐视觉基线，但优化优先级应放在车辆加速度规划、115200/200 Hz IMU升级和RS00机构辨识，而不是继续盲目提高相机帧率。</w:t>
      </w:r>
    </w:p>
    <w:p>
      <w:pPr/>
      <w:r>
        <w:rPr>
          <w:rFonts w:ascii="Calibri" w:hAnsi="Calibri" w:eastAsia="Microsoft YaHei"/>
          <w:color w:val="111827"/>
        </w:rPr>
        <w:t>2026年7月31日模板匹配/投影标定版本部署后，钢球中部静置只读采样15.026 s，共1739帧；按capture_time_us去重仍为1739帧，found=true为1739/1739，有效率115.731 Hz。位置标准差0.25661 mm，相对中位数P95绝对偏差0.56805 mm，中心x标准差0.4677 px；处理耗时P95为1.442 ms。当前Simulink仍保守使用1.5 mm视觉噪声标准差，因为静态重复性不包含动态真值误差、曝光延迟和车辆振动。固定10 px半径、固定面积和临时confidence也不能作为正式质量门。</w:t>
      </w:r>
    </w:p>
    <w:p>
      <w:pPr>
        <w:pStyle w:val="Heading1"/>
      </w:pPr>
      <w:r>
        <w:t>9 英飞凌部署方案</w:t>
      </w:r>
    </w:p>
    <w:p>
      <w:pPr/>
      <w:r>
        <w:rPr>
          <w:rFonts w:ascii="Calibri" w:hAnsi="Calibri" w:eastAsia="Microsoft YaHei"/>
          <w:color w:val="111827"/>
        </w:rPr>
        <w:t>Simulink中的钢球、摩擦和车辆模型只用于仿真，不部署到单片机。部署到PSoC E84 M33的是状态估计、控制律、两连杆逆解、安全监督和RS00 CAN执行层。机械臂工程可只抽取已验证的RS00协议收发与反馈解析，不应移植其康复控制状态机。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800"/>
        <w:gridCol w:w="55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任务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频率/触发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主要工作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RS00 CAN接收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中断/DMA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保存角度、速度、力矩、温度和接收时间戳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MSPM0 IMU接收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源事件约29 Hz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按源序号接收姿态/轴向加速度和采样时间戳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视觉接收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帧事件≈100 Hz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解析钢球位置、拍摄时间、帧号、置信度和CRC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钢球控制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200 Hz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卡尔曼预测/延迟更新、LQI、前馈、抗饱和和限角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RS00安全执行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500 Hz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目标插值、逆运动学、限速/力矩、反馈超时与CAN发送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日志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50–100 Hz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记录原始传感器、估计状态、命令、反馈和故障标志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11827"/>
        </w:rPr>
        <w:t>建议把控制代码拆分为rs00_can、imu_link、vision_link、ball_kalman、ball_lqi、fourbar和ball_safety等无动态内存模块。三状态卡尔曼矩阵很小，可以使用float32手工实现，并用MATLAB生成逐帧输入输出测试向量；当前Level-2 MATLAB S-Function不适合直接代码生成。</w:t>
      </w:r>
    </w:p>
    <w:p>
      <w:pPr>
        <w:pStyle w:val="Heading2"/>
      </w:pPr>
      <w:r>
        <w:t>9.1 失联降级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相机失联&lt;100 ms：继续状态预测；执行器饱和时冻结积分。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相机失联100–250 ms：限制车辆加速度，水管指令缩小到±5°。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相机失联&gt;250 ms：车辆受控停车并进入保球模式。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IMU唯一源样本超过100 ms：取消车辆前馈，禁止继续加速。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RS00反馈超过10 ms：PSoC停止运动需求并进入电机安全状态。</w:t>
      </w:r>
    </w:p>
    <w:p>
      <w:pPr>
        <w:pStyle w:val="Heading1"/>
      </w:pPr>
      <w:r>
        <w:t>10 实物参数辨识与验证</w:t>
      </w:r>
    </w:p>
    <w:p>
      <w:pPr/>
      <w:r>
        <w:rPr>
          <w:rFonts w:ascii="Calibri" w:hAnsi="Calibri" w:eastAsia="Microsoft YaHei"/>
          <w:color w:val="111827"/>
        </w:rPr>
        <w:t>要让仿真能够预测物理世界，必须用实测数据识别参数，并使用未参与拟合的试验进行验证。建议按由低风险到高风险的顺序推进。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1.  </w:t>
      </w:r>
      <w:r>
        <w:rPr>
          <w:rFonts w:ascii="Calibri" w:hAnsi="Calibri" w:eastAsia="Microsoft YaHei"/>
          <w:color w:val="111827"/>
          <w:sz w:val="22"/>
        </w:rPr>
        <w:t>机构标定：测量所有销轴中心距、C/O轴高度与水平距离；用电子水平仪记录−6°、−4°、0°、4°、6°时的RS00编码器角。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2.  </w:t>
      </w:r>
      <w:r>
        <w:rPr>
          <w:rFonts w:ascii="Calibri" w:hAnsi="Calibri" w:eastAsia="Microsoft YaHei"/>
          <w:color w:val="111827"/>
          <w:sz w:val="22"/>
        </w:rPr>
        <w:t>摩擦辨识：缓慢增加倾角，记录开始运动角；在2°、4°、6°下记录钢球位置—时间曲线，每组至少重复10次。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3.  </w:t>
      </w:r>
      <w:r>
        <w:rPr>
          <w:rFonts w:ascii="Calibri" w:hAnsi="Calibri" w:eastAsia="Microsoft YaHei"/>
          <w:color w:val="111827"/>
          <w:sz w:val="22"/>
        </w:rPr>
        <w:t>RS00辨识：无球条件下做±1°、±2°、±4°阶跃，记录命令、角度、速度、力矩和时间戳。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4.  </w:t>
      </w:r>
      <w:r>
        <w:rPr>
          <w:rFonts w:ascii="Calibri" w:hAnsi="Calibri" w:eastAsia="Microsoft YaHei"/>
          <w:color w:val="111827"/>
          <w:sz w:val="22"/>
        </w:rPr>
        <w:t>视觉辨识：同时记录拍摄、处理完成和PSoC接收时间，统计位置误差、延迟分布和丢帧。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5.  </w:t>
      </w:r>
      <w:r>
        <w:rPr>
          <w:rFonts w:ascii="Calibri" w:hAnsi="Calibri" w:eastAsia="Microsoft YaHei"/>
          <w:color w:val="111827"/>
          <w:sz w:val="22"/>
        </w:rPr>
        <w:t>硬件在环：PSoC运行真实200/500 Hz任务，由MATLAB注入可重复的视觉/IMU序列，逐帧比较结果。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6.  </w:t>
      </w:r>
      <w:r>
        <w:rPr>
          <w:rFonts w:ascii="Calibri" w:hAnsi="Calibri" w:eastAsia="Microsoft YaHei"/>
          <w:color w:val="111827"/>
          <w:sz w:val="22"/>
        </w:rPr>
        <w:t>台架闭环：先限制水管±2°和约0.8 N·m，再逐步开放到±4°、±5.5°、±6°。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7.  </w:t>
      </w:r>
      <w:r>
        <w:rPr>
          <w:rFonts w:ascii="Calibri" w:hAnsi="Calibri" w:eastAsia="Microsoft YaHei"/>
          <w:color w:val="111827"/>
          <w:sz w:val="22"/>
        </w:rPr>
        <w:t>车辆验证：从0.3 m/s²加速度开始，回放真实地图，最终以题目规定区间的峰值误差≤10 mm为准。</w:t>
      </w:r>
    </w:p>
    <w:p>
      <w:pPr>
        <w:spacing w:before="120" w:after="160" w:line="264" w:lineRule="auto"/>
        <w:ind w:left="173" w:right="86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验收原则  </w:t>
      </w:r>
      <w:r>
        <w:rPr>
          <w:rFonts w:ascii="Calibri" w:hAnsi="Calibri" w:eastAsia="Microsoft YaHei"/>
          <w:color w:val="111827"/>
          <w:sz w:val="21"/>
        </w:rPr>
        <w:t>算法正确、模型参数正确和硬件实现可靠是三个不同层次。只有仿真参数与实测吻合、硬件在环结果与MATLAB逐帧一致、并且多次实车测试均满足10 mm峰值要求，才能宣称系统达到题目指标。</w:t>
      </w:r>
    </w:p>
    <w:p>
      <w:pPr>
        <w:pStyle w:val="Heading1"/>
      </w:pPr>
      <w:r>
        <w:t>11 结论与当前设计基线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本系统同时包含机械运动学、刚体动力学、传感器融合和控制理论，不能只归类为机械原理。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当前推荐算法为延迟卡尔曼＋LQI＋IMU前馈＋两连杆逆解＋安全监督；ADRC用于对照，不与扰动卡尔曼重复叠加。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当前实测机构为O轴38 mm、C轴93 mm、O-C水平285 mm、OA 35.0 mm、AB 55.5 mm、CB 300.1 mm，软件硬指令限角暂定±6°。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PSoC E84直接控制RS00并承担最终安全；MSPM0发布带源序号的车身IMU，树莓派只提供视觉。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当前压力测试可以发现机构和控制包线，但尚不能证明实物满足1 cm；摩擦、视觉延迟和RS00响应必须实测辨识。</w:t>
      </w:r>
    </w:p>
    <w:p>
      <w:pPr>
        <w:spacing w:after="160"/>
        <w:ind w:left="576" w:hanging="403"/>
      </w:pPr>
      <w:r>
        <w:rPr>
          <w:rFonts w:ascii="Calibri" w:hAnsi="Calibri" w:eastAsia="Microsoft YaHei"/>
          <w:color w:val="111827"/>
          <w:sz w:val="22"/>
        </w:rPr>
        <w:t xml:space="preserve">•  </w:t>
      </w:r>
      <w:r>
        <w:rPr>
          <w:rFonts w:ascii="Calibri" w:hAnsi="Calibri" w:eastAsia="Microsoft YaHei"/>
          <w:color w:val="111827"/>
          <w:sz w:val="22"/>
        </w:rPr>
        <w:t>地图速度规划必须限制车辆加减速度和加加速度；正常起步建议先按0.4–0.6 m/s²以下设计，并由实车数据继续收紧。</w:t>
      </w:r>
    </w:p>
    <w:p>
      <w:r>
        <w:br w:type="page"/>
      </w:r>
    </w:p>
    <w:p>
      <w:pPr>
        <w:pStyle w:val="Heading1"/>
      </w:pPr>
      <w:r>
        <w:t>附录A 模型文件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文件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作用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ball_pipe_nonlinear.slx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自动生成的Simulink闭环模型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ball_pipe_defaults.m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全部机构、钢球、传感器、控制和仿真参数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sfun_ball_pipe_plant.m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钢球滚动/滑动非线性对象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sfun_rs00_joint_actuator.m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RS00、两连杆、负载、限幅和热模型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sfun_lqg_edge_controller.m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增广卡尔曼、LQI、车辆前馈和端部监督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fourbar_kinematics.m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两连杆正运动学、雅可比和有效性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fourbar_inverse_kinematics.m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水管角到RS00角的逆运动学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run_ball_pipe_demo.m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标称闭环仿真和曲线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run_vehicle_stress_test.m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载车低摩擦压力测试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run_camera_rate_comparison.m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100、60与30 Hz视觉的1 cm误差带对照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analyze_two_link_mechanism.m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工作区、传动比和等效惯量分析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estimate_ball_pipe_parameters.m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利用斜管实验估计钢球参数</w:t>
            </w:r>
          </w:p>
        </w:tc>
      </w:tr>
    </w:tbl>
    <w:p>
      <w:pPr>
        <w:spacing w:after="40"/>
      </w:pPr>
    </w:p>
    <w:p>
      <w:pPr>
        <w:pStyle w:val="Heading1"/>
      </w:pPr>
      <w:r>
        <w:t>附录B 当前仿真关键参数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参数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当前值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钢球半径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 mm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模型假设，待确认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静/动摩擦系数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标称0.050/0.030；压力测试最低0.020/0.012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待实测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水管最大角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±6°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新机构暂定硬指令限位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水管角速度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0.35 rad/s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按最差雅可比和RS00限速保守设置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控制/IMU唯一源样本/视觉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200 / 约30 / 100 Hz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当前模型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视觉延迟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25 ms处理 + 10 ms串口 = 35 ms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模型假设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IMU延迟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35 ms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当前WIT串行组+处理近似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RS00指令/反馈延迟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4.5 / 3.5 ms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模型假设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LQI现有增益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[2.650, 0.910, 0.787]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新限角下自动设计，仍须台架辨识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机构安全工作区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−6°到+6°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最小|dθ/dq|=0.0467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173" w:right="86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文档状态  </w:t>
      </w:r>
      <w:r>
        <w:rPr>
          <w:rFonts w:ascii="Calibri" w:hAnsi="Calibri" w:eastAsia="Microsoft YaHei"/>
          <w:color w:val="111827"/>
          <w:sz w:val="21"/>
        </w:rPr>
        <w:t>本报告记录当前设计与仿真基线。获得题目原文中的地图尺寸、速度/时间要求、评分时间窗，以及实测摩擦、视觉延迟和RS00响应数据后，应更新参数表、压力测试场景和1 cm合格判据。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>设计仿真版 · 参数待实测标定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8"/>
      </w:rPr>
      <w:t>钢球—水管平衡系统  |  技术说明报告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60"/>
    </w:pPr>
    <w:rPr>
      <w:rFonts w:ascii="Calibri" w:hAnsi="Calibri" w:eastAsia="Microsoft YaHei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60" w:after="120"/>
    </w:pPr>
    <w:rPr>
      <w:rFonts w:ascii="Cambria Math" w:hAnsi="Cambria Math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钢球—水管两连杆平衡系统：机械原理、控制算法与Simulink非线性仿真</dc:title>
  <dc:subject>RS00两连杆钢球平衡系统技术说明</dc:subject>
  <dc:creator>项目组</dc:creator>
  <cp:keywords>RS00, PSoC Edge E84, MSPM0G3507, Simulink, Kalman, LQI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