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/>
      </w:pPr>
      <w:bookmarkStart w:colFirst="0" w:colLast="0" w:name="_eslik3vzc1bi" w:id="0"/>
      <w:bookmarkEnd w:id="0"/>
      <w:r w:rsidDel="00000000" w:rsidR="00000000" w:rsidRPr="00000000">
        <w:rPr>
          <w:rtl w:val="0"/>
        </w:rPr>
        <w:t xml:space="preserve">Yet Another BAC Organizer v0.1.7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This tool helps with editing BAC files for Xenoverse 2, which are responsible for various actions in a moveset and skill, such as animations, hitboxes, effects, sound, and more.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is not a guide on what each entry means.  This is just a tool to make editing them easier.  For a more comprehensive guide to that, please refer to the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Skill/Moveset Editing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Features include: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Copying/Pasting/Adding/Deleting entries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Smart pasting for items like EAN Indexes that are not the same between two movesets/skills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Find/Replace entries by value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Shared clipboard between different instances of the BAC organizer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Convert Skills for use with the XV2 Skill Creator by Eternity easily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hpxwfmyegf3e" w:id="1"/>
      <w:bookmarkEnd w:id="1"/>
      <w:r w:rsidDel="00000000" w:rsidR="00000000" w:rsidRPr="00000000">
        <w:rPr>
          <w:rtl w:val="0"/>
        </w:rPr>
        <w:t xml:space="preserve">Getting Started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To load a BAC, just click on the </w:t>
      </w:r>
      <w:r w:rsidDel="00000000" w:rsidR="00000000" w:rsidRPr="00000000">
        <w:rPr>
          <w:b w:val="1"/>
          <w:rtl w:val="0"/>
        </w:rPr>
        <w:t xml:space="preserve">Load</w:t>
      </w:r>
      <w:r w:rsidDel="00000000" w:rsidR="00000000" w:rsidRPr="00000000">
        <w:rPr>
          <w:rtl w:val="0"/>
        </w:rPr>
        <w:t xml:space="preserve"> button or drag a file onto the window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To save a BAC, just click on the </w:t>
      </w:r>
      <w:r w:rsidDel="00000000" w:rsidR="00000000" w:rsidRPr="00000000">
        <w:rPr>
          <w:b w:val="1"/>
          <w:rtl w:val="0"/>
        </w:rPr>
        <w:t xml:space="preserve">Save </w:t>
      </w:r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To hide/unhide empty Entries, toggle the </w:t>
      </w:r>
      <w:r w:rsidDel="00000000" w:rsidR="00000000" w:rsidRPr="00000000">
        <w:rPr>
          <w:b w:val="1"/>
          <w:rtl w:val="0"/>
        </w:rPr>
        <w:t xml:space="preserve">Hide Empty Entries</w:t>
      </w:r>
      <w:r w:rsidDel="00000000" w:rsidR="00000000" w:rsidRPr="00000000">
        <w:rPr>
          <w:rtl w:val="0"/>
        </w:rPr>
        <w:t xml:space="preserve"> checkbox.</w:t>
      </w:r>
    </w:p>
    <w:p w:rsidR="00000000" w:rsidDel="00000000" w:rsidP="00000000" w:rsidRDefault="00000000" w:rsidRPr="00000000" w14:paraId="00000012">
      <w:pPr>
        <w:pStyle w:val="Heading3"/>
        <w:rPr/>
      </w:pPr>
      <w:bookmarkStart w:colFirst="0" w:colLast="0" w:name="_17q6dnlmski8" w:id="2"/>
      <w:bookmarkEnd w:id="2"/>
      <w:r w:rsidDel="00000000" w:rsidR="00000000" w:rsidRPr="00000000">
        <w:rPr>
          <w:rtl w:val="0"/>
        </w:rPr>
        <w:t xml:space="preserve">BAC Tree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/>
        <w:drawing>
          <wp:inline distB="114300" distT="114300" distL="114300" distR="114300">
            <wp:extent cx="2286000" cy="196215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The left side is the tree view of the BAC.  It consists of many entries, each with groupings of similar type sub-entries such as Animation ands and Hitboxes.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ff0000"/>
          <w:rtl w:val="0"/>
        </w:rPr>
        <w:t xml:space="preserve">377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Entry </w:t>
      </w:r>
      <w:r w:rsidDel="00000000" w:rsidR="00000000" w:rsidRPr="00000000">
        <w:rPr>
          <w:rtl w:val="0"/>
        </w:rPr>
        <w:t xml:space="preserve">(</w:t>
      </w:r>
      <w:r w:rsidDel="00000000" w:rsidR="00000000" w:rsidRPr="00000000">
        <w:rPr>
          <w:b w:val="1"/>
          <w:color w:val="0000ff"/>
          <w:rtl w:val="0"/>
        </w:rPr>
        <w:t xml:space="preserve">0x4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Index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Used in BCM’s to refer to an entry.  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Flag </w:t>
      </w:r>
      <w:r w:rsidDel="00000000" w:rsidR="00000000" w:rsidRPr="00000000">
        <w:rPr>
          <w:rtl w:val="0"/>
        </w:rPr>
        <w:t xml:space="preserve">- Entry flags, which can be edited.  See moveset guide for more details.  Generally you don’t want to change these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color w:val="ff0000"/>
          <w:rtl w:val="0"/>
        </w:rPr>
        <w:t xml:space="preserve">0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b w:val="1"/>
          <w:rtl w:val="0"/>
        </w:rPr>
        <w:t xml:space="preserve">Animation</w:t>
      </w:r>
    </w:p>
    <w:p w:rsidR="00000000" w:rsidDel="00000000" w:rsidP="00000000" w:rsidRDefault="00000000" w:rsidRPr="00000000" w14:paraId="00000019">
      <w:pPr>
        <w:ind w:left="0" w:firstLine="0"/>
        <w:rPr>
          <w:b w:val="1"/>
          <w:color w:val="0000ff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0</w:t>
      </w:r>
    </w:p>
    <w:p w:rsidR="00000000" w:rsidDel="00000000" w:rsidP="00000000" w:rsidRDefault="00000000" w:rsidRPr="00000000" w14:paraId="0000001A">
      <w:pPr>
        <w:ind w:left="0" w:firstLine="0"/>
        <w:rPr>
          <w:b w:val="1"/>
          <w:color w:val="0000ff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  <w:color w:val="0000ff"/>
          <w:rtl w:val="0"/>
        </w:rPr>
        <w:t xml:space="preserve">4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ff0000"/>
          <w:rtl w:val="0"/>
        </w:rPr>
        <w:t xml:space="preserve">BAC Type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color w:val="0000ff"/>
          <w:rtl w:val="0"/>
        </w:rPr>
        <w:t xml:space="preserve">Sub-Entry Start Time</w:t>
      </w:r>
      <w:r w:rsidDel="00000000" w:rsidR="00000000" w:rsidRPr="00000000">
        <w:rPr>
          <w:rtl w:val="0"/>
        </w:rPr>
        <w:t xml:space="preserve"> - When this particular sub-entry starts.  Always ordered.</w:t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rPr/>
      </w:pPr>
      <w:bookmarkStart w:colFirst="0" w:colLast="0" w:name="_je6gl5wu8oq3" w:id="3"/>
      <w:bookmarkEnd w:id="3"/>
      <w:r w:rsidDel="00000000" w:rsidR="00000000" w:rsidRPr="00000000">
        <w:rPr>
          <w:rtl w:val="0"/>
        </w:rPr>
        <w:t xml:space="preserve">Entry Panel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1943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Each different sub-entry has its own panel with multiple pages of info.  Please refer to the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Skill/Moveset Editing Manual</w:t>
        </w:r>
      </w:hyperlink>
      <w:r w:rsidDel="00000000" w:rsidR="00000000" w:rsidRPr="00000000">
        <w:rPr>
          <w:rtl w:val="0"/>
        </w:rPr>
        <w:t xml:space="preserve"> for an explanation of these.  Changing these values is straightforward.  The Radioboxes/Checkboxes have a hex entry below thats useful for cross referencing XML entries from other tools.</w:t>
      </w:r>
    </w:p>
    <w:p w:rsidR="00000000" w:rsidDel="00000000" w:rsidP="00000000" w:rsidRDefault="00000000" w:rsidRPr="00000000" w14:paraId="00000021">
      <w:pPr>
        <w:pStyle w:val="Heading2"/>
        <w:rPr/>
      </w:pPr>
      <w:bookmarkStart w:colFirst="0" w:colLast="0" w:name="_11qedt9rk269" w:id="4"/>
      <w:bookmarkEnd w:id="4"/>
      <w:r w:rsidDel="00000000" w:rsidR="00000000" w:rsidRPr="00000000">
        <w:rPr>
          <w:rtl w:val="0"/>
        </w:rPr>
        <w:t xml:space="preserve">Convert for Skill Editor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2647950" cy="17526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75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1362075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Replaces the selected </w:t>
      </w:r>
      <w:r w:rsidDel="00000000" w:rsidR="00000000" w:rsidRPr="00000000">
        <w:rPr>
          <w:b w:val="1"/>
          <w:rtl w:val="0"/>
        </w:rPr>
        <w:t xml:space="preserve">Skill ID</w:t>
      </w:r>
      <w:r w:rsidDel="00000000" w:rsidR="00000000" w:rsidRPr="00000000">
        <w:rPr>
          <w:rtl w:val="0"/>
        </w:rPr>
        <w:t xml:space="preserve"> with </w:t>
      </w:r>
      <w:r w:rsidDel="00000000" w:rsidR="00000000" w:rsidRPr="00000000">
        <w:rPr>
          <w:b w:val="1"/>
          <w:rtl w:val="0"/>
        </w:rPr>
        <w:t xml:space="preserve">0xBACA</w:t>
      </w:r>
      <w:r w:rsidDel="00000000" w:rsidR="00000000" w:rsidRPr="00000000">
        <w:rPr>
          <w:rtl w:val="0"/>
        </w:rPr>
        <w:t xml:space="preserve">, which is required for creating new Skills with Eternity’s XV2 Skill Creator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2"/>
        <w:rPr/>
      </w:pPr>
      <w:bookmarkStart w:colFirst="0" w:colLast="0" w:name="_tymsol1q1m45" w:id="5"/>
      <w:bookmarkEnd w:id="5"/>
      <w:r w:rsidDel="00000000" w:rsidR="00000000" w:rsidRPr="00000000">
        <w:rPr>
          <w:rtl w:val="0"/>
        </w:rPr>
        <w:t xml:space="preserve">Adding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Can only do this from a parent BAC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3x3catu1f8a" w:id="6"/>
      <w:bookmarkEnd w:id="6"/>
      <w:r w:rsidDel="00000000" w:rsidR="00000000" w:rsidRPr="00000000">
        <w:rPr>
          <w:rtl w:val="0"/>
        </w:rPr>
        <w:t xml:space="preserve">Adding/Inserting Entry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3867150" cy="177165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77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Adding will create an empty BAC Entry after the selected Entry, Inserting will create an empty one before</w:t>
      </w:r>
    </w:p>
    <w:p w:rsidR="00000000" w:rsidDel="00000000" w:rsidP="00000000" w:rsidRDefault="00000000" w:rsidRPr="00000000" w14:paraId="0000002B">
      <w:pPr>
        <w:pStyle w:val="Heading3"/>
        <w:rPr/>
      </w:pPr>
      <w:bookmarkStart w:colFirst="0" w:colLast="0" w:name="_yf3xhzacm711" w:id="7"/>
      <w:bookmarkEnd w:id="7"/>
      <w:r w:rsidDel="00000000" w:rsidR="00000000" w:rsidRPr="00000000">
        <w:rPr>
          <w:rtl w:val="0"/>
        </w:rPr>
        <w:t xml:space="preserve">Adding Subentry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/>
        <w:drawing>
          <wp:inline distB="114300" distT="114300" distL="114300" distR="114300">
            <wp:extent cx="4600575" cy="2028825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028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Adds an empty sub-entry of the specified type to the selected BAC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rjqg26ya6pxc" w:id="8"/>
      <w:bookmarkEnd w:id="8"/>
      <w:r w:rsidDel="00000000" w:rsidR="00000000" w:rsidRPr="00000000">
        <w:rPr>
          <w:rtl w:val="0"/>
        </w:rPr>
        <w:t xml:space="preserve">Deleting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324475" cy="22479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You’ll be asked whether or not you want to delete BAC entries as well, useful if you just want to empty entries and not delete them to preserve the BAC Entry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rPr/>
      </w:pPr>
      <w:bookmarkStart w:colFirst="0" w:colLast="0" w:name="_h7vbfr3dt30m" w:id="9"/>
      <w:bookmarkEnd w:id="9"/>
      <w:r w:rsidDel="00000000" w:rsidR="00000000" w:rsidRPr="00000000">
        <w:rPr>
          <w:rtl w:val="0"/>
        </w:rPr>
        <w:t xml:space="preserve">Copying Items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136207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Any BAC Tree item can be copied.  When pasting, it must be pasted over the same class of item, ex: Entry over Entry, Animation group over Animation Group, Hitbox sub-entry over Hitbox sub-entry.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Copied items can also be added as a copy as well.  Entries can be added to or before the current entry, while subentries can be added alongside existing ones.</w:t>
      </w:r>
    </w:p>
    <w:p w:rsidR="00000000" w:rsidDel="00000000" w:rsidP="00000000" w:rsidRDefault="00000000" w:rsidRPr="00000000" w14:paraId="00000036">
      <w:pPr>
        <w:pStyle w:val="Heading3"/>
        <w:rPr/>
      </w:pPr>
      <w:bookmarkStart w:colFirst="0" w:colLast="0" w:name="_p4mzrixtx4ci" w:id="10"/>
      <w:bookmarkEnd w:id="10"/>
      <w:r w:rsidDel="00000000" w:rsidR="00000000" w:rsidRPr="00000000">
        <w:rPr>
          <w:rtl w:val="0"/>
        </w:rPr>
        <w:t xml:space="preserve">Smart Pasting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019550" cy="2971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When pasting certain items, sometimes you may wish to use the existing EAN/Skill/BDM entry of a Character/Skill EAN/Skill/BDM, in which case this window pops up and asks whether you want to replace the copied entry indexes with the original, or keep them the same and overwrite them. 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The second handy feature of this, is this allows you to figure out what entries to replace in the corresponding files. 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In the above example, I am copying over one of Goku’s moves to my character’s.  Using an EAN organizer, I would copy Goku’s #61 EAN entry to replace my characters #84 EAN Entry.  The BDM entry here says that its using the same value, so I copy Goku’s #3 BDM entry over my character’s #3 BDM entry. 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/>
        <w:drawing>
          <wp:inline distB="114300" distT="114300" distL="114300" distR="114300">
            <wp:extent cx="2895600" cy="4953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If the original index is used in other places in the BAC, it will say </w:t>
      </w:r>
      <w:r w:rsidDel="00000000" w:rsidR="00000000" w:rsidRPr="00000000">
        <w:rPr>
          <w:b w:val="1"/>
          <w:rtl w:val="0"/>
        </w:rPr>
        <w:t xml:space="preserve">Conflict Found</w:t>
      </w:r>
      <w:r w:rsidDel="00000000" w:rsidR="00000000" w:rsidRPr="00000000">
        <w:rPr>
          <w:rtl w:val="0"/>
        </w:rPr>
        <w:t xml:space="preserve">, meaning you’ll need to create a new entry in the relevant file.  Here, EAN #56 is used elsewhere, so I would need to create a new EAN animation and set it to that after pasting.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e20xi1buv8x6" w:id="11"/>
      <w:bookmarkEnd w:id="11"/>
      <w:r w:rsidDel="00000000" w:rsidR="00000000" w:rsidRPr="00000000">
        <w:rPr>
          <w:rtl w:val="0"/>
        </w:rPr>
        <w:t xml:space="preserve">Find/Replace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114300" distT="114300" distL="114300" distR="114300">
            <wp:extent cx="3971925" cy="18764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76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Open either in the </w:t>
      </w:r>
      <w:r w:rsidDel="00000000" w:rsidR="00000000" w:rsidRPr="00000000">
        <w:rPr>
          <w:b w:val="1"/>
          <w:rtl w:val="0"/>
        </w:rPr>
        <w:t xml:space="preserve">Edit Menu </w:t>
      </w:r>
      <w:r w:rsidDel="00000000" w:rsidR="00000000" w:rsidRPr="00000000">
        <w:rPr>
          <w:rtl w:val="0"/>
        </w:rPr>
        <w:t xml:space="preserve">or </w:t>
      </w:r>
      <w:r w:rsidDel="00000000" w:rsidR="00000000" w:rsidRPr="00000000">
        <w:rPr>
          <w:b w:val="1"/>
          <w:rtl w:val="0"/>
        </w:rPr>
        <w:t xml:space="preserve">Ctrl+F </w:t>
      </w:r>
      <w:r w:rsidDel="00000000" w:rsidR="00000000" w:rsidRPr="00000000">
        <w:rPr>
          <w:rtl w:val="0"/>
        </w:rPr>
        <w:t xml:space="preserve">for find and </w:t>
      </w:r>
      <w:r w:rsidDel="00000000" w:rsidR="00000000" w:rsidRPr="00000000">
        <w:rPr>
          <w:b w:val="1"/>
          <w:rtl w:val="0"/>
        </w:rPr>
        <w:t xml:space="preserve">Ctrl+H</w:t>
      </w:r>
      <w:r w:rsidDel="00000000" w:rsidR="00000000" w:rsidRPr="00000000">
        <w:rPr>
          <w:rtl w:val="0"/>
        </w:rPr>
        <w:t xml:space="preserve"> for replace.  Replace is shown here (Find is identical except no option to replace)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b w:val="1"/>
          <w:rtl w:val="0"/>
        </w:rPr>
        <w:t xml:space="preserve">Type</w:t>
      </w:r>
      <w:r w:rsidDel="00000000" w:rsidR="00000000" w:rsidRPr="00000000">
        <w:rPr>
          <w:rtl w:val="0"/>
        </w:rPr>
        <w:t xml:space="preserve">: BAC Type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Entry</w:t>
      </w:r>
      <w:r w:rsidDel="00000000" w:rsidR="00000000" w:rsidRPr="00000000">
        <w:rPr>
          <w:rtl w:val="0"/>
        </w:rPr>
        <w:t xml:space="preserve">: BAC Entry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Example of usage: Replacing EAN Indexes in Animations that are 60 with 85</w:t>
      </w:r>
    </w:p>
    <w:p w:rsidR="00000000" w:rsidDel="00000000" w:rsidP="00000000" w:rsidRDefault="00000000" w:rsidRPr="00000000" w14:paraId="00000048">
      <w:pPr>
        <w:pStyle w:val="Heading2"/>
        <w:rPr/>
      </w:pPr>
      <w:bookmarkStart w:colFirst="0" w:colLast="0" w:name="_icveb4mhjcf2" w:id="12"/>
      <w:bookmarkEnd w:id="12"/>
      <w:r w:rsidDel="00000000" w:rsidR="00000000" w:rsidRPr="00000000">
        <w:rPr>
          <w:rtl w:val="0"/>
        </w:rPr>
        <w:t xml:space="preserve">Credits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Eternity - Genser source code helped with the nitty gritty technical bits of the BAC file structure.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rtl w:val="0"/>
        </w:rPr>
        <w:t xml:space="preserve">Smithers,LazyBones, &amp; Jackal - For the Skill/Moveset guide and the research into what each BAC entry field does.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SK for the BAC Moveset Info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rPr/>
      </w:pPr>
      <w:bookmarkStart w:colFirst="0" w:colLast="0" w:name="_bs51dcmowxcb" w:id="13"/>
      <w:bookmarkEnd w:id="13"/>
      <w:r w:rsidDel="00000000" w:rsidR="00000000" w:rsidRPr="00000000">
        <w:rPr>
          <w:rtl w:val="0"/>
        </w:rPr>
        <w:t xml:space="preserve">Changelog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0.1.0 - Initial Release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0.1.1 - Fixed bug saving after changing Projectile data, Fixed bug loading Transparency data.  Fixed bug with Smart Paste not showing enough changes sometimes.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0.1.2 - Fixed floating point entries not being able to go negative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0.1.3 - Fixed bug on certain BAC files where when they don't have a BAC Entry 0, would not be able to read the file.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0.1.4 - Fixed visual bug with deleting BAC entries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0.1.5 - Fixed paste being broken.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0.1.6 - Fixed Part Invisibility not working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0.1.7 - Fixed deleting the wrong entries, fixed pasting entries with projectiles, fixed error when changing entry flags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1.png"/><Relationship Id="rId10" Type="http://schemas.openxmlformats.org/officeDocument/2006/relationships/hyperlink" Target="https://docs.google.com/document/d/18gaAbNCeJyTgizz5IvvXzjWcH9K5Q1wvUHTeWnp8M-E/edit#heading=h.v77lp7pp65pd" TargetMode="External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image" Target="media/image5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hyperlink" Target="https://docs.google.com/document/d/18gaAbNCeJyTgizz5IvvXzjWcH9K5Q1wvUHTeWnp8M-E/edit#heading=h.v77lp7pp65pd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