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7005" w14:textId="7F26DDA6" w:rsidR="000F54EC" w:rsidRDefault="002358CD">
      <w:r>
        <w:rPr>
          <w:rFonts w:hint="eastAsia"/>
        </w:rPr>
        <w:t>1、因子分层测试净值走势</w:t>
      </w:r>
    </w:p>
    <w:p w14:paraId="11121EB8" w14:textId="14D545FC" w:rsidR="002358CD" w:rsidRDefault="002358CD">
      <w:r w:rsidRPr="002358CD">
        <w:rPr>
          <w:noProof/>
        </w:rPr>
        <w:drawing>
          <wp:inline distT="0" distB="0" distL="0" distR="0" wp14:anchorId="7382CC9D" wp14:editId="6C6D9A5D">
            <wp:extent cx="5274310" cy="26371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A8EEA" w14:textId="7CDBECDD" w:rsidR="002358CD" w:rsidRDefault="002358CD">
      <w:r>
        <w:rPr>
          <w:rFonts w:hint="eastAsia"/>
        </w:rPr>
        <w:t>2、对冲净值走势</w:t>
      </w:r>
    </w:p>
    <w:p w14:paraId="1C1AC403" w14:textId="2FEF425B" w:rsidR="002358CD" w:rsidRDefault="002358CD">
      <w:r>
        <w:rPr>
          <w:noProof/>
        </w:rPr>
        <w:drawing>
          <wp:inline distT="0" distB="0" distL="0" distR="0" wp14:anchorId="6518E753" wp14:editId="16074503">
            <wp:extent cx="5274310" cy="26371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174BA" w14:textId="494089EC" w:rsidR="002358CD" w:rsidRDefault="002358CD">
      <w:proofErr w:type="gramStart"/>
      <w:r>
        <w:rPr>
          <w:rFonts w:hint="eastAsia"/>
        </w:rPr>
        <w:t>年化收益率</w:t>
      </w:r>
      <w:proofErr w:type="gramEnd"/>
      <w:r w:rsidRPr="002358CD">
        <w:t>20.49%</w:t>
      </w:r>
    </w:p>
    <w:p w14:paraId="4BF8014B" w14:textId="3A5844A5" w:rsidR="002358CD" w:rsidRDefault="002358CD">
      <w:r>
        <w:rPr>
          <w:rFonts w:hint="eastAsia"/>
        </w:rPr>
        <w:t>最大回撤-5.67%</w:t>
      </w:r>
    </w:p>
    <w:p w14:paraId="674E47DA" w14:textId="11CC6D74" w:rsidR="002358CD" w:rsidRDefault="002358CD">
      <w:r>
        <w:rPr>
          <w:rFonts w:hint="eastAsia"/>
        </w:rPr>
        <w:t>月度胜率73.81%</w:t>
      </w:r>
    </w:p>
    <w:p w14:paraId="6A8FC8D7" w14:textId="6878E9DD" w:rsidR="002358CD" w:rsidRDefault="002358CD">
      <w:r>
        <w:rPr>
          <w:rFonts w:hint="eastAsia"/>
        </w:rPr>
        <w:t>信息比率</w:t>
      </w:r>
      <w:r w:rsidRPr="002358CD">
        <w:t>0.152699</w:t>
      </w:r>
    </w:p>
    <w:p w14:paraId="01B0BED9" w14:textId="77777777" w:rsidR="0060321B" w:rsidRPr="002358CD" w:rsidRDefault="0060321B">
      <w:pPr>
        <w:rPr>
          <w:rFonts w:hint="eastAsia"/>
        </w:rPr>
      </w:pPr>
    </w:p>
    <w:sectPr w:rsidR="0060321B" w:rsidRPr="00235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CD"/>
    <w:rsid w:val="000F54EC"/>
    <w:rsid w:val="002358CD"/>
    <w:rsid w:val="0060321B"/>
    <w:rsid w:val="00F7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BCE8"/>
  <w14:defaultImageDpi w14:val="32767"/>
  <w15:chartTrackingRefBased/>
  <w15:docId w15:val="{96D0A7E9-28AC-493D-9392-3F5197DE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8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Zongcai Li (SDS,221040100)</dc:creator>
  <cp:keywords/>
  <dc:description/>
  <cp:lastModifiedBy>Zongcai Li (SDS,221040100)</cp:lastModifiedBy>
  <cp:revision>1</cp:revision>
  <dcterms:created xsi:type="dcterms:W3CDTF">2022-06-03T12:56:00Z</dcterms:created>
  <dcterms:modified xsi:type="dcterms:W3CDTF">2022-06-03T13:03:00Z</dcterms:modified>
</cp:coreProperties>
</file>