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C364D9">
      <w:pPr>
        <w:pStyle w:val="2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1.</w:t>
      </w:r>
      <w:r>
        <w:t xml:space="preserve">A container is an isolated process (plus associated filesystem, network, etc.) that runs on the host but shares the host’s kernel. </w:t>
      </w:r>
      <w:r>
        <w:fldChar w:fldCharType="begin"/>
      </w:r>
      <w:r>
        <w:instrText xml:space="preserve"> HYPERLINK "https://docs.docker.com/get-started/docker-concepts/the-basics/what-is-a-container/?utm_source=chatgpt.com" \t "_blank" </w:instrText>
      </w:r>
      <w:r>
        <w:fldChar w:fldCharType="separate"/>
      </w:r>
      <w:r>
        <w:fldChar w:fldCharType="end"/>
      </w:r>
    </w:p>
    <w:p w14:paraId="3EB2B2F3">
      <w:pPr>
        <w:pStyle w:val="2"/>
        <w:keepNext w:val="0"/>
        <w:keepLines w:val="0"/>
        <w:widowControl/>
        <w:suppressLineNumbers w:val="0"/>
      </w:pPr>
      <w:r>
        <w:t xml:space="preserve">Unlike a VM, a container does not include a full guest OS; containers are lightweight and start fast. </w:t>
      </w:r>
    </w:p>
    <w:p w14:paraId="044EA9C1">
      <w:pPr>
        <w:pStyle w:val="2"/>
        <w:keepNext w:val="0"/>
        <w:keepLines w:val="0"/>
        <w:widowControl/>
        <w:suppressLineNumbers w:val="0"/>
      </w:pPr>
      <w:r>
        <w:t xml:space="preserve">Multiple containers can run on the same host, each with their own isolated view (files, network, processes) but sharing the kernel. </w:t>
      </w:r>
      <w:r>
        <w:fldChar w:fldCharType="begin"/>
      </w:r>
      <w:r>
        <w:instrText xml:space="preserve"> HYPERLINK "https://docs.docker.com/get-started/docker-concepts/the-basics/what-is-a-container/?utm_source=chatgpt.com" \t "_blank" </w:instrText>
      </w:r>
      <w:r>
        <w:fldChar w:fldCharType="separate"/>
      </w:r>
      <w:r>
        <w:fldChar w:fldCharType="end"/>
      </w:r>
    </w:p>
    <w:p w14:paraId="64439829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</w:rPr>
      </w:pPr>
      <w:r>
        <w:t xml:space="preserve">Containers package the code + runtime + libraries + dependencies so behavior is consistent across environments. </w:t>
      </w:r>
      <w:r>
        <w:rPr>
          <w:rFonts w:hint="eastAsia" w:ascii="宋体" w:hAnsi="宋体" w:eastAsia="宋体" w:cs="宋体"/>
          <w:sz w:val="24"/>
        </w:rPr>
        <w:t xml:space="preserve"> </w:t>
      </w:r>
    </w:p>
    <w:p w14:paraId="20977CA4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lang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drawing>
          <wp:inline distT="0" distB="0" distL="114300" distR="114300">
            <wp:extent cx="5259070" cy="2915285"/>
            <wp:effectExtent l="0" t="0" r="11430" b="5715"/>
            <wp:docPr id="1" name="图片 1" descr="屏幕截图 2025-10-15 082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5-10-15 0825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E5B5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lang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drawing>
          <wp:inline distT="0" distB="0" distL="114300" distR="114300">
            <wp:extent cx="5273675" cy="3108960"/>
            <wp:effectExtent l="0" t="0" r="9525" b="2540"/>
            <wp:docPr id="2" name="图片 2" descr="屏幕截图 2025-10-15 082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10-15 0828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4991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lang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drawing>
          <wp:inline distT="0" distB="0" distL="114300" distR="114300">
            <wp:extent cx="5269230" cy="2844800"/>
            <wp:effectExtent l="0" t="0" r="1270" b="0"/>
            <wp:docPr id="3" name="图片 3" descr="屏幕截图 2025-10-15 08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10-15 0829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D654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</w:pPr>
      <w:r>
        <w:t xml:space="preserve">An </w:t>
      </w:r>
      <w:r>
        <w:rPr>
          <w:rStyle w:val="6"/>
        </w:rPr>
        <w:t>image</w:t>
      </w:r>
      <w:r>
        <w:t xml:space="preserve"> is a read-only template (blueprint) for containers. </w:t>
      </w:r>
    </w:p>
    <w:p w14:paraId="33AB3D08"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</w:pPr>
      <w:r>
        <w:t xml:space="preserve">When you run an image, it becomes a container (a live, writable instance). </w:t>
      </w:r>
    </w:p>
    <w:p w14:paraId="6D999D14">
      <w:pPr>
        <w:pStyle w:val="2"/>
        <w:keepNext w:val="0"/>
        <w:keepLines w:val="0"/>
        <w:widowControl/>
        <w:suppressLineNumbers w:val="0"/>
      </w:pPr>
      <w:r>
        <w:t>Images are built in layers—each instruction in a Dockerfile typically adds a layer.</w:t>
      </w:r>
    </w:p>
    <w:p w14:paraId="08CFCA48">
      <w:pPr>
        <w:pStyle w:val="2"/>
        <w:keepNext w:val="0"/>
        <w:keepLines w:val="0"/>
        <w:widowControl/>
        <w:suppressLineNumbers w:val="0"/>
      </w:pPr>
      <w:r>
        <w:t xml:space="preserve">You can pull images from a registry (e.g. Docker Hub) or build them locally. </w:t>
      </w:r>
    </w:p>
    <w:p w14:paraId="47B6826E"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default" w:ascii="宋体" w:hAnsi="宋体" w:eastAsia="宋体" w:cs="宋体"/>
          <w:sz w:val="24"/>
          <w:lang w:val="en-US" w:eastAsia="zh-CN"/>
        </w:rPr>
        <w:drawing>
          <wp:inline distT="0" distB="0" distL="114300" distR="114300">
            <wp:extent cx="5258435" cy="2968625"/>
            <wp:effectExtent l="0" t="0" r="12065" b="3175"/>
            <wp:docPr id="4" name="图片 4" descr="屏幕截图 2025-10-15 083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10-15 0834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6B74">
      <w:pPr>
        <w:pStyle w:val="2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24"/>
          <w:lang w:val="en-US" w:eastAsia="zh-CN"/>
        </w:rPr>
        <w:t>3.</w:t>
      </w:r>
      <w:r>
        <w:t>Docker Compose is a tool for defining and running multi-container applications via a single YAML file.</w:t>
      </w:r>
    </w:p>
    <w:p w14:paraId="6C4C83F5">
      <w:pPr>
        <w:pStyle w:val="2"/>
        <w:keepNext w:val="0"/>
        <w:keepLines w:val="0"/>
        <w:widowControl/>
        <w:suppressLineNumbers w:val="0"/>
      </w:pPr>
      <w:r>
        <w:rPr>
          <w:rFonts w:hint="default" w:ascii="Calibri" w:hAnsi="Calibri" w:cs="Calibri"/>
          <w:sz w:val="24"/>
          <w:szCs w:val="24"/>
        </w:rPr>
        <w:t xml:space="preserve">In a </w:t>
      </w:r>
      <w:r>
        <w:rPr>
          <w:rStyle w:val="8"/>
          <w:rFonts w:hint="default" w:ascii="Calibri" w:hAnsi="Calibri" w:cs="Calibri"/>
          <w:sz w:val="24"/>
          <w:szCs w:val="24"/>
        </w:rPr>
        <w:t>docker-compose.yml</w:t>
      </w:r>
      <w:r>
        <w:rPr>
          <w:sz w:val="24"/>
          <w:szCs w:val="24"/>
        </w:rPr>
        <w:t>,</w:t>
      </w:r>
      <w:r>
        <w:t xml:space="preserve"> you define </w:t>
      </w:r>
      <w:r>
        <w:rPr>
          <w:rStyle w:val="5"/>
        </w:rPr>
        <w:t>services</w:t>
      </w:r>
      <w:r>
        <w:t xml:space="preserve">, </w:t>
      </w:r>
      <w:r>
        <w:rPr>
          <w:rStyle w:val="5"/>
        </w:rPr>
        <w:t>networks</w:t>
      </w:r>
      <w:r>
        <w:t xml:space="preserve">, </w:t>
      </w:r>
      <w:r>
        <w:rPr>
          <w:rStyle w:val="5"/>
        </w:rPr>
        <w:t>volumes</w:t>
      </w:r>
      <w:r>
        <w:t>, etc.</w:t>
      </w:r>
    </w:p>
    <w:p w14:paraId="50D76604">
      <w:pPr>
        <w:pStyle w:val="2"/>
        <w:keepNext w:val="0"/>
        <w:keepLines w:val="0"/>
        <w:widowControl/>
        <w:suppressLineNumbers w:val="0"/>
      </w:pPr>
      <w:r>
        <w:t>Compose lets you start, stop, rebuild all services with one command</w:t>
      </w:r>
    </w:p>
    <w:p w14:paraId="2DEF3824">
      <w:pPr>
        <w:pStyle w:val="2"/>
        <w:keepNext w:val="0"/>
        <w:keepLines w:val="0"/>
        <w:widowControl/>
        <w:suppressLineNumbers w:val="0"/>
      </w:pPr>
      <w:r>
        <w:t xml:space="preserve">It works in development, staging, production, CI workflows. </w:t>
      </w:r>
    </w:p>
    <w:p w14:paraId="55E4EA8F"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348355"/>
            <wp:effectExtent l="0" t="0" r="11430" b="4445"/>
            <wp:docPr id="5" name="图片 5" descr="屏幕截图 2025-10-15 083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10-15 0838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DCC2"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975" cy="2782570"/>
            <wp:effectExtent l="0" t="0" r="9525" b="11430"/>
            <wp:docPr id="6" name="图片 6" descr="屏幕截图 2025-10-15 083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10-15 0839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EB53"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953135"/>
            <wp:effectExtent l="0" t="0" r="10160" b="12065"/>
            <wp:docPr id="7" name="图片 7" descr="屏幕截图 2025-10-15 08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10-15 0840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02C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4.Containers are isolated by default.</w:t>
      </w:r>
    </w:p>
    <w:p w14:paraId="6C5A1DDB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 access them from outside (e.g., browser), you must publish ports.</w:t>
      </w:r>
    </w:p>
    <w:p w14:paraId="3C4EEE70"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008380"/>
            <wp:effectExtent l="0" t="0" r="635" b="7620"/>
            <wp:docPr id="8" name="图片 8" descr="屏幕截图 2025-10-15 08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10-15 0844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2B12"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842895"/>
            <wp:effectExtent l="0" t="0" r="3175" b="1905"/>
            <wp:docPr id="9" name="图片 9" descr="屏幕截图 2025-10-15 08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10-15 0844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CEE9"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474720"/>
            <wp:effectExtent l="0" t="0" r="3175" b="5080"/>
            <wp:docPr id="10" name="图片 10" descr="屏幕截图 2025-10-15 084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10-15 0844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45EB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can override the default command</w:t>
      </w:r>
    </w:p>
    <w:p w14:paraId="0239BCA5"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173605"/>
            <wp:effectExtent l="0" t="0" r="6985" b="10795"/>
            <wp:docPr id="11" name="图片 11" descr="屏幕截图 2025-10-15 08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10-15 0851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0EDF"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07340"/>
            <wp:effectExtent l="0" t="0" r="9525" b="10160"/>
            <wp:docPr id="12" name="图片 12" descr="屏幕截图 2025-10-15 08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10-15 0851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EA3C"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832100"/>
            <wp:effectExtent l="0" t="0" r="12065" b="0"/>
            <wp:docPr id="13" name="图片 13" descr="屏幕截图 2025-10-15 08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10-15 0851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07F1"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878965"/>
            <wp:effectExtent l="0" t="0" r="1905" b="635"/>
            <wp:docPr id="14" name="图片 14" descr="屏幕截图 2025-10-15 085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10-15 08585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7056"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Containers are temporary — data is lost when they’re removed.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To persist data, use </w:t>
      </w:r>
      <w:r>
        <w:rPr>
          <w:rStyle w:val="5"/>
          <w:rFonts w:ascii="宋体" w:hAnsi="宋体" w:eastAsia="宋体" w:cs="宋体"/>
          <w:sz w:val="24"/>
          <w:szCs w:val="24"/>
        </w:rPr>
        <w:t>volumes</w:t>
      </w:r>
      <w:r>
        <w:rPr>
          <w:rFonts w:ascii="宋体" w:hAnsi="宋体" w:eastAsia="宋体" w:cs="宋体"/>
          <w:sz w:val="24"/>
          <w:szCs w:val="24"/>
        </w:rPr>
        <w:t xml:space="preserve"> or </w:t>
      </w:r>
      <w:r>
        <w:rPr>
          <w:rStyle w:val="5"/>
          <w:rFonts w:ascii="宋体" w:hAnsi="宋体" w:eastAsia="宋体" w:cs="宋体"/>
          <w:sz w:val="24"/>
          <w:szCs w:val="24"/>
        </w:rPr>
        <w:t>bind mounts</w:t>
      </w:r>
      <w:r>
        <w:rPr>
          <w:rFonts w:ascii="宋体" w:hAnsi="宋体" w:eastAsia="宋体" w:cs="宋体"/>
          <w:sz w:val="24"/>
          <w:szCs w:val="24"/>
        </w:rPr>
        <w:t>.</w:t>
      </w:r>
      <w:r>
        <w:rPr>
          <w:rFonts w:hint="default"/>
          <w:lang w:val="en-US" w:eastAsia="zh-CN"/>
        </w:rPr>
        <w:drawing>
          <wp:inline distT="0" distB="0" distL="114300" distR="114300">
            <wp:extent cx="5261610" cy="1989455"/>
            <wp:effectExtent l="0" t="0" r="8890" b="4445"/>
            <wp:docPr id="15" name="图片 15" descr="屏幕截图 2025-10-15 08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5-10-15 0859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2533"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6.Containers are temporary — data is lost when they’re removed.</w:t>
      </w:r>
    </w:p>
    <w:p w14:paraId="04FF3C90"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 persist data, use volumes or bind mounts.</w:t>
      </w:r>
    </w:p>
    <w:p w14:paraId="65B620AC"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936115"/>
            <wp:effectExtent l="0" t="0" r="2540" b="6985"/>
            <wp:docPr id="16" name="图片 16" descr="屏幕截图 2025-10-15 09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5-10-15 0903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E436"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820545"/>
            <wp:effectExtent l="0" t="0" r="635" b="8255"/>
            <wp:docPr id="17" name="图片 17" descr="屏幕截图 2025-10-15 090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10-15 0904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A8A4"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644650"/>
            <wp:effectExtent l="0" t="0" r="10795" b="6350"/>
            <wp:docPr id="18" name="图片 18" descr="屏幕截图 2025-10-15 090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5-10-15 0904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7.You can mount a local folder inside a container</w:t>
      </w:r>
    </w:p>
    <w:p w14:paraId="68A9F4B2">
      <w:pPr>
        <w:pStyle w:val="2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</w:p>
    <w:p w14:paraId="28A0F5F1"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644650"/>
            <wp:effectExtent l="0" t="0" r="10795" b="6350"/>
            <wp:docPr id="19" name="图片 19" descr="屏幕截图 2025-10-15 090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5-10-15 0904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B241"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697480"/>
            <wp:effectExtent l="0" t="0" r="1270" b="7620"/>
            <wp:docPr id="20" name="图片 20" descr="屏幕截图 2025-10-15 09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5-10-15 0918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6F3A">
      <w:pPr>
        <w:pStyle w:val="2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icrosoft YaHei U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D24A83"/>
    <w:multiLevelType w:val="singleLevel"/>
    <w:tmpl w:val="ADD24A8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28D1093"/>
    <w:multiLevelType w:val="singleLevel"/>
    <w:tmpl w:val="128D109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F01E6B"/>
    <w:rsid w:val="5EF01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qFormat/>
    <w:uiPriority w:val="0"/>
    <w:rPr>
      <w:i/>
    </w:rPr>
  </w:style>
  <w:style w:type="character" w:styleId="7">
    <w:name w:val="Hyperlink"/>
    <w:basedOn w:val="4"/>
    <w:uiPriority w:val="0"/>
    <w:rPr>
      <w:color w:val="0000FF"/>
      <w:u w:val="single"/>
    </w:rPr>
  </w:style>
  <w:style w:type="character" w:styleId="8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58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2025-10-15T00:20:00Z</dcterms:created>
  <dc:creator>WPS_1647443924</dc:creator>
  <cp:lastModifiedBy>WPS_1647443924</cp:lastModifiedBy>
  <dcterms:modified xsi:type="dcterms:W3CDTF">2025-10-15T01:19:57Z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18E639A50E5D4E09A7DC6A455B880BDE_11</vt:lpwstr>
  </property>
  <property fmtid="{D5CDD505-2E9C-101B-9397-08002B2CF9AE}" pid="4" name="KSOTemplateDocerSaveRecord">
    <vt:lpwstr>eyJoZGlkIjoiOTdjOWU3Mjg5Y2JmZThjZGFlYTYxOTMyNTEzMjFhMzMiLCJ1c2VySWQiOiIxMzQ3MjY5OTQ5In0=</vt:lpwstr>
  </property>
</Properties>
</file>