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UC3 displayBooksForLoan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970"/>
        <w:gridCol w:w="4350"/>
        <w:tblGridChange w:id="0">
          <w:tblGrid>
            <w:gridCol w:w="1710"/>
            <w:gridCol w:w="2970"/>
            <w:gridCol w:w="435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displayBooksForLoan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Borrower 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대출가능한 Book 객체들을 화면에 ISBN 오름차순으로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bookCollection은 ISBN의 오름차순으로 정렬되어 있다. (BST)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시스템에 대출가능한 Book 객체의 목록을 요청한다.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bookCollection에서 Book 객체들을 반복해서 가져온다,</w:t>
              <w:br w:type="textWrapping"/>
              <w:t xml:space="preserve"> isBookForLoan을 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2.1 bookCollection에 Book 객체가 한 권도 없을 경우에 “책이 한 권도 없습니다”라는 메시지를 출력한다.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2.2 bookColleciton에 모든 Book 객체가 대출 중인 경우 “모든 책이 대출 중입니다” 라는 메시지를 출력한다.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