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UC7 displayClassifedBooks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displayClassifiedBooks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Book 객체들을 분류하여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Librarian은 ISBN의 내용분류번호를 알고있다.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분류된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시스템에 찾고자 하는 장르의 내용분류번호를 입력한다. (단, 내용분류번호는 classificationNumber으로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ISBN의 내용분류기호를 토대로 bookCollection에서 Book 객체들을 반복해서 검사한다.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Book 객체의 내용분류기호의 isClassified를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bookCollection에 찾고자 하는 장르의 Book 객체가 없을 경우에 “해당 장르의 책이 한 권도 없습니다” 라는 메시지를 출력한다.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