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rFonts w:ascii="Microsoft YaHei" w:hAnsi="Microsoft YaHei" w:eastAsia="Microsoft YaHei"/>
          <w:b/>
          <w:color w:val="000000"/>
          <w:sz w:val="96"/>
        </w:rPr>
        <w:t>[产品名称]</w:t>
      </w:r>
    </w:p>
    <w:p>
      <w:pPr>
        <w:jc w:val="center"/>
      </w:pPr>
      <w:r>
        <w:rPr>
          <w:rFonts w:ascii="Microsoft YaHei" w:hAnsi="Microsoft YaHei" w:eastAsia="Microsoft YaHei"/>
          <w:b/>
          <w:color w:val="00B8D0"/>
          <w:sz w:val="36"/>
        </w:rPr>
        <w:t>[FDA / CE MDR] 注册售前方案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——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编制日期：[YYYY-MM-DD]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目标市场：[美国 / 欧盟 / 双市场]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委托方：[客户名称]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服务方：[公司名称]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[此处填写完成法规核验和内部审核后的最终内容。模板中的文字仅为占位，不构成任何监管结论。]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00B8D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680"/>
            <w:vAlign w:val="center"/>
            <w:shd w:fill="00B8D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推荐路径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[待填]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临床策略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[待填]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主要监管风险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[待填]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建议下一步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[待填]</w:t>
            </w:r>
          </w:p>
        </w:tc>
      </w:tr>
    </w:tbl>
    <w:p>
      <w:pPr>
        <w:pStyle w:val="Heading1"/>
      </w:pPr>
      <w:r>
        <w:t>2. 产品与预期用途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[此处填写完成法规核验和内部审核后的最终内容。模板中的文字仅为占位，不构成任何监管结论。]</w:t>
      </w:r>
    </w:p>
    <w:p>
      <w:pPr>
        <w:pStyle w:val="Heading1"/>
      </w:pPr>
      <w:r>
        <w:t>3. 注册路径与分类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[此处填写完成法规核验和内部审核后的最终内容。模板中的文字仅为占位，不构成任何监管结论。]</w:t>
      </w:r>
    </w:p>
    <w:p>
      <w:pPr>
        <w:pStyle w:val="Heading1"/>
      </w:pPr>
      <w:r>
        <w:t>4. Predicate / Similar Device 策略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[此处填写完成法规核验和内部审核后的最终内容。模板中的文字仅为占位，不构成任何监管结论。]</w:t>
      </w:r>
    </w:p>
    <w:p>
      <w:pPr>
        <w:pStyle w:val="Heading1"/>
      </w:pPr>
      <w:r>
        <w:t>5. 证据与测试规划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[此处填写完成法规核验和内部审核后的最终内容。模板中的文字仅为占位，不构成任何监管结论。]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00B8D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监管问题</w:t>
            </w:r>
          </w:p>
        </w:tc>
        <w:tc>
          <w:tcPr>
            <w:tcW w:type="dxa" w:w="2340"/>
            <w:vAlign w:val="center"/>
            <w:shd w:fill="00B8D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证据/测试</w:t>
            </w:r>
          </w:p>
        </w:tc>
        <w:tc>
          <w:tcPr>
            <w:tcW w:type="dxa" w:w="2340"/>
            <w:vAlign w:val="center"/>
            <w:shd w:fill="00B8D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适用市场</w:t>
            </w:r>
          </w:p>
        </w:tc>
        <w:tc>
          <w:tcPr>
            <w:tcW w:type="dxa" w:w="2340"/>
            <w:vAlign w:val="center"/>
            <w:shd w:fill="00B8D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[待填]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[待填]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[FDA/CE]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[已覆盖/待补]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[待填]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[待填]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[FDA/CE]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[已覆盖/待补]</w:t>
            </w:r>
          </w:p>
        </w:tc>
      </w:tr>
    </w:tbl>
    <w:p>
      <w:pPr>
        <w:pStyle w:val="Heading1"/>
      </w:pPr>
      <w:r>
        <w:t>6. 项目计划与下一步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[此处填写完成法规核验和内部审核后的最终内容。模板中的文字仅为占位，不构成任何监管结论。]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Bioray Presales Clean Template</dc:title>
  <dc:subject/>
  <dc:creator>Hanyue Yang</dc:creator>
  <cp:keywords/>
  <dc:description/>
  <cp:lastModifiedBy>Hanyue Yang</cp:lastModifiedBy>
  <cp:revision>1</cp:revision>
  <dcterms:created xsi:type="dcterms:W3CDTF">2013-12-23T23:15:00Z</dcterms:created>
  <dcterms:modified xsi:type="dcterms:W3CDTF">2013-12-23T23:15:00Z</dcterms:modified>
  <cp:category/>
</cp:coreProperties>
</file>