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Replication</w:t>
      </w:r>
      <w:r>
        <w:t xml:space="preserve"> </w:t>
      </w:r>
      <w:r>
        <w:t xml:space="preserve">Laboratory</w:t>
      </w:r>
      <w:r>
        <w:t xml:space="preserve"> </w:t>
      </w:r>
      <w:r>
        <w:t xml:space="preserve">#1:</w:t>
      </w:r>
      <w:r>
        <w:t xml:space="preserve"> </w:t>
      </w:r>
      <w:r>
        <w:t xml:space="preserve">Evaluation</w:t>
      </w:r>
      <w:r>
        <w:t xml:space="preserve"> </w:t>
      </w:r>
      <w:r>
        <w:t xml:space="preserve">Design</w:t>
      </w:r>
      <w:r>
        <w:t xml:space="preserve"> </w:t>
      </w:r>
      <w:r>
        <w:t xml:space="preserve">Matters</w:t>
      </w:r>
    </w:p>
    <w:p>
      <w:pPr>
        <w:pStyle w:val="Subtitle"/>
      </w:pPr>
      <w:r>
        <w:t xml:space="preserve">ANLY</w:t>
      </w:r>
      <w:r>
        <w:t xml:space="preserve"> </w:t>
      </w:r>
      <w:r>
        <w:t xml:space="preserve">735:</w:t>
      </w:r>
      <w:r>
        <w:t xml:space="preserve"> </w:t>
      </w:r>
      <w:r>
        <w:t xml:space="preserve">Predictive</w:t>
      </w:r>
      <w:r>
        <w:t xml:space="preserve"> </w:t>
      </w:r>
      <w:r>
        <w:t xml:space="preserve">AI</w:t>
      </w:r>
      <w:r>
        <w:t xml:space="preserve"> </w:t>
      </w:r>
      <w:r>
        <w:t xml:space="preserve">—</w:t>
      </w:r>
      <w:r>
        <w:t xml:space="preserve"> </w:t>
      </w:r>
      <w:r>
        <w:t xml:space="preserve">Week</w:t>
      </w:r>
      <w:r>
        <w:t xml:space="preserve"> </w:t>
      </w:r>
      <w:r>
        <w:t xml:space="preserve">2</w:t>
      </w:r>
    </w:p>
    <w:p>
      <w:pPr>
        <w:pStyle w:val="Author"/>
      </w:pPr>
      <w:r>
        <w:t xml:space="preserve">Halson</w:t>
      </w:r>
      <w:r>
        <w:t xml:space="preserve"> </w:t>
      </w:r>
      <w:r>
        <w:t xml:space="preserve">Ogeto</w:t>
      </w:r>
      <w:r>
        <w:t xml:space="preserve"> </w:t>
      </w:r>
      <w:r>
        <w:t xml:space="preserve">Nyaberi</w:t>
      </w:r>
    </w:p>
    <w:p>
      <w:pPr>
        <w:pStyle w:val="Date"/>
      </w:pPr>
      <w:r>
        <w:t xml:space="preserve">2026-09-14</w:t>
      </w:r>
    </w:p>
    <w:bookmarkStart w:id="22" w:name="research-claim-and-prior-expectations"/>
    <w:p>
      <w:pPr>
        <w:pStyle w:val="Heading1"/>
      </w:pPr>
      <w:r>
        <w:t xml:space="preserve">1. Research Claim and Prior Expectations</w:t>
      </w:r>
    </w:p>
    <w:bookmarkStart w:id="20" w:name="initial-research-claim"/>
    <w:p>
      <w:pPr>
        <w:pStyle w:val="Heading2"/>
      </w:pPr>
      <w:r>
        <w:t xml:space="preserve">1.1 Initial Research Claim</w:t>
      </w:r>
    </w:p>
    <w:p>
      <w:pPr>
        <w:pStyle w:val="FirstParagraph"/>
      </w:pPr>
      <w:r>
        <w:t xml:space="preserve">Evaluating predictive models on time-indexed observations using a random cross-sectional split produces an overly optimistic estimate of generalization error and can misrepresent operational predictive performance compared to a temporally structured evaluation.</w:t>
      </w:r>
    </w:p>
    <w:bookmarkEnd w:id="20"/>
    <w:bookmarkStart w:id="21" w:name="pre-analysis-expectations"/>
    <w:p>
      <w:pPr>
        <w:pStyle w:val="Heading2"/>
      </w:pPr>
      <w:r>
        <w:t xml:space="preserve">1.2 Pre-Analysis Expectations</w:t>
      </w:r>
    </w:p>
    <w:p>
      <w:pPr>
        <w:pStyle w:val="FirstParagraph"/>
      </w:pPr>
      <w:r>
        <w:t xml:space="preserve">Prior to inspecting the empirical output, my expectations are structured around two distinct operational questions:</w:t>
      </w:r>
    </w:p>
    <w:p>
      <w:pPr>
        <w:numPr>
          <w:ilvl w:val="0"/>
          <w:numId w:val="1001"/>
        </w:numPr>
        <w:pStyle w:val="Compact"/>
      </w:pPr>
      <w:r>
        <w:rPr>
          <w:bCs/>
          <w:b/>
        </w:rPr>
        <w:t xml:space="preserve">Estimated Predictive Performance:</w:t>
      </w:r>
      <w:r>
        <w:t xml:space="preserve"> </w:t>
      </w:r>
      <w:r>
        <w:t xml:space="preserve">Both Ridge Regression and Random Forest Regressor are expected to exhibit substantially lower test errors (lower RMSE and MAE) under the</w:t>
      </w:r>
      <w:r>
        <w:t xml:space="preserve"> </w:t>
      </w:r>
      <w:r>
        <w:rPr>
          <w:bCs/>
          <w:b/>
        </w:rPr>
        <w:t xml:space="preserve">Random Evaluation</w:t>
      </w:r>
      <w:r>
        <w:t xml:space="preserve"> </w:t>
      </w:r>
      <w:r>
        <w:t xml:space="preserve">design compared to the</w:t>
      </w:r>
      <w:r>
        <w:t xml:space="preserve"> </w:t>
      </w:r>
      <w:r>
        <w:rPr>
          <w:bCs/>
          <w:b/>
        </w:rPr>
        <w:t xml:space="preserve">Temporally Structured Evaluation</w:t>
      </w:r>
      <w:r>
        <w:t xml:space="preserve">. Random partitioning scatters temporally adjacent observations across both training and testing folds, allowing models to interpolate across localized temporal shocks rather than predicting unseen future states.</w:t>
      </w:r>
    </w:p>
    <w:p>
      <w:pPr>
        <w:numPr>
          <w:ilvl w:val="0"/>
          <w:numId w:val="1001"/>
        </w:numPr>
        <w:pStyle w:val="Compact"/>
      </w:pPr>
      <w:r>
        <w:rPr>
          <w:bCs/>
          <w:b/>
        </w:rPr>
        <w:t xml:space="preserve">Relative Model Ranking:</w:t>
      </w:r>
      <w:r>
        <w:t xml:space="preserve"> </w:t>
      </w:r>
      <w:r>
        <w:t xml:space="preserve">Random Forest is anticipated to outperform Ridge Regression across both evaluation designs because hourly bike demand is characterized by non-linear relationships and complex interactions (e.g., commute hours conditioned on working days vs. weekends, temperature thresholds). However, the absolute error gap is expected to expand under the temporal split, where regression trees face challenges extrapolating macro-level growth trends.</w:t>
      </w:r>
    </w:p>
    <w:p>
      <w:r>
        <w:pict>
          <v:rect style="width:0;height:1.5pt" o:hralign="center" o:hrstd="t" o:hr="t"/>
        </w:pict>
      </w:r>
    </w:p>
    <w:bookmarkEnd w:id="21"/>
    <w:bookmarkEnd w:id="22"/>
    <w:bookmarkStart w:id="25" w:name="reproducible-methodology-and-execution"/>
    <w:p>
      <w:pPr>
        <w:pStyle w:val="Heading1"/>
      </w:pPr>
      <w:r>
        <w:t xml:space="preserve">2. Reproducible Methodology and Execution</w:t>
      </w:r>
    </w:p>
    <w:bookmarkStart w:id="23" w:name="dataset-and-leakage-prevention"/>
    <w:p>
      <w:pPr>
        <w:pStyle w:val="Heading2"/>
      </w:pPr>
      <w:r>
        <w:t xml:space="preserve">2.1 Dataset and Leakage Prevention</w:t>
      </w:r>
    </w:p>
    <w:p>
      <w:pPr>
        <w:pStyle w:val="FirstParagraph"/>
      </w:pPr>
      <w:r>
        <w:t xml:space="preserve">The prediction problem investigates whether hourly bike rentals (</w:t>
      </w:r>
      <w:r>
        <w:rPr>
          <w:rStyle w:val="VerbatimChar"/>
        </w:rPr>
        <w:t xml:space="preserve">cnt</w:t>
      </w:r>
      <w:r>
        <w:t xml:space="preserve">) from the UCI Bike Sharing Dataset can be predicted using information strictly available at inference time.</w:t>
      </w:r>
    </w:p>
    <w:p>
      <w:pPr>
        <w:pStyle w:val="BodyText"/>
      </w:pPr>
      <w:r>
        <w:t xml:space="preserve">To maintain operational validity:</w:t>
      </w:r>
      <w:r>
        <w:t xml:space="preserve"> </w:t>
      </w:r>
      <w:r>
        <w:t xml:space="preserve">*</w:t>
      </w:r>
      <w:r>
        <w:t xml:space="preserve"> </w:t>
      </w:r>
      <w:r>
        <w:rPr>
          <w:bCs/>
          <w:b/>
        </w:rPr>
        <w:t xml:space="preserve">Post-hoc Target Components:</w:t>
      </w:r>
      <w:r>
        <w:t xml:space="preserve"> </w:t>
      </w:r>
      <w:r>
        <w:t xml:space="preserve">The features</w:t>
      </w:r>
      <w:r>
        <w:t xml:space="preserve"> </w:t>
      </w:r>
      <w:r>
        <w:rPr>
          <w:rStyle w:val="VerbatimChar"/>
        </w:rPr>
        <w:t xml:space="preserve">casual</w:t>
      </w:r>
      <w:r>
        <w:t xml:space="preserve"> </w:t>
      </w:r>
      <w:r>
        <w:t xml:space="preserve">and</w:t>
      </w:r>
      <w:r>
        <w:t xml:space="preserve"> </w:t>
      </w:r>
      <w:r>
        <w:rPr>
          <w:rStyle w:val="VerbatimChar"/>
        </w:rPr>
        <w:t xml:space="preserve">registered</w:t>
      </w:r>
      <w:r>
        <w:t xml:space="preserve"> </w:t>
      </w:r>
      <w:r>
        <w:t xml:space="preserve">sum directly to</w:t>
      </w:r>
      <w:r>
        <w:t xml:space="preserve"> </w:t>
      </w:r>
      <w:r>
        <w:rPr>
          <w:rStyle w:val="VerbatimChar"/>
        </w:rPr>
        <w:t xml:space="preserve">cnt</w:t>
      </w:r>
      <w:r>
        <w:t xml:space="preserve"> </w:t>
      </w:r>
      <w:r>
        <w:t xml:space="preserve">and represent post-event breakdowns. They are excluded from all model pipelines to prevent trivial data leakage.</w:t>
      </w:r>
      <w:r>
        <w:t xml:space="preserve"> </w:t>
      </w:r>
      <w:r>
        <w:t xml:space="preserve">*</w:t>
      </w:r>
      <w:r>
        <w:t xml:space="preserve"> </w:t>
      </w:r>
      <w:r>
        <w:rPr>
          <w:bCs/>
          <w:b/>
        </w:rPr>
        <w:t xml:space="preserve">Identifier Exclusion:</w:t>
      </w:r>
      <w:r>
        <w:t xml:space="preserve"> </w:t>
      </w:r>
      <w:r>
        <w:t xml:space="preserve">The index column</w:t>
      </w:r>
      <w:r>
        <w:t xml:space="preserve"> </w:t>
      </w:r>
      <w:r>
        <w:rPr>
          <w:rStyle w:val="VerbatimChar"/>
        </w:rPr>
        <w:t xml:space="preserve">instant</w:t>
      </w:r>
      <w:r>
        <w:t xml:space="preserve"> </w:t>
      </w:r>
      <w:r>
        <w:t xml:space="preserve">and raw timestamp string</w:t>
      </w:r>
      <w:r>
        <w:t xml:space="preserve"> </w:t>
      </w:r>
      <w:r>
        <w:rPr>
          <w:rStyle w:val="VerbatimChar"/>
        </w:rPr>
        <w:t xml:space="preserve">dteday</w:t>
      </w:r>
      <w:r>
        <w:t xml:space="preserve"> </w:t>
      </w:r>
      <w:r>
        <w:t xml:space="preserve">are removed.</w:t>
      </w:r>
      <w:r>
        <w:t xml:space="preserve"> </w:t>
      </w:r>
      <w:r>
        <w:t xml:space="preserve">*</w:t>
      </w:r>
      <w:r>
        <w:t xml:space="preserve"> </w:t>
      </w:r>
      <w:r>
        <w:rPr>
          <w:bCs/>
          <w:b/>
        </w:rPr>
        <w:t xml:space="preserve">Realistic Information Signals:</w:t>
      </w:r>
      <w:r>
        <w:t xml:space="preserve"> </w:t>
      </w:r>
      <w:r>
        <w:t xml:space="preserve">Dynamic operational lag features (</w:t>
      </w:r>
      <w:r>
        <w:rPr>
          <w:rStyle w:val="VerbatimChar"/>
        </w:rPr>
        <w:t xml:space="preserve">cnt_lag_24h</w:t>
      </w:r>
      <w:r>
        <w:t xml:space="preserve"> </w:t>
      </w:r>
      <w:r>
        <w:t xml:space="preserve">and</w:t>
      </w:r>
      <w:r>
        <w:t xml:space="preserve"> </w:t>
      </w:r>
      <w:r>
        <w:rPr>
          <w:rStyle w:val="VerbatimChar"/>
        </w:rPr>
        <w:t xml:space="preserve">cnt_lag_48h</w:t>
      </w:r>
      <w:r>
        <w:t xml:space="preserve">) are engineered to capture real-time system state without violating temporal causality.</w:t>
      </w:r>
    </w:p>
    <w:bookmarkEnd w:id="23"/>
    <w:bookmarkStart w:id="24" w:name="experimental-splits"/>
    <w:p>
      <w:pPr>
        <w:pStyle w:val="Heading2"/>
      </w:pPr>
      <w:r>
        <w:t xml:space="preserve">2.2 Experimental Splits</w:t>
      </w:r>
    </w:p>
    <w:p>
      <w:pPr>
        <w:pStyle w:val="FirstParagraph"/>
      </w:pPr>
      <w:r>
        <w:t xml:space="preserve">Two methodological evaluation conditions are tested:</w:t>
      </w:r>
      <w:r>
        <w:t xml:space="preserve"> </w:t>
      </w:r>
      <w:r>
        <w:t xml:space="preserve">*</w:t>
      </w:r>
      <w:r>
        <w:t xml:space="preserve"> </w:t>
      </w:r>
      <w:r>
        <w:rPr>
          <w:bCs/>
          <w:b/>
        </w:rPr>
        <w:t xml:space="preserve">Random Evaluation:</w:t>
      </w:r>
      <w:r>
        <w:t xml:space="preserve"> </w:t>
      </w:r>
      <w:r>
        <w:t xml:space="preserve">A uniform 80% train / 20% test partition generated without regard to chronological sequence.</w:t>
      </w:r>
      <w:r>
        <w:t xml:space="preserve"> </w:t>
      </w:r>
      <w:r>
        <w:t xml:space="preserve">*</w:t>
      </w:r>
      <w:r>
        <w:t xml:space="preserve"> </w:t>
      </w:r>
      <w:r>
        <w:rPr>
          <w:bCs/>
          <w:b/>
        </w:rPr>
        <w:t xml:space="preserve">Temporally Structured Evaluation:</w:t>
      </w:r>
      <w:r>
        <w:t xml:space="preserve"> </w:t>
      </w:r>
      <w:r>
        <w:t xml:space="preserve">A chronological 80/20 partition where the earliest 80% of records form the training set and the final 20% form the holdout test set.</w:t>
      </w:r>
    </w:p>
    <w:p>
      <w:pPr>
        <w:pStyle w:val="BodyText"/>
      </w:pPr>
      <w:r>
        <w:t xml:space="preserve">import pandas as pd</w:t>
      </w:r>
    </w:p>
    <w:bookmarkEnd w:id="24"/>
    <w:bookmarkEnd w:id="25"/>
    <w:bookmarkStart w:id="26" w:name="X71c1ac1613217a70b8ff67b5297a37ccdeaae1e"/>
    <w:p>
      <w:pPr>
        <w:pStyle w:val="Heading1"/>
      </w:pPr>
      <w:r>
        <w:t xml:space="preserve">3. Load empirical results generated by python/lab01_analysis.py</w:t>
      </w:r>
    </w:p>
    <w:p>
      <w:pPr>
        <w:pStyle w:val="FirstParagraph"/>
      </w:pPr>
      <w:r>
        <w:t xml:space="preserve">results_df = pd.read_csv(</w:t>
      </w:r>
      <w:r>
        <w:t xml:space="preserve">“</w:t>
      </w:r>
      <w:r>
        <w:t xml:space="preserve">analysis/lab01_results.csv</w:t>
      </w:r>
      <w:r>
        <w:t xml:space="preserve">”</w:t>
      </w:r>
      <w:r>
        <w:t xml:space="preserve">)</w:t>
      </w:r>
      <w:r>
        <w:t xml:space="preserve"> </w:t>
      </w:r>
      <w:r>
        <w:t xml:space="preserve">results_df[</w:t>
      </w:r>
      <w:r>
        <w:t xml:space="preserve">“</w:t>
      </w:r>
      <w:r>
        <w:t xml:space="preserve">rmse</w:t>
      </w:r>
      <w:r>
        <w:t xml:space="preserve">”</w:t>
      </w:r>
      <w:r>
        <w:t xml:space="preserve">] = results_df[</w:t>
      </w:r>
      <w:r>
        <w:t xml:space="preserve">“</w:t>
      </w:r>
      <w:r>
        <w:t xml:space="preserve">rmse</w:t>
      </w:r>
      <w:r>
        <w:t xml:space="preserve">”</w:t>
      </w:r>
      <w:r>
        <w:t xml:space="preserve">].round(2)</w:t>
      </w:r>
      <w:r>
        <w:t xml:space="preserve"> </w:t>
      </w:r>
      <w:r>
        <w:t xml:space="preserve">results_df[</w:t>
      </w:r>
      <w:r>
        <w:t xml:space="preserve">“</w:t>
      </w:r>
      <w:r>
        <w:t xml:space="preserve">mae</w:t>
      </w:r>
      <w:r>
        <w:t xml:space="preserve">”</w:t>
      </w:r>
      <w:r>
        <w:t xml:space="preserve">] = results_df[</w:t>
      </w:r>
      <w:r>
        <w:t xml:space="preserve">“</w:t>
      </w:r>
      <w:r>
        <w:t xml:space="preserve">mae</w:t>
      </w:r>
      <w:r>
        <w:t xml:space="preserve">”</w:t>
      </w:r>
      <w:r>
        <w:t xml:space="preserve">].round(2)</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Replication Laboratory #1: Evaluation Design Matters</dc:title>
  <dc:creator>Halson Ogeto Nyaberi</dc:creator>
  <cp:keywords/>
  <dcterms:created xsi:type="dcterms:W3CDTF">2026-09-14T00:58:26Z</dcterms:created>
  <dcterms:modified xsi:type="dcterms:W3CDTF">2026-09-14T00:58:26Z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2026-09-14</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ANLY 735: Predictive AI — Week 2</vt:lpwstr>
  </property>
  <property fmtid="{D5CDD505-2E9C-101B-9397-08002B2CF9AE}" pid="12" name="toc-title">
    <vt:lpwstr>Table of contents</vt:lpwstr>
  </property>
</Properties>
</file>