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2026-09-15</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End w:id="24"/>
    <w:bookmarkStart w:id="25" w:name="empirical-results-comparison"/>
    <w:p>
      <w:pPr>
        <w:pStyle w:val="Heading1"/>
      </w:pPr>
      <w:r>
        <w:t xml:space="preserve">3. Empirical Results &amp; Comparison</w:t>
      </w:r>
    </w:p>
    <w:p>
      <w:pPr>
        <w:pStyle w:val="FirstParagraph"/>
      </w:pPr>
      <w:r>
        <w:t xml:space="preserve">Below are the computed performance metrics derived from analysis/lab01_results.csv:</w:t>
      </w:r>
    </w:p>
    <w:bookmarkEnd w:id="25"/>
    <w:bookmarkStart w:id="26" w:name="fair-model-comparison-audit"/>
    <w:p>
      <w:pPr>
        <w:pStyle w:val="Heading1"/>
      </w:pPr>
      <w:r>
        <w:t xml:space="preserve">4. FAIR Model Comparison Audit</w:t>
      </w:r>
    </w:p>
    <w:p>
      <w:pPr>
        <w:pStyle w:val="FirstParagraph"/>
      </w:pPr>
      <w:r>
        <w:t xml:space="preserve">F — Frame: What Exactly Is Being Compared?</w:t>
      </w:r>
    </w:p>
    <w:p>
      <w:pPr>
        <w:pStyle w:val="BodyText"/>
      </w:pP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p>
    <w:p>
      <w:pPr>
        <w:numPr>
          <w:ilvl w:val="0"/>
          <w:numId w:val="1002"/>
        </w:numPr>
      </w:pPr>
      <w:r>
        <w:t xml:space="preserve">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p>
    <w:p>
      <w:pPr>
        <w:numPr>
          <w:ilvl w:val="0"/>
          <w:numId w:val="1002"/>
        </w:numPr>
      </w:pPr>
      <w:r>
        <w:t xml:space="preserve">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p>
    <w:p>
      <w:pPr>
        <w:pStyle w:val="FirstParagraph"/>
      </w:pPr>
      <w:r>
        <w:t xml:space="preserve">A — Align: Are the Model Conditions Comparable?</w:t>
      </w:r>
    </w:p>
    <w:p>
      <w:pPr>
        <w:pStyle w:val="BodyText"/>
      </w:pP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p>
    <w:p>
      <w:pPr>
        <w:pStyle w:val="BodyText"/>
      </w:pPr>
      <w:r>
        <w:t xml:space="preserve">I — Inspect: What Do RMSE and MAE Show?</w:t>
      </w:r>
    </w:p>
    <w:p>
      <w:pPr>
        <w:pStyle w:val="BodyText"/>
      </w:pP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p>
    <w:p>
      <w:pPr>
        <w:pStyle w:val="BodyText"/>
      </w:pPr>
      <w:r>
        <w:t xml:space="preserve">R — Review: Does the Conclusion Change?</w:t>
      </w:r>
    </w:p>
    <w:p>
      <w:pPr>
        <w:pStyle w:val="BodyText"/>
      </w:pPr>
      <w:r>
        <w:t xml:space="preserve">The analytical conclusion depends heavily on whether one examines model ranking or estimated predictive performance:</w:t>
      </w:r>
    </w:p>
    <w:p>
      <w:pPr>
        <w:pStyle w:val="BodyText"/>
      </w:pPr>
      <w:r>
        <w:t xml:space="preserve">• Model Ranking: Invariant. Random Forest retains Rank 1 under both evaluation frameworks due to its non-linear modeling capacity.</w:t>
      </w:r>
    </w:p>
    <w:p>
      <w:pPr>
        <w:pStyle w:val="BodyText"/>
      </w:pPr>
      <w:r>
        <w:t xml:space="preserve">• Estimated Performance: Drastically altered. Relying on the random evaluation yields an overly optimistic forecast of model accuracy, understating actual deployment forecast errors by a substantial margin.</w:t>
      </w:r>
    </w:p>
    <w:bookmarkEnd w:id="26"/>
    <w:bookmarkStart w:id="27" w:name="methodological-diagnosis"/>
    <w:p>
      <w:pPr>
        <w:pStyle w:val="Heading1"/>
      </w:pPr>
      <w:r>
        <w:t xml:space="preserve">5. Methodological Diagnosis</w:t>
      </w:r>
    </w:p>
    <w:p>
      <w:pPr>
        <w:pStyle w:val="FirstParagraph"/>
      </w:pPr>
      <w:r>
        <w:t xml:space="preserve">Autocorrelation Leakage: Random train/test splits violate independence assumptions on time-series datasets by placing points immediately preceding and following test instances into the training set.</w:t>
      </w:r>
    </w:p>
    <w:p>
      <w:pPr>
        <w:pStyle w:val="BodyText"/>
      </w:pPr>
      <w:r>
        <w:t xml:space="preserve">Ranking vs. Performance: Preserving model rank does not validate an evaluation design; capacity planning requires accurate error magnitudes, which random splits fail to deliver.</w:t>
      </w:r>
    </w:p>
    <w:bookmarkEnd w:id="27"/>
    <w:bookmarkStart w:id="28" w:name="replication-verdict"/>
    <w:p>
      <w:pPr>
        <w:pStyle w:val="Heading1"/>
      </w:pPr>
      <w:r>
        <w:t xml:space="preserve">6. Replication Verdict</w:t>
      </w:r>
    </w:p>
    <w:p>
      <w:pPr>
        <w:pStyle w:val="FirstParagraph"/>
      </w:pPr>
      <w:r>
        <w:t xml:space="preserve">Reproduced.</w:t>
      </w:r>
    </w:p>
    <w:p>
      <w:pPr>
        <w:pStyle w:val="BodyText"/>
      </w:pPr>
      <w:r>
        <w:t xml:space="preserve">The empirical results confirm the central claim: changing the evaluation design from a random split to a temporally structured split significantly degrades estimated predictive performance (RMSE and MAE).</w:t>
      </w:r>
    </w:p>
    <w:bookmarkEnd w:id="28"/>
    <w:bookmarkStart w:id="29" w:name="extension"/>
    <w:p>
      <w:pPr>
        <w:pStyle w:val="Heading1"/>
      </w:pPr>
      <w:r>
        <w:t xml:space="preserve">7. Extension</w:t>
      </w:r>
    </w:p>
    <w:p>
      <w:pPr>
        <w:pStyle w:val="FirstParagraph"/>
      </w:pPr>
      <w:r>
        <w:t xml:space="preserve">Implement a 5-fold walk-forward rolling-window time-series cross-validation to assess stability across all seasonal transitions rather than relying on a single static holdout partition.</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2026-09-15T02:29:17Z</dcterms:created>
  <dcterms:modified xsi:type="dcterms:W3CDTF">2026-09-15T02:29:17Z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