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center"/>
        <w:rPr>
          <w:lang w:val="en-US"/>
        </w:rPr>
      </w:pPr>
      <w:r>
        <w:rPr>
          <w:lang w:val="en-US"/>
        </w:rPr>
        <w:t xml:space="preserve">Fluxion </w:t>
      </w:r>
      <w:r>
        <w:rPr>
          <w:lang w:val="en-US"/>
        </w:rPr>
        <w:t>3</w:t>
      </w:r>
      <w:r>
        <w:rPr>
          <w:lang w:val="en-US"/>
        </w:rPr>
        <w:t xml:space="preserve"> Standard</w:t>
      </w:r>
    </w:p>
    <w:p>
      <w:pPr>
        <w:pStyle w:val="Heading2"/>
        <w:bidi w:val="0"/>
        <w:ind w:hanging="0" w:start="0"/>
        <w:jc w:val="center"/>
        <w:rPr>
          <w:lang w:val="en-US"/>
        </w:rPr>
      </w:pPr>
      <w:r>
        <w:rPr>
          <w:lang w:val="en-US"/>
        </w:rPr>
        <w:t>by haltroy</w:t>
      </w:r>
    </w:p>
    <w:p>
      <w:pPr>
        <w:pStyle w:val="Normal"/>
        <w:bidi w:val="0"/>
        <w:jc w:val="start"/>
        <w:rPr>
          <w:lang w:val="en-US"/>
        </w:rPr>
      </w:pPr>
      <w:r>
        <w:rPr>
          <w:lang w:val="en-US"/>
        </w:rPr>
      </w:r>
    </w:p>
    <w:p>
      <w:pPr>
        <w:pStyle w:val="Heading3"/>
        <w:bidi w:val="0"/>
        <w:ind w:hanging="0" w:start="0"/>
        <w:jc w:val="start"/>
        <w:rPr>
          <w:lang w:val="en-US"/>
        </w:rPr>
      </w:pPr>
      <w:r>
        <w:rPr>
          <w:lang w:val="en-US"/>
        </w:rPr>
        <w:t>Introduction</w:t>
      </w:r>
    </w:p>
    <w:p>
      <w:pPr>
        <w:pStyle w:val="BodyText"/>
        <w:bidi w:val="0"/>
        <w:jc w:val="start"/>
        <w:rPr>
          <w:lang w:val="en-US"/>
        </w:rPr>
      </w:pPr>
      <w:r>
        <w:rPr>
          <w:lang w:val="en-US"/>
        </w:rPr>
        <w:t xml:space="preserve">The Fluxion </w:t>
      </w:r>
      <w:r>
        <w:rPr>
          <w:lang w:val="en-US"/>
        </w:rPr>
        <w:t>2</w:t>
      </w:r>
      <w:r>
        <w:rPr>
          <w:lang w:val="en-US"/>
        </w:rPr>
        <w:t xml:space="preserve"> Standard </w:t>
      </w:r>
      <w:r>
        <w:rPr>
          <w:lang w:val="en-US"/>
        </w:rPr>
        <w:t>optimized well on top of Fluxion 1 standard</w:t>
      </w:r>
      <w:r>
        <w:rPr>
          <w:lang w:val="en-US"/>
        </w:rPr>
        <w:t xml:space="preserve">. </w:t>
      </w:r>
      <w:r>
        <w:rPr>
          <w:lang w:val="en-US"/>
        </w:rPr>
        <w:t xml:space="preserve">We highly recommend reading the 1.0 Standard </w:t>
      </w:r>
      <w:r>
        <w:rPr>
          <w:lang w:val="en-US"/>
        </w:rPr>
        <w:t>and 2.0 Standard</w:t>
      </w:r>
      <w:r>
        <w:rPr>
          <w:lang w:val="en-US"/>
        </w:rPr>
        <w:t xml:space="preserve"> first before reading this.</w:t>
      </w:r>
      <w:r>
        <w:rPr>
          <w:lang w:val="en-US"/>
        </w:rPr>
        <w:t xml:space="preserve"> Fluxion </w:t>
      </w:r>
      <w:r>
        <w:rPr>
          <w:lang w:val="en-US"/>
        </w:rPr>
        <w:t>3</w:t>
      </w:r>
      <w:r>
        <w:rPr>
          <w:lang w:val="en-US"/>
        </w:rPr>
        <w:t xml:space="preserve"> </w:t>
      </w:r>
      <w:r>
        <w:rPr>
          <w:lang w:val="en-US"/>
        </w:rPr>
        <w:t xml:space="preserve">makes </w:t>
      </w:r>
      <w:r>
        <w:rPr>
          <w:lang w:val="en-US"/>
        </w:rPr>
        <w:t xml:space="preserve">adjustments to </w:t>
      </w:r>
      <w:r>
        <w:rPr>
          <w:lang w:val="en-US"/>
        </w:rPr>
        <w:t xml:space="preserve">optimize reading and writing time, memory usages and making files </w:t>
      </w:r>
      <w:r>
        <w:rPr>
          <w:lang w:val="en-US"/>
        </w:rPr>
        <w:t xml:space="preserve">more smaller. One of those improvements is </w:t>
      </w:r>
      <w:r>
        <w:rPr>
          <w:lang w:val="en-US"/>
        </w:rPr>
        <w:t>node and attribute</w:t>
      </w:r>
      <w:r>
        <w:rPr>
          <w:lang w:val="en-US"/>
        </w:rPr>
        <w:t xml:space="preserve"> redundancy. Fluxion </w:t>
      </w:r>
      <w:r>
        <w:rPr>
          <w:lang w:val="en-US"/>
        </w:rPr>
        <w:t>3</w:t>
      </w:r>
      <w:r>
        <w:rPr>
          <w:lang w:val="en-US"/>
        </w:rPr>
        <w:t xml:space="preserve"> analyzes data before writing </w:t>
      </w:r>
      <w:r>
        <w:rPr>
          <w:lang w:val="en-US"/>
        </w:rPr>
        <w:t>(just like Fluxion 2 did)</w:t>
      </w:r>
      <w:r>
        <w:rPr>
          <w:lang w:val="en-US"/>
        </w:rPr>
        <w:t xml:space="preserve"> to avoid duplication of </w:t>
      </w:r>
      <w:r>
        <w:rPr>
          <w:lang w:val="en-US"/>
        </w:rPr>
        <w:t xml:space="preserve">nodes and attributes </w:t>
      </w:r>
      <w:r>
        <w:rPr>
          <w:lang w:val="en-US"/>
        </w:rPr>
        <w:t xml:space="preserve">while written. The other improvement is that Fluxion </w:t>
      </w:r>
      <w:r>
        <w:rPr>
          <w:lang w:val="en-US"/>
        </w:rPr>
        <w:t>3</w:t>
      </w:r>
      <w:r>
        <w:rPr>
          <w:lang w:val="en-US"/>
        </w:rPr>
        <w:t xml:space="preserve"> uses </w:t>
      </w:r>
      <w:r>
        <w:rPr>
          <w:lang w:val="en-US"/>
        </w:rPr>
        <w:t>a sinple function instead of a recursive function used in previous versions</w:t>
      </w:r>
      <w:r>
        <w:rPr>
          <w:lang w:val="en-US"/>
        </w:rPr>
        <w:t xml:space="preserve">. </w:t>
      </w:r>
      <w:r>
        <w:rPr>
          <w:lang w:val="en-US"/>
        </w:rPr>
        <w:t xml:space="preserve">Fluxion 3 also uses Reference Items which can simplify </w:t>
      </w:r>
    </w:p>
    <w:p>
      <w:pPr>
        <w:pStyle w:val="BodyText"/>
        <w:bidi w:val="0"/>
        <w:jc w:val="start"/>
        <w:rPr>
          <w:lang w:val="en-US"/>
        </w:rPr>
      </w:pPr>
      <w:r>
        <w:rPr>
          <w:lang w:val="en-US"/>
        </w:rPr>
        <w:t xml:space="preserve">While writing to a file (or a Stream), Fluxion </w:t>
      </w:r>
      <w:r>
        <w:rPr>
          <w:lang w:val="en-US"/>
        </w:rPr>
        <w:t>3</w:t>
      </w:r>
      <w:r>
        <w:rPr>
          <w:lang w:val="en-US"/>
        </w:rPr>
        <w:t xml:space="preserve"> analyzes the nodes, writes the </w:t>
      </w:r>
      <w:r>
        <w:rPr>
          <w:lang w:val="en-US"/>
        </w:rPr>
        <w:t>data first then nodes and attributions.</w:t>
      </w:r>
    </w:p>
    <w:p>
      <w:pPr>
        <w:pStyle w:val="BodyText"/>
        <w:bidi w:val="0"/>
        <w:jc w:val="start"/>
        <w:rPr>
          <w:lang w:val="en-US"/>
        </w:rPr>
      </w:pPr>
      <w:r>
        <w:rPr>
          <w:lang w:val="en-US"/>
        </w:rPr>
        <w:t xml:space="preserve">While reading, it reads the </w:t>
      </w:r>
      <w:r>
        <w:rPr>
          <w:lang w:val="en-US"/>
        </w:rPr>
        <w:t>data first then reads nodes and attributions</w:t>
      </w:r>
      <w:r>
        <w:rPr>
          <w:lang w:val="en-US"/>
        </w:rPr>
        <w:t>.</w:t>
      </w:r>
    </w:p>
    <w:p>
      <w:pPr>
        <w:pStyle w:val="BodyText"/>
        <w:bidi w:val="0"/>
        <w:jc w:val="start"/>
        <w:rPr>
          <w:lang w:val="en-US"/>
        </w:rPr>
      </w:pPr>
      <w:r>
        <w:rPr>
          <w:lang w:val="en-US"/>
        </w:rPr>
        <w:t xml:space="preserve">These improvements allow Fluxion </w:t>
      </w:r>
      <w:r>
        <w:rPr>
          <w:lang w:val="en-US"/>
        </w:rPr>
        <w:t>3</w:t>
      </w:r>
      <w:r>
        <w:rPr>
          <w:lang w:val="en-US"/>
        </w:rPr>
        <w:t xml:space="preserve"> to have </w:t>
      </w:r>
      <w:r>
        <w:rPr>
          <w:lang w:val="en-US"/>
        </w:rPr>
        <w:t xml:space="preserve">even </w:t>
      </w:r>
      <w:r>
        <w:rPr>
          <w:lang w:val="en-US"/>
        </w:rPr>
        <w:t xml:space="preserve">smaller notation. </w:t>
      </w:r>
      <w:r>
        <w:rPr>
          <w:lang w:val="en-US"/>
        </w:rPr>
        <w:t>M</w:t>
      </w:r>
      <w:r>
        <w:rPr>
          <w:lang w:val="en-US"/>
        </w:rPr>
        <w:t xml:space="preserve">eaning as long as the added content is similar to before, </w:t>
      </w:r>
      <w:r>
        <w:rPr>
          <w:lang w:val="en-US"/>
        </w:rPr>
        <w:t>Fluxion 3 will have the smallest chance comapred to other versions and formats</w:t>
      </w:r>
      <w:r>
        <w:rPr>
          <w:lang w:val="en-US"/>
        </w:rPr>
        <w:t>.</w:t>
      </w:r>
    </w:p>
    <w:p>
      <w:pPr>
        <w:pStyle w:val="BodyText"/>
        <w:bidi w:val="0"/>
        <w:jc w:val="start"/>
        <w:rPr>
          <w:lang w:val="en-US"/>
        </w:rPr>
      </w:pPr>
      <w:r>
        <w:rPr>
          <w:lang w:val="en-US"/>
        </w:rPr>
        <w:t xml:space="preserve">A Fluxion file written with version </w:t>
      </w:r>
      <w:r>
        <w:rPr>
          <w:lang w:val="en-US"/>
        </w:rPr>
        <w:t>3</w:t>
      </w:r>
      <w:r>
        <w:rPr>
          <w:lang w:val="en-US"/>
        </w:rPr>
        <w:t xml:space="preserve"> has these sections:</w:t>
      </w:r>
    </w:p>
    <w:p>
      <w:pPr>
        <w:pStyle w:val="BodyText"/>
        <w:numPr>
          <w:ilvl w:val="0"/>
          <w:numId w:val="2"/>
        </w:numPr>
        <w:bidi w:val="0"/>
        <w:jc w:val="start"/>
        <w:rPr>
          <w:lang w:val="en-US"/>
        </w:rPr>
      </w:pPr>
      <w:r>
        <w:rPr>
          <w:lang w:val="en-US"/>
        </w:rPr>
        <w:t>The Header Section: Contains information about the Fluxion file (FLX section, Fluxion version).</w:t>
      </w:r>
    </w:p>
    <w:p>
      <w:pPr>
        <w:pStyle w:val="BodyText"/>
        <w:numPr>
          <w:ilvl w:val="0"/>
          <w:numId w:val="2"/>
        </w:numPr>
        <w:bidi w:val="0"/>
        <w:jc w:val="start"/>
        <w:rPr>
          <w:lang w:val="en-US"/>
        </w:rPr>
      </w:pPr>
      <w:r>
        <w:rPr>
          <w:lang w:val="en-US"/>
        </w:rPr>
        <w:t>The Data Section: This is where all of the node/attribute name and values are stored in. If it is a byte array or a string, it contains a Var-Int encoded 64-bit integer to tell that data’s length then the data itself. Numbers are also stored here as well. The null and boolean types are not stored here since their information are defined as data types due to their simplicity.</w:t>
      </w:r>
    </w:p>
    <w:p>
      <w:pPr>
        <w:pStyle w:val="BodyText"/>
        <w:numPr>
          <w:ilvl w:val="0"/>
          <w:numId w:val="2"/>
        </w:numPr>
        <w:bidi w:val="0"/>
        <w:jc w:val="start"/>
        <w:rPr>
          <w:lang w:val="en-US"/>
        </w:rPr>
      </w:pPr>
      <w:r>
        <w:rPr>
          <w:lang w:val="en-US"/>
        </w:rPr>
        <w:t xml:space="preserve">The </w:t>
      </w:r>
      <w:r>
        <w:rPr>
          <w:lang w:val="en-US"/>
        </w:rPr>
        <w:t>Item List</w:t>
      </w:r>
      <w:r>
        <w:rPr>
          <w:lang w:val="en-US"/>
        </w:rPr>
        <w:t xml:space="preserve">: This is where all nodes </w:t>
      </w:r>
      <w:r>
        <w:rPr>
          <w:lang w:val="en-US"/>
        </w:rPr>
        <w:t xml:space="preserve">and attributes </w:t>
      </w:r>
      <w:r>
        <w:rPr>
          <w:lang w:val="en-US"/>
        </w:rPr>
        <w:t xml:space="preserve">are stored with their information. </w:t>
      </w:r>
    </w:p>
    <w:p>
      <w:pPr>
        <w:pStyle w:val="Heading2"/>
        <w:keepNext w:val="true"/>
        <w:bidi w:val="0"/>
        <w:ind w:hanging="0" w:start="0"/>
        <w:jc w:val="start"/>
        <w:rPr>
          <w:rFonts w:ascii="Liberation Sans" w:hAnsi="Liberation Sans" w:eastAsia="Noto Sans CJK SC" w:cs="FreeSans"/>
          <w:lang w:val="en-US"/>
        </w:rPr>
      </w:pPr>
      <w:r>
        <w:rPr>
          <w:rFonts w:eastAsia="Noto Sans CJK SC" w:cs="FreeSans"/>
          <w:lang w:val="en-US"/>
        </w:rPr>
        <w:t>Nodes and Attributes</w:t>
      </w:r>
    </w:p>
    <w:p>
      <w:pPr>
        <w:pStyle w:val="BodyText"/>
        <w:bidi w:val="0"/>
        <w:jc w:val="start"/>
        <w:rPr>
          <w:lang w:val="en-US"/>
        </w:rPr>
      </w:pPr>
      <w:r>
        <w:rPr>
          <w:lang w:val="en-US"/>
        </w:rPr>
        <w:t>A Fluxion node is the heart of this operation. It can support different types of data and sub-nodes of itself. A Fluxion node can also have attributes which also can have different types but not sub-attributes or sub-nodes.</w:t>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BodyText"/>
        <w:bidi w:val="0"/>
        <w:jc w:val="start"/>
        <w:rPr>
          <w:lang w:val="en-US"/>
        </w:rPr>
      </w:pPr>
      <w:r>
        <w:rPr>
          <w:lang w:val="en-US"/>
        </w:rPr>
      </w:r>
    </w:p>
    <w:p>
      <w:pPr>
        <w:pStyle w:val="Heading2"/>
        <w:bidi w:val="0"/>
        <w:ind w:hanging="0" w:start="0"/>
        <w:jc w:val="start"/>
        <w:rPr>
          <w:lang w:val="en-US"/>
        </w:rPr>
      </w:pPr>
      <w:r>
        <w:rPr>
          <w:lang w:val="en-US"/>
        </w:rPr>
        <w:t>Data Types</w:t>
      </w:r>
    </w:p>
    <w:p>
      <w:pPr>
        <w:pStyle w:val="BodyText"/>
        <w:bidi w:val="0"/>
        <w:jc w:val="start"/>
        <w:rPr>
          <w:lang w:val="en-US"/>
        </w:rPr>
      </w:pPr>
      <w:r>
        <w:rPr>
          <w:lang w:val="en-US"/>
        </w:rPr>
        <w:t xml:space="preserve">There’s no difference on data types on Fluxion </w:t>
      </w:r>
      <w:r>
        <w:rPr>
          <w:lang w:val="en-US"/>
        </w:rPr>
        <w:t>3</w:t>
      </w:r>
      <w:r>
        <w:rPr>
          <w:lang w:val="en-US"/>
        </w:rPr>
        <w:t xml:space="preserve"> compared to </w:t>
      </w:r>
      <w:r>
        <w:rPr>
          <w:lang w:val="en-US"/>
        </w:rPr>
        <w:t xml:space="preserve">previous </w:t>
      </w:r>
      <w:r>
        <w:rPr>
          <w:lang w:val="en-US"/>
        </w:rPr>
        <w:t xml:space="preserve">Fluxion </w:t>
      </w:r>
      <w:r>
        <w:rPr>
          <w:lang w:val="en-US"/>
        </w:rPr>
        <w:t>versions</w:t>
      </w:r>
      <w:r>
        <w:rPr>
          <w:lang w:val="en-US"/>
        </w:rPr>
        <w:t>.</w:t>
      </w:r>
    </w:p>
    <w:p>
      <w:pPr>
        <w:pStyle w:val="Heading2"/>
        <w:bidi w:val="0"/>
        <w:ind w:hanging="0" w:start="0"/>
        <w:jc w:val="start"/>
        <w:rPr>
          <w:lang w:val="en-US"/>
        </w:rPr>
      </w:pPr>
      <w:r>
        <w:rPr>
          <w:lang w:val="en-US"/>
        </w:rPr>
        <w:t>Encoding</w:t>
      </w:r>
    </w:p>
    <w:p>
      <w:pPr>
        <w:pStyle w:val="Normal"/>
        <w:bidi w:val="0"/>
        <w:jc w:val="start"/>
        <w:rPr>
          <w:lang w:val="en-US"/>
        </w:rPr>
      </w:pPr>
      <w:r>
        <w:rPr>
          <w:lang w:val="en-US"/>
        </w:rPr>
        <w:t>Fluxion 3 only supports and uses UTF-8 encoding.</w:t>
      </w:r>
    </w:p>
    <w:p>
      <w:pPr>
        <w:pStyle w:val="Normal"/>
        <w:bidi w:val="0"/>
        <w:jc w:val="start"/>
        <w:rPr>
          <w:lang w:val="en-US"/>
        </w:rPr>
      </w:pPr>
      <w:r>
        <w:rPr>
          <w:lang w:val="en-US"/>
        </w:rPr>
      </w:r>
    </w:p>
    <w:p>
      <w:pPr>
        <w:pStyle w:val="Heading2"/>
        <w:bidi w:val="0"/>
        <w:ind w:hanging="0" w:start="0"/>
        <w:jc w:val="start"/>
        <w:rPr>
          <w:lang w:val="en-US"/>
        </w:rPr>
      </w:pPr>
      <w:r>
        <w:rPr>
          <w:lang w:val="en-US"/>
        </w:rPr>
        <w:t xml:space="preserve">Variable-Length </w:t>
      </w:r>
      <w:r>
        <w:rPr>
          <w:lang w:val="en-US"/>
        </w:rPr>
        <w:t>(or Var-Int)</w:t>
      </w:r>
      <w:r>
        <w:rPr>
          <w:lang w:val="en-US"/>
        </w:rPr>
        <w:t xml:space="preserve"> Encoding</w:t>
      </w:r>
    </w:p>
    <w:p>
      <w:pPr>
        <w:pStyle w:val="Normal"/>
        <w:bidi w:val="0"/>
        <w:jc w:val="start"/>
        <w:rPr>
          <w:lang w:val="en-US"/>
        </w:rPr>
      </w:pPr>
      <w:r>
        <w:rPr>
          <w:lang w:val="en-US"/>
        </w:rPr>
        <w:t>Sometimes Fluxion has to store a</w:t>
      </w:r>
      <w:r>
        <w:rPr>
          <w:lang w:val="en-US"/>
        </w:rPr>
        <w:t>n</w:t>
      </w:r>
      <w:r>
        <w:rPr>
          <w:lang w:val="en-US"/>
        </w:rPr>
        <w:t xml:space="preserve"> integer to determine the size of the name, the count of children/attributes or the size of the value. </w:t>
      </w:r>
      <w:r>
        <w:rPr>
          <w:lang w:val="en-US"/>
        </w:rPr>
        <w:t xml:space="preserve">As example, </w:t>
      </w:r>
      <w:r>
        <w:rPr>
          <w:lang w:val="en-US"/>
        </w:rPr>
        <w:t>32-bit integers costs 4 bytes and most of the time the other 3 bytes are just zeros. Instead of encoding the 4 bytes as it is, we use Variable-Length encoding to encode that 32-bit integer number. We check the 7</w:t>
      </w:r>
      <w:r>
        <w:rPr>
          <w:vertAlign w:val="superscript"/>
          <w:lang w:val="en-US"/>
        </w:rPr>
        <w:t>th</w:t>
      </w:r>
      <w:r>
        <w:rPr>
          <w:lang w:val="en-US"/>
        </w:rPr>
        <w:t xml:space="preserve"> (starts from zero) bit to determine if we should stop reading the next bits. If the 7</w:t>
      </w:r>
      <w:r>
        <w:rPr>
          <w:vertAlign w:val="superscript"/>
          <w:lang w:val="en-US"/>
        </w:rPr>
        <w:t>th</w:t>
      </w:r>
      <w:r>
        <w:rPr>
          <w:lang w:val="en-US"/>
        </w:rPr>
        <w:t xml:space="preserve"> bit is set, we stop reading any bits for the integer and we continue adding the next byte into our integer until we find that byte with 7</w:t>
      </w:r>
      <w:r>
        <w:rPr>
          <w:vertAlign w:val="superscript"/>
          <w:lang w:val="en-US"/>
        </w:rPr>
        <w:t>th</w:t>
      </w:r>
      <w:r>
        <w:rPr>
          <w:lang w:val="en-US"/>
        </w:rPr>
        <w:t xml:space="preserve"> bit set.</w:t>
      </w:r>
    </w:p>
    <w:p>
      <w:pPr>
        <w:pStyle w:val="Normal"/>
        <w:bidi w:val="0"/>
        <w:jc w:val="start"/>
        <w:rPr>
          <w:lang w:val="en-US"/>
        </w:rPr>
      </w:pPr>
      <w:r>
        <w:rPr>
          <w:lang w:val="en-US"/>
        </w:rPr>
      </w:r>
    </w:p>
    <w:p>
      <w:pPr>
        <w:pStyle w:val="Normal"/>
        <w:bidi w:val="0"/>
        <w:jc w:val="start"/>
        <w:rPr>
          <w:lang w:val="en-US"/>
        </w:rPr>
      </w:pPr>
      <w:r>
        <w:rPr>
          <w:lang w:val="en-US"/>
        </w:rPr>
        <w:t>This encodingmethod is used on:</w:t>
      </w:r>
    </w:p>
    <w:p>
      <w:pPr>
        <w:pStyle w:val="Normal"/>
        <w:numPr>
          <w:ilvl w:val="0"/>
          <w:numId w:val="3"/>
        </w:numPr>
        <w:bidi w:val="0"/>
        <w:jc w:val="start"/>
        <w:rPr>
          <w:lang w:val="en-US"/>
        </w:rPr>
      </w:pPr>
      <w:r>
        <w:rPr>
          <w:lang w:val="en-US"/>
        </w:rPr>
        <w:t>Values (16-bit un/signed integer “ushort, short”, character “char”, 32-bit un/signed integer “uint, int”, 64-bit un/signed integer “ulong, long”)</w:t>
      </w:r>
    </w:p>
    <w:p>
      <w:pPr>
        <w:pStyle w:val="Normal"/>
        <w:numPr>
          <w:ilvl w:val="0"/>
          <w:numId w:val="3"/>
        </w:numPr>
        <w:bidi w:val="0"/>
        <w:jc w:val="start"/>
        <w:rPr>
          <w:lang w:val="en-US"/>
        </w:rPr>
      </w:pPr>
      <w:r>
        <w:rPr>
          <w:lang w:val="en-US"/>
        </w:rPr>
        <w:t>Node Tree Start Position (64-bit signed integer “long”)</w:t>
      </w:r>
    </w:p>
    <w:p>
      <w:pPr>
        <w:pStyle w:val="Normal"/>
        <w:numPr>
          <w:ilvl w:val="0"/>
          <w:numId w:val="3"/>
        </w:numPr>
        <w:bidi w:val="0"/>
        <w:jc w:val="start"/>
        <w:rPr>
          <w:lang w:val="en-US"/>
        </w:rPr>
      </w:pPr>
      <w:r>
        <w:rPr>
          <w:lang w:val="en-US"/>
        </w:rPr>
        <w:t>Position of Name and Value on each node/attribute (64-bit signed integer “long”)</w:t>
      </w:r>
    </w:p>
    <w:p>
      <w:pPr>
        <w:pStyle w:val="Normal"/>
        <w:numPr>
          <w:ilvl w:val="0"/>
          <w:numId w:val="3"/>
        </w:numPr>
        <w:bidi w:val="0"/>
        <w:jc w:val="start"/>
        <w:rPr>
          <w:lang w:val="en-US"/>
        </w:rPr>
      </w:pPr>
      <w:r>
        <w:rPr>
          <w:lang w:val="en-US"/>
        </w:rPr>
        <w:t>Node Attribute and Children Count (32-bit integer “int”)</w:t>
      </w:r>
    </w:p>
    <w:p>
      <w:pPr>
        <w:pStyle w:val="Normal"/>
        <w:numPr>
          <w:ilvl w:val="0"/>
          <w:numId w:val="3"/>
        </w:numPr>
        <w:bidi w:val="0"/>
        <w:jc w:val="start"/>
        <w:rPr>
          <w:lang w:val="en-US"/>
        </w:rPr>
      </w:pPr>
      <w:r>
        <w:rPr>
          <w:lang w:val="en-US"/>
        </w:rPr>
        <w:t>Node and Attribute IDs (or range)</w:t>
      </w:r>
    </w:p>
    <w:p>
      <w:pPr>
        <w:pStyle w:val="Heading2"/>
        <w:bidi w:val="0"/>
        <w:ind w:hanging="0" w:start="0"/>
        <w:jc w:val="start"/>
        <w:rPr>
          <w:lang w:val="en-US"/>
        </w:rPr>
      </w:pPr>
      <w:r>
        <w:rPr>
          <w:lang w:val="en-US"/>
        </w:rPr>
        <w:t>Header</w:t>
      </w:r>
    </w:p>
    <w:p>
      <w:pPr>
        <w:pStyle w:val="Normal"/>
        <w:bidi w:val="0"/>
        <w:jc w:val="start"/>
        <w:rPr>
          <w:lang w:val="en-US"/>
        </w:rPr>
      </w:pPr>
      <w:r>
        <w:rPr>
          <w:lang w:val="en-US"/>
        </w:rPr>
        <w:t xml:space="preserve">A Fluxion file’s header features these </w:t>
      </w:r>
      <w:r>
        <w:rPr>
          <w:lang w:val="en-US"/>
        </w:rPr>
        <w:t>(in order)</w:t>
      </w:r>
      <w:r>
        <w:rPr>
          <w:lang w:val="en-US"/>
        </w:rPr>
        <w:t>:</w:t>
      </w:r>
    </w:p>
    <w:p>
      <w:pPr>
        <w:pStyle w:val="Normal"/>
        <w:numPr>
          <w:ilvl w:val="0"/>
          <w:numId w:val="4"/>
        </w:numPr>
        <w:bidi w:val="0"/>
        <w:jc w:val="start"/>
        <w:rPr>
          <w:lang w:val="en-US"/>
        </w:rPr>
      </w:pPr>
      <w:r>
        <w:rPr>
          <w:lang w:val="en-US"/>
        </w:rPr>
        <w:t xml:space="preserve">The FLX mark: The first 3 bytes to determine if the file is a Fluxion file. </w:t>
      </w:r>
      <w:r>
        <w:rPr>
          <w:lang w:val="en-US"/>
        </w:rPr>
        <w:t>These bytes are (in order) 0x46, 0x4C and 0x58.</w:t>
      </w:r>
    </w:p>
    <w:p>
      <w:pPr>
        <w:pStyle w:val="Normal"/>
        <w:numPr>
          <w:ilvl w:val="0"/>
          <w:numId w:val="4"/>
        </w:numPr>
        <w:bidi w:val="0"/>
        <w:jc w:val="start"/>
        <w:rPr>
          <w:lang w:val="en-US"/>
        </w:rPr>
      </w:pPr>
      <w:r>
        <w:rPr>
          <w:lang w:val="en-US"/>
        </w:rPr>
        <w:t>The Version Byte: A single byte representing the version of Fluxion that used to create this file.</w:t>
      </w:r>
    </w:p>
    <w:p>
      <w:pPr>
        <w:pStyle w:val="Heading2"/>
        <w:bidi w:val="0"/>
        <w:ind w:hanging="0" w:start="0"/>
        <w:jc w:val="start"/>
        <w:rPr>
          <w:lang w:val="en-US"/>
        </w:rPr>
      </w:pPr>
      <w:r>
        <w:rPr>
          <w:lang w:val="en-US"/>
        </w:rPr>
        <w:t>Item</w:t>
      </w:r>
      <w:r>
        <w:rPr>
          <w:lang w:val="en-US"/>
        </w:rPr>
        <w:t xml:space="preserve"> Tree</w:t>
      </w:r>
    </w:p>
    <w:p>
      <w:pPr>
        <w:pStyle w:val="BodyText"/>
        <w:bidi w:val="0"/>
        <w:jc w:val="start"/>
        <w:rPr>
          <w:lang w:val="en-US"/>
        </w:rPr>
      </w:pPr>
      <w:r>
        <w:rPr>
          <w:lang w:val="en-US"/>
        </w:rPr>
        <w:t>Fluxion encodes the data in this order for each node after encoding the header:</w:t>
      </w:r>
    </w:p>
    <w:p>
      <w:pPr>
        <w:pStyle w:val="BodyText"/>
        <w:numPr>
          <w:ilvl w:val="0"/>
          <w:numId w:val="5"/>
        </w:numPr>
        <w:bidi w:val="0"/>
        <w:jc w:val="start"/>
        <w:rPr>
          <w:lang w:val="en-US"/>
        </w:rPr>
      </w:pPr>
      <w:r>
        <w:rPr>
          <w:lang w:val="en-US"/>
        </w:rPr>
        <w:t>Item Type and flags: This single byte determines the type of item (Node-Attribute, Reference Node-Reference Attribute etc.). Also this flag contains the value type (if it’s an attribute) and other flags.</w:t>
        <w:br/>
      </w:r>
    </w:p>
    <w:tbl>
      <w:tblPr>
        <w:tblW w:w="7708" w:type="dxa"/>
        <w:jc w:val="center"/>
        <w:tblInd w:w="0" w:type="dxa"/>
        <w:tblLayout w:type="fixed"/>
        <w:tblCellMar>
          <w:top w:w="0" w:type="dxa"/>
          <w:start w:w="0" w:type="dxa"/>
          <w:bottom w:w="0" w:type="dxa"/>
          <w:end w:w="0" w:type="dxa"/>
        </w:tblCellMar>
      </w:tblPr>
      <w:tblGrid>
        <w:gridCol w:w="1025"/>
        <w:gridCol w:w="1017"/>
        <w:gridCol w:w="1016"/>
        <w:gridCol w:w="917"/>
        <w:gridCol w:w="733"/>
        <w:gridCol w:w="675"/>
        <w:gridCol w:w="909"/>
        <w:gridCol w:w="1416"/>
      </w:tblGrid>
      <w:tr>
        <w:trPr/>
        <w:tc>
          <w:tcPr>
            <w:tcW w:w="1025"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1017"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1016"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917"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733"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675"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909"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1416"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r>
      <w:tr>
        <w:trPr>
          <w:trHeight w:val="592" w:hRule="atLeast"/>
        </w:trPr>
        <w:tc>
          <w:tcPr>
            <w:tcW w:w="1025"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Copy Attributes</w:t>
            </w:r>
          </w:p>
        </w:tc>
        <w:tc>
          <w:tcPr>
            <w:tcW w:w="1017" w:type="dxa"/>
            <w:tcBorders>
              <w:top w:val="single" w:sz="6" w:space="0" w:color="999999"/>
              <w:bottom w:val="single" w:sz="16" w:space="0" w:color="000000"/>
            </w:tcBorders>
            <w:vAlign w:val="center"/>
          </w:tcPr>
          <w:p>
            <w:pPr>
              <w:pStyle w:val="Normal"/>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Has Attributes</w:t>
            </w:r>
          </w:p>
        </w:tc>
        <w:tc>
          <w:tcPr>
            <w:tcW w:w="1016" w:type="dxa"/>
            <w:tcBorders>
              <w:top w:val="single" w:sz="6" w:space="0" w:color="999999"/>
              <w:bottom w:val="single" w:sz="16" w:space="0" w:color="000000"/>
            </w:tcBorders>
            <w:vAlign w:val="center"/>
          </w:tcPr>
          <w:p>
            <w:pPr>
              <w:pStyle w:val="Normal"/>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Copy Children</w:t>
            </w:r>
          </w:p>
        </w:tc>
        <w:tc>
          <w:tcPr>
            <w:tcW w:w="917"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Children</w:t>
            </w:r>
          </w:p>
        </w:tc>
        <w:tc>
          <w:tcPr>
            <w:tcW w:w="733"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Value</w:t>
            </w:r>
          </w:p>
        </w:tc>
        <w:tc>
          <w:tcPr>
            <w:tcW w:w="675"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Name</w:t>
            </w:r>
          </w:p>
        </w:tc>
        <w:tc>
          <w:tcPr>
            <w:tcW w:w="909"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Is Attribute</w:t>
            </w:r>
          </w:p>
        </w:tc>
        <w:tc>
          <w:tcPr>
            <w:tcW w:w="1416"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Is Reference</w:t>
            </w:r>
          </w:p>
        </w:tc>
      </w:tr>
    </w:tbl>
    <w:p>
      <w:pPr>
        <w:pStyle w:val="BlokAlnt"/>
        <w:bidi w:val="0"/>
        <w:jc w:val="center"/>
        <w:rPr/>
      </w:pPr>
      <w:bookmarkStart w:id="0" w:name="__DdeLink__503_3195715845"/>
      <w:r>
        <w:rPr/>
        <w:t>Fig. Type Byte for Node</w:t>
      </w:r>
      <w:bookmarkEnd w:id="0"/>
      <w:r>
        <w:rPr/>
        <w:br/>
      </w:r>
    </w:p>
    <w:tbl>
      <w:tblPr>
        <w:tblW w:w="7258" w:type="dxa"/>
        <w:jc w:val="center"/>
        <w:tblInd w:w="0" w:type="dxa"/>
        <w:tblLayout w:type="fixed"/>
        <w:tblCellMar>
          <w:top w:w="0" w:type="dxa"/>
          <w:start w:w="0" w:type="dxa"/>
          <w:bottom w:w="0" w:type="dxa"/>
          <w:end w:w="0" w:type="dxa"/>
        </w:tblCellMar>
      </w:tblPr>
      <w:tblGrid>
        <w:gridCol w:w="903"/>
        <w:gridCol w:w="904"/>
        <w:gridCol w:w="903"/>
        <w:gridCol w:w="790"/>
        <w:gridCol w:w="750"/>
        <w:gridCol w:w="792"/>
        <w:gridCol w:w="966"/>
        <w:gridCol w:w="1250"/>
      </w:tblGrid>
      <w:tr>
        <w:trPr/>
        <w:tc>
          <w:tcPr>
            <w:tcW w:w="903"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790"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750"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792"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966"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c>
          <w:tcPr>
            <w:tcW w:w="1250" w:type="dxa"/>
            <w:tcBorders>
              <w:top w:val="single" w:sz="16" w:space="0" w:color="000000"/>
              <w:bottom w:val="single" w:sz="6" w:space="0" w:color="000000"/>
            </w:tcBorders>
          </w:tcPr>
          <w:p>
            <w:pPr>
              <w:pStyle w:val="Tabloerii"/>
              <w:bidi w:val="0"/>
              <w:jc w:val="start"/>
              <w:rPr>
                <w:rFonts w:ascii="Liberation Sans" w:hAnsi="Liberation Sans"/>
                <w:b/>
                <w:bCs/>
                <w:i w:val="false"/>
                <w:i w:val="false"/>
                <w:iCs w:val="false"/>
                <w:strike w:val="false"/>
                <w:dstrike w:val="false"/>
                <w:outline w:val="false"/>
                <w:shadow w:val="false"/>
                <w:color w:val="000000"/>
                <w:sz w:val="24"/>
                <w:szCs w:val="24"/>
                <w:u w:val="none"/>
                <w:lang w:val="en-US"/>
              </w:rPr>
            </w:pPr>
            <w:r>
              <w:rPr>
                <w:rFonts w:ascii="Liberation Sans" w:hAnsi="Liberation Sans"/>
                <w:b/>
                <w:bCs/>
                <w:i w:val="false"/>
                <w:iCs w:val="false"/>
                <w:strike w:val="false"/>
                <w:dstrike w:val="false"/>
                <w:outline w:val="false"/>
                <w:shadow w:val="false"/>
                <w:color w:val="000000"/>
                <w:sz w:val="24"/>
                <w:szCs w:val="24"/>
                <w:u w:val="none"/>
                <w:lang w:val="en-US"/>
              </w:rPr>
              <w:t>1</w:t>
            </w:r>
          </w:p>
        </w:tc>
      </w:tr>
      <w:tr>
        <w:trPr>
          <w:trHeight w:val="592" w:hRule="atLeast"/>
        </w:trPr>
        <w:tc>
          <w:tcPr>
            <w:tcW w:w="3500" w:type="dxa"/>
            <w:gridSpan w:val="4"/>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r>
          </w:p>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Value Type</w:t>
            </w:r>
          </w:p>
        </w:tc>
        <w:tc>
          <w:tcPr>
            <w:tcW w:w="750"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Value</w:t>
            </w:r>
          </w:p>
        </w:tc>
        <w:tc>
          <w:tcPr>
            <w:tcW w:w="792"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Name</w:t>
            </w:r>
          </w:p>
        </w:tc>
        <w:tc>
          <w:tcPr>
            <w:tcW w:w="966"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Is Attribute</w:t>
            </w:r>
          </w:p>
        </w:tc>
        <w:tc>
          <w:tcPr>
            <w:tcW w:w="1250" w:type="dxa"/>
            <w:tcBorders>
              <w:top w:val="single" w:sz="6" w:space="0" w:color="999999"/>
              <w:bottom w:val="single" w:sz="16" w:space="0" w:color="000000"/>
            </w:tcBorders>
            <w:vAlign w:val="cente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Is Reference</w:t>
            </w:r>
          </w:p>
        </w:tc>
      </w:tr>
    </w:tbl>
    <w:p>
      <w:pPr>
        <w:pStyle w:val="BlokAlnt"/>
        <w:bidi w:val="0"/>
        <w:jc w:val="center"/>
        <w:rPr/>
      </w:pPr>
      <w:bookmarkStart w:id="1" w:name="__DdeLink__503_3195715845_Kopya_1"/>
      <w:r>
        <w:rPr/>
        <w:t xml:space="preserve">Fig. Type Byte for </w:t>
      </w:r>
      <w:bookmarkEnd w:id="1"/>
      <w:r>
        <w:rPr/>
        <w:t>Attribute</w:t>
      </w:r>
    </w:p>
    <w:p>
      <w:pPr>
        <w:pStyle w:val="BodyText"/>
        <w:numPr>
          <w:ilvl w:val="0"/>
          <w:numId w:val="5"/>
        </w:numPr>
        <w:bidi w:val="0"/>
        <w:jc w:val="start"/>
        <w:rPr>
          <w:lang w:val="en-US"/>
        </w:rPr>
      </w:pPr>
      <w:r>
        <w:rPr>
          <w:lang w:val="en-US"/>
        </w:rPr>
        <w:t xml:space="preserve">Value type and flags: This single byte determines the flags and the value types (see table above) about a single node. The first 4 bytes (ranging from 0 to 15) are used for the value types and the other 4 bytes are used for flags. The first flag determines if the node/attribute has a name, the second flag determines if this node has </w:t>
      </w:r>
      <w:r>
        <w:rPr>
          <w:lang w:val="en-US"/>
        </w:rPr>
        <w:t>children</w:t>
      </w:r>
      <w:r>
        <w:rPr>
          <w:lang w:val="en-US"/>
        </w:rPr>
        <w:t xml:space="preserve"> and the third flag determines if the node has </w:t>
      </w:r>
      <w:r>
        <w:rPr>
          <w:lang w:val="en-US"/>
        </w:rPr>
        <w:t>attributes</w:t>
      </w:r>
      <w:r>
        <w:rPr>
          <w:lang w:val="en-US"/>
        </w:rPr>
        <w:t xml:space="preserve">. The last flag is </w:t>
      </w:r>
      <w:r>
        <w:rPr>
          <w:lang w:val="en-US"/>
        </w:rPr>
        <w:t>called “unique flag” and used if a number is negative (so the signed integer can be encoded with Variable-Length encoding) or empty (so we don’t have to store any zeros or seek to read zero value)</w:t>
      </w:r>
      <w:r>
        <w:rPr>
          <w:lang w:val="en-US"/>
        </w:rPr>
        <w:t>. Here’s a schema about this byte:</w:t>
        <w:br/>
      </w:r>
    </w:p>
    <w:tbl>
      <w:tblPr>
        <w:tblW w:w="3750" w:type="pct"/>
        <w:jc w:val="center"/>
        <w:tblInd w:w="0" w:type="dxa"/>
        <w:tblLayout w:type="fixed"/>
        <w:tblCellMar>
          <w:top w:w="0" w:type="dxa"/>
          <w:start w:w="0" w:type="dxa"/>
          <w:bottom w:w="0" w:type="dxa"/>
          <w:end w:w="0" w:type="dxa"/>
        </w:tblCellMar>
      </w:tblPr>
      <w:tblGrid>
        <w:gridCol w:w="903"/>
        <w:gridCol w:w="904"/>
        <w:gridCol w:w="903"/>
        <w:gridCol w:w="904"/>
        <w:gridCol w:w="903"/>
        <w:gridCol w:w="904"/>
        <w:gridCol w:w="903"/>
        <w:gridCol w:w="904"/>
      </w:tblGrid>
      <w:tr>
        <w:trPr/>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3"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c>
          <w:tcPr>
            <w:tcW w:w="904" w:type="dxa"/>
            <w:tcBorders>
              <w:top w:val="single" w:sz="16" w:space="0" w:color="000000"/>
              <w:bottom w:val="single" w:sz="6" w:space="0" w:color="000000"/>
            </w:tcBorders>
          </w:tcPr>
          <w:p>
            <w:pPr>
              <w:pStyle w:val="Tabloerii"/>
              <w:bidi w:val="0"/>
              <w:jc w:val="start"/>
              <w:rPr>
                <w:rFonts w:ascii="Liberation Sans" w:hAnsi="Liberation Sans"/>
                <w:b/>
                <w:bCs w:val="false"/>
                <w:i w:val="false"/>
                <w:i w:val="false"/>
                <w:iCs w:val="false"/>
                <w:strike w:val="false"/>
                <w:dstrike w:val="false"/>
                <w:outline w:val="false"/>
                <w:shadow w:val="false"/>
                <w:color w:val="000000"/>
                <w:sz w:val="24"/>
                <w:szCs w:val="24"/>
                <w:u w:val="none"/>
                <w:lang w:val="en-US"/>
              </w:rPr>
            </w:pPr>
            <w:r>
              <w:rPr>
                <w:rFonts w:ascii="Liberation Sans" w:hAnsi="Liberation Sans"/>
                <w:b/>
                <w:bCs w:val="false"/>
                <w:i w:val="false"/>
                <w:iCs w:val="false"/>
                <w:strike w:val="false"/>
                <w:dstrike w:val="false"/>
                <w:outline w:val="false"/>
                <w:shadow w:val="false"/>
                <w:color w:val="000000"/>
                <w:sz w:val="24"/>
                <w:szCs w:val="24"/>
                <w:u w:val="none"/>
                <w:lang w:val="en-US"/>
              </w:rPr>
              <w:t>1</w:t>
            </w:r>
          </w:p>
        </w:tc>
      </w:tr>
      <w:tr>
        <w:trPr/>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Unique</w:t>
            </w: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No Attribute Flag</w:t>
            </w:r>
          </w:p>
        </w:tc>
        <w:tc>
          <w:tcPr>
            <w:tcW w:w="903"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No Children Flag</w:t>
            </w:r>
          </w:p>
        </w:tc>
        <w:tc>
          <w:tcPr>
            <w:tcW w:w="904" w:type="dxa"/>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Has Name Flag</w:t>
            </w:r>
          </w:p>
        </w:tc>
        <w:tc>
          <w:tcPr>
            <w:tcW w:w="3614" w:type="dxa"/>
            <w:gridSpan w:val="4"/>
            <w:tcBorders>
              <w:top w:val="single" w:sz="6" w:space="0" w:color="999999"/>
              <w:bottom w:val="single" w:sz="16" w:space="0" w:color="000000"/>
            </w:tcBorders>
            <w:vAlign w:val="center"/>
          </w:tcPr>
          <w:p>
            <w:pPr>
              <w:pStyle w:val="Tabloerii"/>
              <w:bidi w:val="0"/>
              <w:jc w:val="center"/>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Value Type</w:t>
            </w:r>
          </w:p>
        </w:tc>
      </w:tr>
    </w:tbl>
    <w:p>
      <w:pPr>
        <w:pStyle w:val="BodyText"/>
        <w:numPr>
          <w:ilvl w:val="0"/>
          <w:numId w:val="5"/>
        </w:numPr>
        <w:bidi w:val="0"/>
        <w:jc w:val="start"/>
        <w:rPr>
          <w:lang w:val="en-US"/>
        </w:rPr>
      </w:pPr>
      <w:r>
        <w:rPr>
          <w:lang w:val="en-US"/>
        </w:rPr>
        <w:t>If the node/attribute is a reference item, we read the reference ID and count in VarInt encoding.</w:t>
      </w:r>
    </w:p>
    <w:p>
      <w:pPr>
        <w:pStyle w:val="BodyText"/>
        <w:numPr>
          <w:ilvl w:val="0"/>
          <w:numId w:val="5"/>
        </w:numPr>
        <w:bidi w:val="0"/>
        <w:jc w:val="start"/>
        <w:rPr>
          <w:lang w:val="en-US"/>
        </w:rPr>
      </w:pPr>
      <w:r>
        <w:rPr>
          <w:lang w:val="en-US"/>
        </w:rPr>
        <w:t xml:space="preserve">If the node has a name (determined by the “Has Name Flag” before), we first get the </w:t>
      </w:r>
      <w:r>
        <w:rPr>
          <w:lang w:val="en-US"/>
        </w:rPr>
        <w:t>64-</w:t>
      </w:r>
      <w:r>
        <w:rPr>
          <w:lang w:val="en-US"/>
        </w:rPr>
        <w:t xml:space="preserve">bit integer using the Variable-Length encoding method to get the </w:t>
      </w:r>
      <w:r>
        <w:rPr>
          <w:lang w:val="en-US"/>
        </w:rPr>
        <w:t>position</w:t>
      </w:r>
      <w:r>
        <w:rPr>
          <w:lang w:val="en-US"/>
        </w:rPr>
        <w:t xml:space="preserve"> of the name and then we read the name </w:t>
      </w:r>
      <w:r>
        <w:rPr>
          <w:lang w:val="en-US"/>
        </w:rPr>
        <w:t>from that position in the stream using Variable-length encoded size and then the actual data.</w:t>
      </w:r>
    </w:p>
    <w:p>
      <w:pPr>
        <w:pStyle w:val="BodyText"/>
        <w:numPr>
          <w:ilvl w:val="0"/>
          <w:numId w:val="5"/>
        </w:numPr>
        <w:bidi w:val="0"/>
        <w:jc w:val="start"/>
        <w:rPr>
          <w:lang w:val="en-US"/>
        </w:rPr>
      </w:pPr>
      <w:r>
        <w:rPr>
          <w:lang w:val="en-US"/>
        </w:rPr>
        <w:t xml:space="preserve">We read the value of the node. If the node is a byte array or string, we first read the </w:t>
      </w:r>
      <w:r>
        <w:rPr>
          <w:lang w:val="en-US"/>
        </w:rPr>
        <w:t xml:space="preserve">position </w:t>
      </w:r>
      <w:r>
        <w:rPr>
          <w:lang w:val="en-US"/>
        </w:rPr>
        <w:t>(</w:t>
      </w:r>
      <w:r>
        <w:rPr>
          <w:lang w:val="en-US"/>
        </w:rPr>
        <w:t>64</w:t>
      </w:r>
      <w:r>
        <w:rPr>
          <w:lang w:val="en-US"/>
        </w:rPr>
        <w:t xml:space="preserve">-bit integer) of the said byte array or string using the Variable-Length encoding and </w:t>
      </w:r>
      <w:r>
        <w:rPr>
          <w:lang w:val="en-US"/>
        </w:rPr>
        <w:t>get to the position then read the value</w:t>
      </w:r>
      <w:r>
        <w:rPr>
          <w:lang w:val="en-US"/>
        </w:rPr>
        <w:t xml:space="preserve">. </w:t>
      </w:r>
      <w:r>
        <w:rPr>
          <w:lang w:val="en-US"/>
        </w:rPr>
        <w:t>I</w:t>
      </w:r>
      <w:r>
        <w:rPr>
          <w:lang w:val="en-US"/>
        </w:rPr>
        <w:t>f the value is string, we convert the read bytes into string using the encoding mentioned in the header.</w:t>
      </w:r>
    </w:p>
    <w:p>
      <w:pPr>
        <w:pStyle w:val="BodyText"/>
        <w:numPr>
          <w:ilvl w:val="0"/>
          <w:numId w:val="5"/>
        </w:numPr>
        <w:bidi w:val="0"/>
        <w:jc w:val="start"/>
        <w:rPr>
          <w:lang w:val="en-US"/>
        </w:rPr>
      </w:pPr>
      <w:r>
        <w:rPr>
          <w:lang w:val="en-US"/>
        </w:rPr>
        <w:t xml:space="preserve">If the node has attributes, </w:t>
      </w:r>
      <w:r>
        <w:rPr>
          <w:lang w:val="en-US"/>
        </w:rPr>
        <w:t>we first write a byte (zero for non-incremental list and 1 for incremental list). If it’s not incremental,</w:t>
      </w:r>
      <w:r>
        <w:rPr>
          <w:lang w:val="en-US"/>
        </w:rPr>
        <w:t xml:space="preserve"> first we read the </w:t>
      </w:r>
      <w:r>
        <w:rPr>
          <w:lang w:val="en-US"/>
        </w:rPr>
        <w:t xml:space="preserve">length (32-bit integer) of the attributes list using Variable-length encoding and then we </w:t>
      </w:r>
      <w:r>
        <w:rPr>
          <w:lang w:val="en-US"/>
        </w:rPr>
        <w:t>encode the ID of</w:t>
      </w:r>
      <w:r>
        <w:rPr>
          <w:lang w:val="en-US"/>
        </w:rPr>
        <w:t xml:space="preserve"> each attribute </w:t>
      </w:r>
      <w:r>
        <w:rPr>
          <w:lang w:val="en-US"/>
        </w:rPr>
        <w:t>with VarInt encoding</w:t>
      </w:r>
      <w:r>
        <w:rPr>
          <w:lang w:val="en-US"/>
        </w:rPr>
        <w:t xml:space="preserve">. </w:t>
      </w:r>
      <w:r>
        <w:rPr>
          <w:lang w:val="en-US"/>
        </w:rPr>
        <w:t>If this list increments, we first encode the smallest item and then the biggest item in VarInt encoding.</w:t>
      </w:r>
    </w:p>
    <w:p>
      <w:pPr>
        <w:pStyle w:val="BodyText"/>
        <w:numPr>
          <w:ilvl w:val="0"/>
          <w:numId w:val="5"/>
        </w:numPr>
        <w:bidi w:val="0"/>
        <w:jc w:val="start"/>
        <w:rPr>
          <w:lang w:val="en-US"/>
        </w:rPr>
      </w:pPr>
      <w:r>
        <w:rPr>
          <w:lang w:val="en-US"/>
        </w:rPr>
        <w:t xml:space="preserve">If our node has children, we </w:t>
      </w:r>
      <w:r>
        <w:rPr>
          <w:lang w:val="en-US"/>
        </w:rPr>
        <w:t xml:space="preserve">do the same thing </w:t>
      </w:r>
      <w:r>
        <w:rPr>
          <w:lang w:val="en-US"/>
        </w:rPr>
        <w:t>like on step 6.</w:t>
      </w:r>
    </w:p>
    <w:p>
      <w:pPr>
        <w:pStyle w:val="BodyText"/>
        <w:numPr>
          <w:ilvl w:val="0"/>
          <w:numId w:val="5"/>
        </w:numPr>
        <w:bidi w:val="0"/>
        <w:jc w:val="start"/>
        <w:rPr>
          <w:lang w:val="en-US"/>
        </w:rPr>
      </w:pPr>
      <w:r>
        <w:rPr>
          <w:lang w:val="en-US"/>
        </w:rPr>
        <w:t>If the Reference Count is bigger than zero (which is 1 by default), we clone the item.</w:t>
      </w:r>
    </w:p>
    <w:p>
      <w:pPr>
        <w:pStyle w:val="BodyText"/>
        <w:bidi w:val="0"/>
        <w:jc w:val="start"/>
        <w:rPr>
          <w:lang w:val="en-US"/>
        </w:rPr>
      </w:pPr>
      <w:r>
        <w:rPr>
          <w:lang w:val="en-US"/>
        </w:rPr>
      </w:r>
    </w:p>
    <w:p>
      <w:pPr>
        <w:pStyle w:val="Heading2"/>
        <w:keepNext w:val="true"/>
        <w:bidi w:val="0"/>
        <w:ind w:hanging="0" w:start="0"/>
        <w:jc w:val="start"/>
        <w:rPr>
          <w:rFonts w:ascii="Liberation Sans" w:hAnsi="Liberation Sans" w:eastAsia="Noto Sans CJK SC" w:cs="FreeSans"/>
          <w:lang w:val="en-US"/>
        </w:rPr>
      </w:pPr>
      <w:r>
        <w:rPr>
          <w:rFonts w:eastAsia="Noto Sans CJK SC" w:cs="FreeSans"/>
          <w:lang w:val="en-US"/>
        </w:rPr>
        <w:t>Unique Flag</w:t>
      </w:r>
    </w:p>
    <w:p>
      <w:pPr>
        <w:pStyle w:val="BodyText"/>
        <w:bidi w:val="0"/>
        <w:jc w:val="start"/>
        <w:rPr>
          <w:lang w:val="en-US"/>
        </w:rPr>
      </w:pPr>
      <w:r>
        <w:rPr>
          <w:rFonts w:eastAsia="Noto Sans CJK SC" w:cs="FreeSans" w:ascii="Liberation Sans" w:hAnsi="Liberation Sans"/>
          <w:lang w:val="en-US"/>
        </w:rPr>
        <w:t>T</w:t>
      </w:r>
      <w:r>
        <w:rPr>
          <w:rFonts w:eastAsia="Noto Sans CJK SC" w:cs="FreeSans" w:ascii="Liberation Sans" w:hAnsi="Liberation Sans"/>
          <w:lang w:val="en-US"/>
        </w:rPr>
        <w:t>he unique flag changes data types to other values or determines if it is empty or zero. This table shows what data type changes to if the unique flag is set:</w:t>
      </w:r>
    </w:p>
    <w:tbl>
      <w:tblPr>
        <w:tblW w:w="3750" w:type="pct"/>
        <w:jc w:val="center"/>
        <w:tblInd w:w="0" w:type="dxa"/>
        <w:tblLayout w:type="fixed"/>
        <w:tblCellMar>
          <w:top w:w="0" w:type="dxa"/>
          <w:start w:w="0" w:type="dxa"/>
          <w:bottom w:w="0" w:type="dxa"/>
          <w:end w:w="0" w:type="dxa"/>
        </w:tblCellMar>
      </w:tblPr>
      <w:tblGrid>
        <w:gridCol w:w="3117"/>
        <w:gridCol w:w="800"/>
        <w:gridCol w:w="3311"/>
      </w:tblGrid>
      <w:tr>
        <w:trPr>
          <w:trHeight w:val="283" w:hRule="atLeast"/>
        </w:trPr>
        <w:tc>
          <w:tcPr>
            <w:tcW w:w="3117"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Data Type</w:t>
            </w:r>
          </w:p>
        </w:tc>
        <w:tc>
          <w:tcPr>
            <w:tcW w:w="800"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ID</w:t>
            </w:r>
          </w:p>
        </w:tc>
        <w:tc>
          <w:tcPr>
            <w:tcW w:w="3311" w:type="dxa"/>
            <w:tcBorders>
              <w:top w:val="single" w:sz="6" w:space="0" w:color="666666"/>
              <w:start w:val="single" w:sz="6" w:space="0" w:color="666666"/>
              <w:bottom w:val="single" w:sz="6" w:space="0" w:color="666666"/>
              <w:end w:val="single" w:sz="6" w:space="0" w:color="666666"/>
            </w:tcBorders>
            <w:shd w:fill="B2B2B2"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 xml:space="preserve">If </w:t>
            </w:r>
            <w:r>
              <w:rPr>
                <w:rFonts w:ascii="Liberation Sans" w:hAnsi="Liberation Sans"/>
                <w:b w:val="false"/>
                <w:bCs w:val="false"/>
                <w:i w:val="false"/>
                <w:iCs w:val="false"/>
                <w:strike w:val="false"/>
                <w:dstrike w:val="false"/>
                <w:outline w:val="false"/>
                <w:shadow w:val="false"/>
                <w:color w:val="000000"/>
                <w:sz w:val="24"/>
                <w:szCs w:val="24"/>
                <w:u w:val="none"/>
                <w:lang w:val="en-US"/>
              </w:rPr>
              <w:t>Unique Flag set</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Null</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0</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16-bit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Boolean (True state)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32-bit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Boolean (False state)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2</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64-bit Integer 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Byte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Signed Byte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4</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16-bit Character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5</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\0</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16-bit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6</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16-bit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7</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32-bit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8</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32-bit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9</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64-bit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10</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Negative Value</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64-bit Unsigned Integer</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11</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Float</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12</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Double</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13</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Zero</w:t>
            </w:r>
          </w:p>
        </w:tc>
      </w:tr>
      <w:tr>
        <w:trPr/>
        <w:tc>
          <w:tcPr>
            <w:tcW w:w="3117"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String</w:t>
            </w:r>
          </w:p>
        </w:tc>
        <w:tc>
          <w:tcPr>
            <w:tcW w:w="800" w:type="dxa"/>
            <w:tcBorders>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14</w:t>
            </w:r>
          </w:p>
        </w:tc>
        <w:tc>
          <w:tcPr>
            <w:tcW w:w="3311" w:type="dxa"/>
            <w:tcBorders>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Empty String</w:t>
            </w:r>
          </w:p>
        </w:tc>
      </w:tr>
      <w:tr>
        <w:trPr/>
        <w:tc>
          <w:tcPr>
            <w:tcW w:w="3117"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Byte Array</w:t>
            </w:r>
          </w:p>
        </w:tc>
        <w:tc>
          <w:tcPr>
            <w:tcW w:w="800" w:type="dxa"/>
            <w:tcBorders>
              <w:top w:val="single" w:sz="6" w:space="0" w:color="666666"/>
              <w:start w:val="single" w:sz="6" w:space="0" w:color="666666"/>
              <w:bottom w:val="single" w:sz="6" w:space="0" w:color="666666"/>
              <w:end w:val="single" w:sz="6" w:space="0" w:color="666666"/>
            </w:tcBorders>
            <w:shd w:fill="EEEEEE" w:val="clear"/>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15</w:t>
            </w:r>
          </w:p>
        </w:tc>
        <w:tc>
          <w:tcPr>
            <w:tcW w:w="3311" w:type="dxa"/>
            <w:tcBorders>
              <w:top w:val="single" w:sz="6" w:space="0" w:color="666666"/>
              <w:start w:val="single" w:sz="6" w:space="0" w:color="666666"/>
              <w:bottom w:val="single" w:sz="6" w:space="0" w:color="666666"/>
              <w:end w:val="single" w:sz="6" w:space="0" w:color="666666"/>
            </w:tcBorders>
          </w:tcPr>
          <w:p>
            <w:pPr>
              <w:pStyle w:val="Tabloerii"/>
              <w:bidi w:val="0"/>
              <w:jc w:val="start"/>
              <w:rPr>
                <w:rFonts w:ascii="Liberation Sans" w:hAnsi="Liberation Sans"/>
                <w:b w:val="false"/>
                <w:bCs w:val="false"/>
                <w:i w:val="false"/>
                <w:i w:val="false"/>
                <w:iCs w:val="false"/>
                <w:strike w:val="false"/>
                <w:dstrike w:val="false"/>
                <w:outline w:val="false"/>
                <w:shadow w:val="false"/>
                <w:color w:val="000000"/>
                <w:sz w:val="24"/>
                <w:szCs w:val="24"/>
                <w:u w:val="none"/>
                <w:lang w:val="en-US"/>
              </w:rPr>
            </w:pPr>
            <w:r>
              <w:rPr>
                <w:rFonts w:ascii="Liberation Sans" w:hAnsi="Liberation Sans"/>
                <w:b w:val="false"/>
                <w:bCs w:val="false"/>
                <w:i w:val="false"/>
                <w:iCs w:val="false"/>
                <w:strike w:val="false"/>
                <w:dstrike w:val="false"/>
                <w:outline w:val="false"/>
                <w:shadow w:val="false"/>
                <w:color w:val="000000"/>
                <w:sz w:val="24"/>
                <w:szCs w:val="24"/>
                <w:u w:val="none"/>
                <w:lang w:val="en-US"/>
              </w:rPr>
              <w:t>Empty Byte Array</w:t>
            </w:r>
          </w:p>
        </w:tc>
      </w:tr>
    </w:tbl>
    <w:p>
      <w:pPr>
        <w:pStyle w:val="Normal"/>
        <w:bidi w:val="0"/>
        <w:jc w:val="start"/>
        <w:rPr>
          <w:rFonts w:ascii="Liberation Sans" w:hAnsi="Liberation Sans" w:eastAsia="Noto Sans CJK SC" w:cs="FreeSans"/>
        </w:rPr>
      </w:pPr>
      <w:r>
        <w:rPr>
          <w:lang w:val="en-US"/>
        </w:rPr>
      </w:r>
    </w:p>
    <w:p>
      <w:pPr>
        <w:pStyle w:val="Heading2"/>
        <w:keepNext w:val="true"/>
        <w:bidi w:val="0"/>
        <w:ind w:hanging="0" w:start="0"/>
        <w:jc w:val="start"/>
        <w:rPr>
          <w:rFonts w:ascii="Liberation Sans" w:hAnsi="Liberation Sans" w:eastAsia="Noto Sans CJK SC" w:cs="FreeSans"/>
          <w:lang w:val="en-US"/>
        </w:rPr>
      </w:pPr>
      <w:r>
        <w:rPr>
          <w:rFonts w:eastAsia="Noto Sans CJK SC" w:cs="FreeSans"/>
          <w:lang w:val="en-US"/>
        </w:rPr>
        <w:t>Difference</w:t>
      </w:r>
    </w:p>
    <w:p>
      <w:pPr>
        <w:pStyle w:val="Heading4"/>
        <w:bidi w:val="0"/>
        <w:ind w:hanging="0" w:start="0"/>
        <w:jc w:val="start"/>
        <w:rPr>
          <w:lang w:val="en-US"/>
        </w:rPr>
      </w:pPr>
      <w:r>
        <w:rPr>
          <w:lang w:val="en-US"/>
        </w:rPr>
        <w:t>General Disadvantages of Fluxion:</w:t>
      </w:r>
    </w:p>
    <w:p>
      <w:pPr>
        <w:pStyle w:val="BodyText"/>
        <w:numPr>
          <w:ilvl w:val="0"/>
          <w:numId w:val="6"/>
        </w:numPr>
        <w:bidi w:val="0"/>
        <w:jc w:val="start"/>
        <w:rPr>
          <w:lang w:val="en-US"/>
        </w:rPr>
      </w:pPr>
      <w:r>
        <w:rPr>
          <w:lang w:val="en-US"/>
        </w:rPr>
        <w:t>Same as 1.0 standard.</w:t>
      </w:r>
    </w:p>
    <w:p>
      <w:pPr>
        <w:pStyle w:val="Heading4"/>
        <w:bidi w:val="0"/>
        <w:ind w:hanging="0" w:start="0"/>
        <w:jc w:val="start"/>
        <w:rPr>
          <w:lang w:val="en-US"/>
        </w:rPr>
      </w:pPr>
      <w:r>
        <w:rPr>
          <w:lang w:val="en-US"/>
        </w:rPr>
        <w:t>Advantages of Fluxion:</w:t>
      </w:r>
    </w:p>
    <w:p>
      <w:pPr>
        <w:pStyle w:val="BodyText"/>
        <w:numPr>
          <w:ilvl w:val="0"/>
          <w:numId w:val="7"/>
        </w:numPr>
        <w:bidi w:val="0"/>
        <w:jc w:val="start"/>
        <w:rPr>
          <w:lang w:val="en-US"/>
        </w:rPr>
      </w:pPr>
      <w:r>
        <w:rPr>
          <w:lang w:val="en-US"/>
        </w:rPr>
        <w:t>Same as 1.0 Standard.</w:t>
      </w:r>
    </w:p>
    <w:p>
      <w:pPr>
        <w:pStyle w:val="Heading4"/>
        <w:numPr>
          <w:ilvl w:val="0"/>
          <w:numId w:val="0"/>
        </w:numPr>
        <w:bidi w:val="0"/>
        <w:ind w:hanging="0" w:start="0"/>
        <w:jc w:val="start"/>
        <w:rPr>
          <w:lang w:val="en-US"/>
        </w:rPr>
      </w:pPr>
      <w:r>
        <w:rPr>
          <w:lang w:val="en-US"/>
        </w:rPr>
        <w:t xml:space="preserve">General Disadvantages of Fluxion </w:t>
      </w:r>
      <w:r>
        <w:rPr>
          <w:lang w:val="en-US"/>
        </w:rPr>
        <w:t>3</w:t>
      </w:r>
      <w:r>
        <w:rPr>
          <w:lang w:val="en-US"/>
        </w:rPr>
        <w:t xml:space="preserve"> compared to </w:t>
      </w:r>
      <w:r>
        <w:rPr>
          <w:lang w:val="en-US"/>
        </w:rPr>
        <w:t xml:space="preserve">previous </w:t>
      </w:r>
      <w:r>
        <w:rPr>
          <w:lang w:val="en-US"/>
        </w:rPr>
        <w:t xml:space="preserve">Fluxion </w:t>
      </w:r>
      <w:r>
        <w:rPr>
          <w:lang w:val="en-US"/>
        </w:rPr>
        <w:t>versions</w:t>
      </w:r>
      <w:r>
        <w:rPr>
          <w:lang w:val="en-US"/>
        </w:rPr>
        <w:t>:</w:t>
      </w:r>
    </w:p>
    <w:p>
      <w:pPr>
        <w:pStyle w:val="BodyText"/>
        <w:numPr>
          <w:ilvl w:val="0"/>
          <w:numId w:val="7"/>
        </w:numPr>
        <w:bidi w:val="0"/>
        <w:jc w:val="start"/>
        <w:rPr>
          <w:lang w:val="en-US"/>
        </w:rPr>
      </w:pPr>
      <w:r>
        <w:rPr>
          <w:lang w:val="en-US"/>
        </w:rPr>
        <w:t>Slightly more memory allocation since there’s an analysis stage.</w:t>
      </w:r>
    </w:p>
    <w:p>
      <w:pPr>
        <w:pStyle w:val="Heading4"/>
        <w:numPr>
          <w:ilvl w:val="0"/>
          <w:numId w:val="0"/>
        </w:numPr>
        <w:bidi w:val="0"/>
        <w:ind w:hanging="0" w:start="0"/>
        <w:jc w:val="start"/>
        <w:rPr>
          <w:lang w:val="en-US"/>
        </w:rPr>
      </w:pPr>
      <w:r>
        <w:rPr>
          <w:lang w:val="en-US"/>
        </w:rPr>
        <w:t xml:space="preserve">Advantages of Fluxion </w:t>
      </w:r>
      <w:r>
        <w:rPr>
          <w:lang w:val="en-US"/>
        </w:rPr>
        <w:t>3</w:t>
      </w:r>
      <w:r>
        <w:rPr>
          <w:lang w:val="en-US"/>
        </w:rPr>
        <w:t xml:space="preserve"> compared to Fluxion </w:t>
      </w:r>
      <w:r>
        <w:rPr>
          <w:lang w:val="en-US"/>
        </w:rPr>
        <w:t>versions</w:t>
      </w:r>
      <w:r>
        <w:rPr>
          <w:lang w:val="en-US"/>
        </w:rPr>
        <w:t>:</w:t>
      </w:r>
    </w:p>
    <w:p>
      <w:pPr>
        <w:pStyle w:val="BodyText"/>
        <w:numPr>
          <w:ilvl w:val="0"/>
          <w:numId w:val="7"/>
        </w:numPr>
        <w:bidi w:val="0"/>
        <w:jc w:val="start"/>
        <w:rPr>
          <w:lang w:val="en-US"/>
        </w:rPr>
      </w:pPr>
      <w:r>
        <w:rPr>
          <w:lang w:val="en-US"/>
        </w:rPr>
        <w:t>Way smaller file size.</w:t>
      </w:r>
    </w:p>
    <w:p>
      <w:pPr>
        <w:pStyle w:val="BodyText"/>
        <w:numPr>
          <w:ilvl w:val="0"/>
          <w:numId w:val="7"/>
        </w:numPr>
        <w:bidi w:val="0"/>
        <w:jc w:val="start"/>
        <w:rPr>
          <w:lang w:val="en-US"/>
        </w:rPr>
      </w:pPr>
      <w:r>
        <w:rPr>
          <w:lang w:val="en-US"/>
        </w:rPr>
        <w:t>Faster read and write times.</w:t>
      </w:r>
    </w:p>
    <w:p>
      <w:pPr>
        <w:pStyle w:val="BodyText"/>
        <w:numPr>
          <w:ilvl w:val="0"/>
          <w:numId w:val="7"/>
        </w:numPr>
        <w:bidi w:val="0"/>
        <w:jc w:val="start"/>
        <w:rPr>
          <w:lang w:val="en-US"/>
        </w:rPr>
      </w:pPr>
      <w:r>
        <w:rPr>
          <w:lang w:val="en-US"/>
        </w:rPr>
        <w:t>Seeking back no longer required.</w:t>
      </w:r>
    </w:p>
    <w:p>
      <w:pPr>
        <w:pStyle w:val="BodyText"/>
        <w:numPr>
          <w:ilvl w:val="0"/>
          <w:numId w:val="7"/>
        </w:numPr>
        <w:bidi w:val="0"/>
        <w:spacing w:before="0" w:after="140"/>
        <w:jc w:val="start"/>
        <w:rPr>
          <w:lang w:val="en-US"/>
        </w:rPr>
      </w:pPr>
      <w:r>
        <w:rPr>
          <w:lang w:val="en-US"/>
        </w:rPr>
        <w:t>Smaller file sizes on nodes with repeating patterns.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tr-T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tr-TR" w:eastAsia="zh-CN" w:bidi="hi-IN"/>
    </w:rPr>
  </w:style>
  <w:style w:type="paragraph" w:styleId="Heading1">
    <w:name w:val="heading 1"/>
    <w:basedOn w:val="Balk"/>
    <w:next w:val="BodyText"/>
    <w:qFormat/>
    <w:pPr>
      <w:numPr>
        <w:ilvl w:val="0"/>
        <w:numId w:val="1"/>
      </w:numPr>
      <w:spacing w:before="240" w:after="120"/>
      <w:outlineLvl w:val="0"/>
    </w:pPr>
    <w:rPr>
      <w:b/>
      <w:bCs/>
      <w:sz w:val="36"/>
      <w:szCs w:val="36"/>
    </w:rPr>
  </w:style>
  <w:style w:type="paragraph" w:styleId="Heading2">
    <w:name w:val="heading 2"/>
    <w:basedOn w:val="Balk"/>
    <w:next w:val="BodyText"/>
    <w:qFormat/>
    <w:pPr>
      <w:numPr>
        <w:ilvl w:val="1"/>
        <w:numId w:val="1"/>
      </w:numPr>
      <w:spacing w:before="200" w:after="120"/>
      <w:outlineLvl w:val="1"/>
    </w:pPr>
    <w:rPr>
      <w:b/>
      <w:bCs/>
      <w:sz w:val="32"/>
      <w:szCs w:val="32"/>
    </w:rPr>
  </w:style>
  <w:style w:type="paragraph" w:styleId="Heading3">
    <w:name w:val="heading 3"/>
    <w:basedOn w:val="Balk"/>
    <w:next w:val="BodyText"/>
    <w:qFormat/>
    <w:pPr>
      <w:numPr>
        <w:ilvl w:val="2"/>
        <w:numId w:val="1"/>
      </w:numPr>
      <w:spacing w:before="140" w:after="120"/>
      <w:outlineLvl w:val="2"/>
    </w:pPr>
    <w:rPr>
      <w:b/>
      <w:bCs/>
      <w:sz w:val="28"/>
      <w:szCs w:val="28"/>
    </w:rPr>
  </w:style>
  <w:style w:type="paragraph" w:styleId="Heading4">
    <w:name w:val="heading 4"/>
    <w:basedOn w:val="Balk"/>
    <w:next w:val="BodyText"/>
    <w:qFormat/>
    <w:pPr>
      <w:numPr>
        <w:ilvl w:val="3"/>
        <w:numId w:val="1"/>
      </w:numPr>
      <w:spacing w:before="120" w:after="120"/>
      <w:outlineLvl w:val="3"/>
    </w:pPr>
    <w:rPr>
      <w:b/>
      <w:bCs/>
      <w:i/>
      <w:iCs/>
      <w:sz w:val="26"/>
      <w:szCs w:val="26"/>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paragraph" w:styleId="Balk">
    <w:name w:val="Başlık"/>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BlokAlnt">
    <w:name w:val="Blok Alıntı"/>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717</TotalTime>
  <Application>LibreOffice/24.8.3.2$Linux_X86_64 LibreOffice_project/480$Build-2</Application>
  <AppVersion>15.0000</AppVersion>
  <Pages>4</Pages>
  <Words>1247</Words>
  <Characters>5874</Characters>
  <CharactersWithSpaces>6953</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2024-05-14T11:59:44Z</dcterms:created>
  <dc:creator/>
  <dc:description/>
  <dc:language>tr-TR</dc:language>
  <cp:lastModifiedBy/>
  <dcterms:modified xsi:type="dcterms:W3CDTF">2024-11-21T17:16:04Z</dcterms:modified>
  <cp:revision>21</cp:revision>
  <dc:subject/>
  <dc:title/>
</cp:coreProperties>
</file>