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0.vsd" ContentType="application/vnd.visio"/>
  <Override PartName="/word/embeddings/Microsoft_Visio_2003-2010___9.vsd" ContentType="application/vnd.visio"/>
  <Override PartName="/word/embeddings/Microsoft_Visio___1.vsdx" ContentType="application/vnd.ms-visio.drawing"/>
  <Override PartName="/word/embeddings/Microsoft_Visio___11.vsdx" ContentType="application/vnd.ms-visio.drawing"/>
  <Override PartName="/word/embeddings/Microsoft_Visio___12.vsdx" ContentType="application/vnd.ms-visio.drawing"/>
  <Override PartName="/word/embeddings/Microsoft_Visio___13.vsdx" ContentType="application/vnd.ms-visio.drawing"/>
  <Override PartName="/word/embeddings/Microsoft_Visio___14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embeddings/Microsoft_Visio___7.vsdx" ContentType="application/vnd.ms-visio.drawing"/>
  <Override PartName="/word/embeddings/Microsoft_Visio___8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Лекция 04</w:t>
      </w:r>
    </w:p>
    <w:p>
      <w:pPr>
        <w:shd w:val="clear" w:color="auto" w:fill="FFFFFF" w:themeFill="background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БГТУ, ФИТ, 1 семестр </w:t>
      </w:r>
    </w:p>
    <w:p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Основы программной инженерии (ПОИТ)</w:t>
      </w:r>
    </w:p>
    <w:p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Технологии разработки программного обеспечения (ИСиТ)</w:t>
      </w:r>
    </w:p>
    <w:p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этапы разработки программ</w:t>
      </w:r>
    </w:p>
    <w:p>
      <w:pPr>
        <w:pStyle w:val="11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План лекции:</w:t>
      </w:r>
    </w:p>
    <w:p>
      <w:pPr>
        <w:pStyle w:val="11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система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программирования;</w:t>
      </w:r>
    </w:p>
    <w:p>
      <w:pPr>
        <w:pStyle w:val="11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алфавит, основные элементы языка программирования;</w:t>
      </w:r>
    </w:p>
    <w:p>
      <w:pPr>
        <w:pStyle w:val="11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символы времени трансляции, символы времени выполнения;</w:t>
      </w:r>
    </w:p>
    <w:p>
      <w:pPr>
        <w:pStyle w:val="11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этапы и цели разработки программы;</w:t>
      </w:r>
    </w:p>
    <w:p>
      <w:pPr>
        <w:pStyle w:val="11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трудоемкость этапов разработки программ.</w:t>
      </w:r>
    </w:p>
    <w:p>
      <w:pPr>
        <w:pStyle w:val="11"/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языка программирования</w:t>
      </w:r>
    </w:p>
    <w:p>
      <w:pPr>
        <w:pStyle w:val="11"/>
        <w:spacing w:before="120" w:after="0" w:line="276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120" w:after="0" w:line="276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029200" cy="35013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577" cy="35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1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Компилятор CL: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C++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-1251. </w:t>
      </w:r>
    </w:p>
    <w:p>
      <w:pPr>
        <w:spacing w:before="120"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Стандарт C++: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исходной код основывается на множестве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6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Алфавит языка С++</w:t>
            </w:r>
          </w:p>
        </w:tc>
        <w:tc>
          <w:tcPr>
            <w:tcW w:w="6086" w:type="dxa"/>
            <w:shd w:val="clear" w:color="auto" w:fill="E7E6E6" w:themeFill="background2"/>
          </w:tcPr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буквы латинского алфавита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[a…z], [A…Z]; цифры [0…9];</w:t>
            </w:r>
          </w:p>
          <w:p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спецсимволы: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_{}[]()#&lt;&gt;:;%.?*+-/^&amp;~!=,”’ @ $ </w:t>
            </w:r>
          </w:p>
          <w:p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пробельные символы: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пробел, символы табуляции, символы перехода на новую строку. </w:t>
            </w:r>
          </w:p>
        </w:tc>
      </w:tr>
    </w:tbl>
    <w:p>
      <w:pPr>
        <w:spacing w:before="120" w:after="0"/>
        <w:jc w:val="both"/>
        <w:rPr>
          <w:rFonts w:ascii="Times New Roman" w:hAnsi="Times New Roman" w:cs="Times New Roman"/>
          <w:sz w:val="28"/>
        </w:rPr>
      </w:pPr>
    </w:p>
    <w:p>
      <w:pPr>
        <w:pStyle w:val="11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символы </w:t>
      </w:r>
      <w:r>
        <w:rPr>
          <w:rFonts w:ascii="Times New Roman" w:hAnsi="Times New Roman" w:cs="Times New Roman"/>
          <w:b/>
          <w:i/>
          <w:color w:val="2E75B6" w:themeColor="accent1" w:themeShade="BF"/>
          <w:sz w:val="28"/>
          <w:szCs w:val="28"/>
        </w:rPr>
        <w:t>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setlocale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9"/>
        <w:spacing w:before="120" w:beforeAutospacing="0" w:after="120" w:afterAutospacing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 умолчанию, локаль: </w:t>
      </w:r>
      <w:r>
        <w:rPr>
          <w:rFonts w:eastAsiaTheme="minorHAnsi"/>
          <w:b/>
          <w:sz w:val="28"/>
          <w:szCs w:val="28"/>
          <w:lang w:eastAsia="en-US"/>
        </w:rPr>
        <w:t>SetLocale (LC_ALL, "C")</w:t>
      </w:r>
      <w:r>
        <w:rPr>
          <w:rFonts w:eastAsiaTheme="minorHAnsi"/>
          <w:sz w:val="28"/>
          <w:szCs w:val="28"/>
          <w:lang w:eastAsia="en-US"/>
        </w:rPr>
        <w:t xml:space="preserve"> устанавливает стандартный контекст С.</w:t>
      </w:r>
    </w:p>
    <w:p>
      <w:pPr>
        <w:pStyle w:val="11"/>
        <w:pBdr>
          <w:left w:val="single" w:color="2F5496" w:themeColor="accent5" w:themeShade="BF" w:sz="12" w:space="4"/>
        </w:pBdr>
        <w:spacing w:after="120" w:line="240" w:lineRule="auto"/>
        <w:ind w:left="0"/>
        <w:contextualSpacing w:val="0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можно установить кодовую страницу языкового стандарта, используя вызов setlocale(LC_CTYPE, "rus")</w:t>
      </w:r>
    </w:p>
    <w:p>
      <w:pPr>
        <w:pStyle w:val="11"/>
        <w:pBdr>
          <w:left w:val="single" w:color="2F5496" w:themeColor="accent5" w:themeShade="BF" w:sz="12" w:space="4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>
      <w:pPr>
        <w:pStyle w:val="11"/>
        <w:pBdr>
          <w:left w:val="single" w:color="2F5496" w:themeColor="accent5" w:themeShade="BF" w:sz="12" w:space="4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воспользоваться следующими функциями, необходимо включить заголовочный файл &lt;windows.h&gt;:</w:t>
      </w:r>
    </w:p>
    <w:p>
      <w:pPr>
        <w:pStyle w:val="11"/>
        <w:pBdr>
          <w:left w:val="single" w:color="2F5496" w:themeColor="accent5" w:themeShade="BF" w:sz="12" w:space="4"/>
        </w:pBdr>
        <w:ind w:left="0"/>
        <w:jc w:val="both"/>
        <w:rPr>
          <w:rFonts w:ascii="Consolas" w:hAnsi="Consolas" w:cs="Consolas"/>
          <w:color w:val="A31515"/>
          <w:sz w:val="24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24"/>
          <w:szCs w:val="19"/>
        </w:rPr>
        <w:t>#</w:t>
      </w:r>
      <w:r>
        <w:rPr>
          <w:rFonts w:ascii="Consolas" w:hAnsi="Consolas" w:cs="Consolas"/>
          <w:color w:val="808080"/>
          <w:sz w:val="24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A31515"/>
          <w:sz w:val="24"/>
          <w:szCs w:val="19"/>
        </w:rPr>
        <w:t>&lt;</w:t>
      </w:r>
      <w:r>
        <w:rPr>
          <w:rFonts w:ascii="Consolas" w:hAnsi="Consolas" w:cs="Consolas"/>
          <w:color w:val="A31515"/>
          <w:sz w:val="24"/>
          <w:szCs w:val="19"/>
          <w:lang w:val="en-US"/>
        </w:rPr>
        <w:t>windows</w:t>
      </w:r>
      <w:r>
        <w:rPr>
          <w:rFonts w:ascii="Consolas" w:hAnsi="Consolas" w:cs="Consolas"/>
          <w:color w:val="A31515"/>
          <w:sz w:val="24"/>
          <w:szCs w:val="19"/>
        </w:rPr>
        <w:t>.</w:t>
      </w:r>
      <w:r>
        <w:rPr>
          <w:rFonts w:ascii="Consolas" w:hAnsi="Consolas" w:cs="Consolas"/>
          <w:color w:val="A31515"/>
          <w:sz w:val="24"/>
          <w:szCs w:val="19"/>
          <w:lang w:val="en-US"/>
        </w:rPr>
        <w:t>h</w:t>
      </w:r>
      <w:r>
        <w:rPr>
          <w:rFonts w:ascii="Consolas" w:hAnsi="Consolas" w:cs="Consolas"/>
          <w:color w:val="A31515"/>
          <w:sz w:val="24"/>
          <w:szCs w:val="19"/>
        </w:rPr>
        <w:t>&gt;</w:t>
      </w:r>
      <w:r>
        <w:rPr>
          <w:rFonts w:ascii="Consolas" w:hAnsi="Consolas" w:cs="Consolas"/>
          <w:color w:val="A31515"/>
          <w:sz w:val="24"/>
          <w:szCs w:val="19"/>
        </w:rPr>
        <w:tab/>
      </w:r>
      <w:r>
        <w:rPr>
          <w:rFonts w:ascii="Consolas" w:hAnsi="Consolas" w:cs="Consolas"/>
          <w:color w:val="843C0B" w:themeColor="accent2" w:themeShade="80"/>
          <w:sz w:val="24"/>
          <w:szCs w:val="19"/>
        </w:rPr>
        <w:t xml:space="preserve">// </w:t>
      </w:r>
      <w:r>
        <w:rPr>
          <w:rFonts w:ascii="Consolas" w:hAnsi="Consolas" w:cs="Consolas"/>
          <w:color w:val="843C0B" w:themeColor="accent2" w:themeShade="80"/>
          <w:sz w:val="24"/>
          <w:szCs w:val="19"/>
          <w:lang w:val="en-US"/>
        </w:rPr>
        <w:t>windows</w:t>
      </w:r>
      <w:r>
        <w:rPr>
          <w:rFonts w:ascii="Consolas" w:hAnsi="Consolas" w:cs="Consolas"/>
          <w:color w:val="843C0B" w:themeColor="accent2" w:themeShade="80"/>
          <w:sz w:val="24"/>
          <w:szCs w:val="19"/>
        </w:rPr>
        <w:t>.</w:t>
      </w:r>
      <w:r>
        <w:rPr>
          <w:rFonts w:ascii="Consolas" w:hAnsi="Consolas" w:cs="Consolas"/>
          <w:color w:val="843C0B" w:themeColor="accent2" w:themeShade="80"/>
          <w:sz w:val="24"/>
          <w:szCs w:val="19"/>
          <w:lang w:val="en-US"/>
        </w:rPr>
        <w:t>h</w:t>
      </w:r>
      <w:r>
        <w:rPr>
          <w:rFonts w:ascii="Consolas" w:hAnsi="Consolas" w:cs="Consolas"/>
          <w:color w:val="843C0B" w:themeColor="accent2" w:themeShade="80"/>
          <w:sz w:val="24"/>
          <w:szCs w:val="19"/>
        </w:rPr>
        <w:t xml:space="preserve"> содержит прототипы функций</w:t>
      </w:r>
      <w:r>
        <w:rPr>
          <w:color w:val="843C0B" w:themeColor="accent2" w:themeShade="80"/>
        </w:rPr>
        <w:t xml:space="preserve"> </w:t>
      </w:r>
    </w:p>
    <w:p>
      <w:pPr>
        <w:pStyle w:val="11"/>
        <w:pBdr>
          <w:left w:val="single" w:color="2F5496" w:themeColor="accent5" w:themeShade="BF" w:sz="12" w:space="4"/>
        </w:pBdr>
        <w:ind w:left="0"/>
        <w:jc w:val="both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SetConsoleOutputCP</w:t>
      </w:r>
      <w:r>
        <w:rPr>
          <w:rFonts w:ascii="Consolas" w:hAnsi="Consolas" w:cs="Consolas"/>
          <w:color w:val="000000"/>
          <w:sz w:val="24"/>
          <w:szCs w:val="19"/>
        </w:rPr>
        <w:t>(1251);</w:t>
      </w:r>
      <w:r>
        <w:rPr>
          <w:rFonts w:ascii="Consolas" w:hAnsi="Consolas" w:cs="Consolas"/>
          <w:color w:val="843C0B" w:themeColor="accent2" w:themeShade="80"/>
          <w:sz w:val="24"/>
          <w:szCs w:val="19"/>
        </w:rPr>
        <w:t>//установить кодовую таблицу, на поток ввода</w:t>
      </w:r>
    </w:p>
    <w:p>
      <w:pPr>
        <w:pStyle w:val="11"/>
        <w:pBdr>
          <w:left w:val="single" w:color="2F5496" w:themeColor="accent5" w:themeShade="BF" w:sz="12" w:space="4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SetConsoleCP</w:t>
      </w:r>
      <w:r>
        <w:rPr>
          <w:rFonts w:ascii="Consolas" w:hAnsi="Consolas" w:cs="Consolas"/>
          <w:color w:val="000000"/>
          <w:sz w:val="24"/>
          <w:szCs w:val="19"/>
        </w:rPr>
        <w:t>(1251);</w:t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843C0B" w:themeColor="accent2" w:themeShade="80"/>
          <w:sz w:val="24"/>
          <w:szCs w:val="19"/>
        </w:rPr>
        <w:t>//установить кодовую таблицу, на поток вывода</w:t>
      </w:r>
    </w:p>
    <w:p>
      <w:pPr>
        <w:pStyle w:val="11"/>
        <w:pBdr>
          <w:left w:val="single" w:color="2F5496" w:themeColor="accent5" w:themeShade="BF" w:sz="12" w:space="4"/>
        </w:pBdr>
        <w:spacing w:before="120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Директива #pragma позволяет указать целевой языковой стандарт во время компиляции. Это гарантирует, что строки с расширенными символами будут сохраняться в правильном формате.</w:t>
      </w:r>
    </w:p>
    <w:p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языка программирования служит для построения слов в языке программирования, которые называют лексемами. Примеры лексем: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6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601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Лексемы</w:t>
            </w:r>
          </w:p>
        </w:tc>
        <w:tc>
          <w:tcPr>
            <w:tcW w:w="6086" w:type="dxa"/>
            <w:shd w:val="clear" w:color="auto" w:fill="E7E6E6" w:themeFill="background2"/>
          </w:tcPr>
          <w:p>
            <w:pPr>
              <w:spacing w:before="120" w:after="0" w:line="240" w:lineRule="auto"/>
              <w:ind w:left="176"/>
              <w:jc w:val="both"/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идентификаторы;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ключевые (зарезервированные) слова;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знаки операций;</w:t>
            </w:r>
          </w:p>
          <w:p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константы;</w:t>
            </w:r>
          </w:p>
          <w:p>
            <w:pPr>
              <w:spacing w:after="12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E75B6" w:themeColor="accent1" w:themeShade="BF"/>
                <w:sz w:val="28"/>
                <w:szCs w:val="28"/>
              </w:rPr>
              <w:t>разделители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(скобки, знаки операций, точка, запятая, пробельные символы и т.д.)</w:t>
            </w:r>
            <w:r>
              <w:rPr>
                <w:rFonts w:ascii="Times New Roman" w:hAnsi="Times New Roman" w:cs="Times New Roman"/>
                <w:i/>
                <w:color w:val="2E75B6" w:themeColor="accent1" w:themeShade="BF"/>
                <w:sz w:val="28"/>
                <w:szCs w:val="28"/>
              </w:rPr>
              <w:t>.</w:t>
            </w:r>
          </w:p>
        </w:tc>
      </w:tr>
    </w:tbl>
    <w:p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лексем определяются с помощью других лексем, таких, как разделители или знаки операций.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1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Идентификатор: </w:t>
      </w:r>
    </w:p>
    <w:p>
      <w:pPr>
        <w:pStyle w:val="11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 xml:space="preserve">– имя компонента (объекта) программы (переменной, функции, метки, типа и пр.), составленное программистом по определенным правилам. </w:t>
      </w:r>
    </w:p>
    <w:p>
      <w:pPr>
        <w:pStyle w:val="11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правил составления идентификаторов в языках программирования: 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/С++</w:t>
            </w:r>
          </w:p>
        </w:tc>
        <w:tc>
          <w:tcPr>
            <w:tcW w:w="7078" w:type="dxa"/>
            <w:shd w:val="clear" w:color="auto" w:fill="E7E6E6" w:themeFill="background2"/>
          </w:tcPr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начинаются с буквы или подчеркивания; </w:t>
            </w:r>
          </w:p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не совпадают с ключевыми словами С++ или с именами библиотечных функций; </w:t>
            </w:r>
          </w:p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могут состоять из любого количества символов, но компилятор гарантирует, что будет считать значащими только 31 первых символов идентификаторов, не имеющих внешней связи;</w:t>
            </w:r>
          </w:p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идентификаторы чувствительны к регистру.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 xml:space="preserve">Ruby </w:t>
            </w:r>
          </w:p>
        </w:tc>
        <w:tc>
          <w:tcPr>
            <w:tcW w:w="7078" w:type="dxa"/>
            <w:shd w:val="clear" w:color="auto" w:fill="E7E6E6" w:themeFill="background2"/>
          </w:tcPr>
          <w:p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начинаются с буквы или специального модификатора. 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имена локальных переменных начинаются со строчной буквы или знака подчеркивания 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alpha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_ident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имена глобальных переменных начинаются со знака доллара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($beta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имена переменных экземпляра (принадлежащих объекту) начинаются со знака «@»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@foobar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имена переменных класса (принадлежащих классу) предваряются двумя знаками «@»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@@not_const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имена констант начинаются с прописной буквы 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K6chip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в именах идентификаторов знак подчеркивания «_» можно использовать наравне со строчными буквами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$not_const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);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имена специальных переменных, начинающиеся со знака «$» (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$beta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MS Transact-SQL</w:t>
            </w:r>
          </w:p>
        </w:tc>
        <w:tc>
          <w:tcPr>
            <w:tcW w:w="7078" w:type="dxa"/>
            <w:shd w:val="clear" w:color="auto" w:fill="E7E6E6" w:themeFill="background2"/>
          </w:tcPr>
          <w:p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имена переменных должны начинаться с символа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@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 xml:space="preserve">Python </w:t>
            </w:r>
          </w:p>
        </w:tc>
        <w:tc>
          <w:tcPr>
            <w:tcW w:w="7078" w:type="dxa"/>
            <w:shd w:val="clear" w:color="auto" w:fill="E7E6E6" w:themeFill="background2"/>
          </w:tcPr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используются символы Unicode.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начинаются с латинской буквы в любом регистре или символа подчёркивания, могут содержать цифры. 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не совпадают с ключевыми словами. </w:t>
            </w:r>
          </w:p>
          <w:p>
            <w:pPr>
              <w:pStyle w:val="1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Имена, начинающиеся с символа подчёркивания, имеют специальное значение.</w:t>
            </w:r>
          </w:p>
        </w:tc>
      </w:tr>
    </w:tbl>
    <w:p>
      <w:pPr>
        <w:pStyle w:val="11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языка программирования 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алфавит языка</w:t>
      </w:r>
      <w:r>
        <w:rPr>
          <w:rFonts w:ascii="Times New Roman" w:hAnsi="Times New Roman" w:cs="Times New Roman"/>
          <w:sz w:val="28"/>
          <w:szCs w:val="28"/>
        </w:rPr>
        <w:t>: кодировка символов; символы времени трансляции, символы времени выполнения;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идентификаторы</w:t>
      </w:r>
      <w:r>
        <w:rPr>
          <w:rFonts w:ascii="Times New Roman" w:hAnsi="Times New Roman" w:cs="Times New Roman"/>
          <w:sz w:val="28"/>
          <w:szCs w:val="28"/>
        </w:rPr>
        <w:t>: правила образования идентификаторов; зарезервированные идентификаторы; литералы; ключевые слова;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фундаментальные (встроенные) и пользовательские типы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предопределенные типы данных, массивы фундаментальных типов;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типы, которые может создавать пользователь на основе фундаментальных типов (возможно описание их свойств и поведение);  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  <w:r>
        <w:rPr>
          <w:rFonts w:ascii="Times New Roman" w:hAnsi="Times New Roman" w:cs="Times New Roman"/>
          <w:sz w:val="28"/>
          <w:szCs w:val="28"/>
        </w:rPr>
        <w:t>: явное и неявное (автоматическое).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инициализация памяти:</w:t>
      </w:r>
      <w:r>
        <w:rPr>
          <w:rFonts w:ascii="Times New Roman" w:hAnsi="Times New Roman" w:cs="Times New Roman"/>
          <w:sz w:val="28"/>
          <w:szCs w:val="28"/>
        </w:rPr>
        <w:t xml:space="preserve"> присвоение значения в момент объявления переменной;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константное выражение: </w:t>
      </w:r>
      <w:r>
        <w:rPr>
          <w:rFonts w:ascii="Times New Roman" w:hAnsi="Times New Roman" w:cs="Times New Roman"/>
          <w:sz w:val="28"/>
          <w:szCs w:val="28"/>
        </w:rPr>
        <w:t>выражение, которое должно быть вычислено на этапе компиляции;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область видимости переменных: </w:t>
      </w:r>
      <w:r>
        <w:rPr>
          <w:rFonts w:ascii="Times New Roman" w:hAnsi="Times New Roman" w:cs="Times New Roman"/>
          <w:sz w:val="28"/>
          <w:szCs w:val="28"/>
        </w:rPr>
        <w:t>доступность переменных по их идентификатору в разных частях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пространства имен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>
      <w:pPr>
        <w:pStyle w:val="11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выражения</w:t>
      </w:r>
    </w:p>
    <w:p>
      <w:pPr>
        <w:pStyle w:val="11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инструкции языка: </w:t>
      </w:r>
      <w:r>
        <w:rPr>
          <w:rFonts w:ascii="Times New Roman" w:hAnsi="Times New Roman" w:cs="Times New Roman"/>
          <w:sz w:val="28"/>
          <w:szCs w:val="28"/>
        </w:rPr>
        <w:t>инструкция — это некое элементарное действие, несколько идущих подряд инструкций образуют блок вычислений (последовательность инструкций);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присваивания;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объявления;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вычислений; 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ветвление; 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циклы; 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перехода; </w:t>
      </w:r>
    </w:p>
    <w:p>
      <w:pPr>
        <w:pStyle w:val="11"/>
        <w:numPr>
          <w:ilvl w:val="2"/>
          <w:numId w:val="4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исключений;</w:t>
      </w:r>
    </w:p>
    <w:p>
      <w:pPr>
        <w:pStyle w:val="11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программные конструкции </w:t>
      </w:r>
      <w:r>
        <w:rPr>
          <w:rFonts w:ascii="Times New Roman" w:hAnsi="Times New Roman" w:cs="Times New Roman"/>
          <w:sz w:val="28"/>
          <w:szCs w:val="28"/>
        </w:rPr>
        <w:t>(декомпозиция программного кода): процедуры, функции, методы, ...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1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цели разработки программы: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1. Постановка задачи.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возможностей программы;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технического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2. Выбор метода решения.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исходных и выходных данных, ограничений на них; 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формализованного описания задачи;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математической модели, для решения на компьютере.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3. Разработка алгоритма решения задачи.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на основе ее математического описания;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полное и точное описание, определяющее вычислительный процесс, ведущий от начальных данных к искомому результату.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4. Написание программы на языке программирования (кодирование)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алгоритма на языке программирования.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5. Ввод программы в компьютер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подготовка исходного кода программы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  <w14:textFill>
                  <w14:solidFill>
                    <w14:schemeClr w14:val="tx1"/>
                  </w14:solidFill>
                </w14:textFill>
              </w:rPr>
              <w:t>в виде текстового, который поступает на вход транслятора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6. Трансляция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преобразование исходного кода с одного языка программирования в семантически эквивалентный код на другом языке;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объектного модуля.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7. Компоновка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одного или нескольких объектных модулей программы и объектных модулей статических библиотек в исполняемую программу; 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связывание вызовов функций и их внутреннего представления (кодов), расположенных в различных модулях;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исполняемого (загрузочного) файла.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8. Выполнение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исполняемого файла программы на целевой машине.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9. Отладка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обнаружение, локализация и устранение ошибок.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10. Тестирование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2"/>
              <w:contextualSpacing w:val="0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тестовых наборов данных для проверки поведения программы на соответствие предъявляемым к ней требованиям.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11. Документирование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пользовательской документации.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12. Эксплуатация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в предназначенной для этого среде в соответствии с пользовательской документацией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13. Модификация (Реинжиниринг)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целях повышения производительности или адаптации к изменившимся условиям работы или требованиям.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14. Снятие с эксплуатации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454" w:hanging="142"/>
              <w:contextualSpacing w:val="0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жизненного цикла ПП и изъятие его из эксплуатации.</w:t>
            </w:r>
          </w:p>
        </w:tc>
      </w:tr>
    </w:tbl>
    <w:p>
      <w:pPr>
        <w:spacing w:before="36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этапов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8"/>
        <w:gridCol w:w="2268"/>
        <w:gridCol w:w="1987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40-46%</w:t>
            </w: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Математическая формулировка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метода решения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алгоритма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35-38%</w:t>
            </w: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программы на языке программирования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программы в компьютер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5-10%</w:t>
            </w: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программы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Реинжиниринг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before="360" w:after="24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«Для решения любой сколь угодно простой задачи можно написать программу, которая будет работать сколь угодно медленно». Афоризм.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1"/>
        <w:numPr>
          <w:ilvl w:val="0"/>
          <w:numId w:val="6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этапы разработки программ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– логически упорядоченная последовательность команд, необходимых для решения определенной задачи.</w:t>
      </w:r>
    </w:p>
    <w:p>
      <w:pPr>
        <w:pStyle w:val="11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– алгоритм, записанный на языке программирования.</w:t>
      </w:r>
    </w:p>
    <w:p>
      <w:pPr>
        <w:pStyle w:val="11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Текст программы (исходный код) </w:t>
      </w:r>
      <w:r>
        <w:rPr>
          <w:rFonts w:ascii="Times New Roman" w:hAnsi="Times New Roman" w:cs="Times New Roman"/>
          <w:sz w:val="28"/>
          <w:szCs w:val="28"/>
        </w:rPr>
        <w:t>– полное законченное и детальное описание алгоритма на языке программирования.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>
        <w:rPr>
          <w:rFonts w:ascii="Times New Roman" w:hAnsi="Times New Roman" w:cs="Times New Roman"/>
          <w:sz w:val="28"/>
          <w:szCs w:val="28"/>
        </w:rPr>
        <w:t>(ответственность исполнителя).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Постановка задачи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точная формулировка условий задачи с описанием входной и выходной информации, описание поведения программы в особых случаях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Описание входной информации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описание всех исходных данных, которые вводятся пользователем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синтаксис (формат данных);</w:t>
            </w:r>
          </w:p>
          <w:p>
            <w:pPr>
              <w:pStyle w:val="11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семантика (назначение, тип, допустимые значения, область изменения, ...) 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Описание выходной информации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описание результатов, формируемых программой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синтаксис и семантика выходных данных;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сообщений об ошибках;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протокола вычислительного процесса;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реакции программы на некорректность исходных данных;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 т.п.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 xml:space="preserve">Дополнительные сведения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о программе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ограничения: 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на используемую память; 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длину программы; </w:t>
            </w:r>
          </w:p>
          <w:p>
            <w:pPr>
              <w:pStyle w:val="11"/>
              <w:numPr>
                <w:ilvl w:val="0"/>
                <w:numId w:val="8"/>
              </w:numPr>
              <w:spacing w:after="120" w:line="240" w:lineRule="auto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время ее работы;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идеи относительно внутреннего проектирования функций (если это необходимо);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описание функций преобразования информации, выполняемых программой.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ознакомиться с основами кодирования информации;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ind w:left="8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освоить кодировки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-1251.</w:t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Среда разработки: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создать приложение на языке программирования С++ в интегрированной среде разработки Visual Studio.</w:t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Вывести в консоль символ, информацию о принадлежности символа к одной из категорий, его код в соответствующей кодировке ASCII или Windows- 1251.</w:t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Входная информация: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принимает один символ из стандартного входного потока.</w:t>
            </w:r>
          </w:p>
          <w:p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Выходная информация: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выводит в стандартный поток вывода введенный символ, категорию, к которой он принадлежит, и код этого символа с указанием соответствующей кодировки. 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Формализация задачи.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 создается описательная информационная модель, созданная на этапе постановки задачи, выраженная каким-либо формальным языком, например, математическими формулами, адаптированными для решения данной задачи.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алгоритма решения задачи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(лат. algorithmi – от имени Аль-Хорезми, узбекского математика, астронома, IX в.) – совокупность точно заданных правил, с помощью которой можно получить решение задачи за конечное число шагов.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предписание, определяющее вычислительный процесс, ведущий от начальных данных к искомому результату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Кнут Д.Э. Искусство программирования. Том 1.Основные алгоритмы, 2006г. 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определённость, ввод, вывод, эффективность.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Колмогоров А.Н. Теория информации и теория алгоритмов. Изд. 1987г. 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всякая система вычислений, выполняемых по строго определённым правилам, которая после какого-либо числа шагов заведомо приводит к решению поставленной задачи.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А.А. Теория алгоритмов. (1954г.) Изд. 1984г.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предписание, определяющее вычислительный процесс, идущий от варьируемых исходных данных к искомому результату.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19.004–80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Программа</w:t>
            </w:r>
          </w:p>
        </w:tc>
        <w:tc>
          <w:tcPr>
            <w:tcW w:w="7787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алгоритм, записанный в форме, воспринимаемой вычислительной машиной.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19.004–80. Процесс составления программы. 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6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Программирование</w:t>
            </w:r>
          </w:p>
        </w:tc>
        <w:tc>
          <w:tcPr>
            <w:tcW w:w="6900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это также раздел прикладной математики, разрабатывающий методы использования вычислительных машин для реализации алгоритмов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Свойства алгоритмов</w:t>
            </w:r>
          </w:p>
        </w:tc>
        <w:tc>
          <w:tcPr>
            <w:tcW w:w="6511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дискретность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(возможность разбиения на шаги);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понятность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(ориентирован на исполнителя);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определенность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(однозначность толкования инструкций);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конечность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(возможность получения результата за конечное число шагов);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массовость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(применимость к некоторому классу объектов);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эффективность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(оптимальность времени и ресурсов, необходимых для реализации алгоритма).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Процесс алгоритмизации</w:t>
            </w:r>
          </w:p>
        </w:tc>
        <w:tc>
          <w:tcPr>
            <w:tcW w:w="6511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разложение всего вычислительного процесса на отдельные шаги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установление взаимосвязей между отдельными шагами алгоритма и порядка их следования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полное и точное описание содержания каждого шага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проверка правильности составленного алгоритма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Способы описания алгоритмов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словесно-формульный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 естественном языке);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графический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(структурный или блок-схемой);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использование псевдокода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(специальных алгоритмических языков);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 помощью сетей Петри;</w:t>
            </w:r>
          </w:p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программный.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Словесно-формульный способ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Задача.</w:t>
      </w:r>
      <w:r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Windows- 1251.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Словесно-формульным способом алгоритм решения этой задачи может быть записан в следующем виде: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 символ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 таблице ASCII.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Windows- 1251, код символа в таблице Windows- 1251.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 Windows- 1251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КОНЕЦ.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Выработаны соглашения для изображения схем-алгоритмов и закреплены ГОСТ и международными стандартами.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система программной документации (ЕСПД), частью которой является Государственный стандарт — </w:t>
      </w:r>
      <w:r>
        <w:rPr>
          <w:rFonts w:ascii="Times New Roman" w:hAnsi="Times New Roman" w:cs="Times New Roman"/>
          <w:b/>
          <w:sz w:val="28"/>
          <w:szCs w:val="28"/>
        </w:rPr>
        <w:t>ГОСТ 19.701-90 «Схемы алгоритмов программ, данных и систем».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Рассматриваемый ГОСТ 19.701-90 практически полностью соответствует международному стандарту ISO 5807:1985.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графические изображения, используемые для составления блок-схем, называют символами.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элементы схем алгоритма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10348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386"/>
        <w:gridCol w:w="2556"/>
        <w:gridCol w:w="30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</w:rPr>
            </w:pPr>
            <w:r>
              <w:object>
                <v:shape id="_x0000_i1025" o:spt="75" type="#_x0000_t75" style="height:30pt;width:72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ascii="Times New Roman" w:hAnsi="Times New Roman" w:eastAsia="Times New Roman"/>
              </w:rPr>
              <w:t>Блок начала-конца алгоритма</w:t>
            </w:r>
          </w:p>
        </w:tc>
        <w:tc>
          <w:tcPr>
            <w:tcW w:w="2386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/>
              </w:rPr>
            </w:pPr>
            <w:r>
              <w:object>
                <v:shape id="_x0000_i1026" o:spt="75" type="#_x0000_t75" style="height:44.5pt;width:93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eastAsia="Times New Roman"/>
              </w:rPr>
              <w:t>Блок ввода-вывода данных</w:t>
            </w:r>
          </w:p>
        </w:tc>
        <w:tc>
          <w:tcPr>
            <w:tcW w:w="2556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</w:rPr>
            </w:pPr>
            <w:r>
              <w:object>
                <v:shape id="_x0000_i1027" o:spt="75" type="#_x0000_t75" style="height:44.5pt;width:72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7" r:id="rId12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eastAsia="Times New Roman"/>
              </w:rPr>
              <w:t>Блок вычислений</w:t>
            </w: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pict>
                <v:group id="Группа 9" o:spid="_x0000_s1044" o:spt="203" style="position:absolute;left:0pt;margin-left:24pt;margin-top:1.55pt;height:60.4pt;width:120.75pt;z-index:251659264;mso-width-relative:page;mso-height-relative:page;" coordsize="15544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">
                  <o:lock v:ext="edit"/>
                  <v:shape id="Блок-схема: решение 1" o:spid="_x0000_s1045" o:spt="110" type="#_x0000_t110" style="position:absolute;left:0;top:1428;height:4401;width:12630;v-text-anchor:middle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jRcAA&#10;AADaAAAADwAAAGRycy9kb3ducmV2LnhtbERPTYvCMBC9C/sfwix403RXdKU2yqoogiCsevE2bca2&#10;bDMpTdT6740geBoe73OSWWsqcaXGlZYVfPUjEMSZ1SXnCo6HVW8MwnlkjZVlUnAnB7PpRyfBWNsb&#10;/9F173MRQtjFqKDwvo6ldFlBBl3f1sSBO9vGoA+wyaVu8BbCTSW/o2gkDZYcGgqsaVFQ9r+/GAW6&#10;HGe+XttteuT5cH5abnc/g1Sp7mf7OwHhqfVv8cu90WE+PF95Xj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9jRcAAAADaAAAADwAAAAAAAAAAAAAAAACYAgAAZHJzL2Rvd25y&#10;ZXYueG1sUEsFBgAAAAAEAAQA9QAAAIUDAAAAAA==&#10;">
                    <v:path/>
                    <v:fill focussize="0,0"/>
                    <v:stroke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Условие?</w:t>
                          </w:r>
                        </w:p>
                        <w:p/>
                      </w:txbxContent>
                    </v:textbox>
                  </v:shape>
                  <v:line id="Прямая соединительная линия 4" o:spid="_x0000_s1046" o:spt="20" style="position:absolute;left:12630;top:3714;height:0;width:291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  <v:path arrowok="t"/>
                    <v:fill focussize="0,0"/>
                    <v:stroke/>
                    <v:imagedata o:title=""/>
                    <o:lock v:ext="edit"/>
                  </v:line>
                  <v:line id="Прямая соединительная линия 5" o:spid="_x0000_s1047" o:spt="20" style="position:absolute;left:6343;top:5829;height:2514;width:5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>
                    <v:path arrowok="t"/>
                    <v:fill focussize="0,0"/>
                    <v:stroke/>
                    <v:imagedata o:title=""/>
                    <o:lock v:ext="edit"/>
                  </v:line>
                  <v:line id="Прямая соединительная линия 7" o:spid="_x0000_s1048" o:spt="20" style="position:absolute;left:6400;top:0;flip:y;height:1428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>
                    <v:path arrowok="t"/>
                    <v:fill focussize="0,0"/>
                    <v:stroke/>
                    <v:imagedata o:title=""/>
                    <o:lock v:ext="edit"/>
                  </v:line>
                  <v:shape id="Надпись 2" o:spid="_x0000_s1049" o:spt="202" type="#_x0000_t202" style="position:absolute;left:6800;top:5829;height:2172;width:2115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YucMA&#10;AADcAAAADwAAAGRycy9kb3ducmV2LnhtbESPzWrDMBCE74G+g9hAbrHsFJrgWjahNNBr3CTnjbX+&#10;odbKtZTYefuqUOhxmPlmmKyYTS/uNLrOsoIkikEQV1Z33Cg4fR7WOxDOI2vsLZOCBzko8qdFhqm2&#10;Ex/pXvpGhBJ2KSpovR9SKV3VkkEX2YE4eLUdDfogx0bqEadQbnq5ieMXabDjsNDiQG8tVV/lzSh4&#10;9np6l4f+u7wmm3N9k5fuqC9KrZbz/hWEp9n/h//oDx24eAu/Z8IR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aYucMAAADcAAAADwAAAAAAAAAAAAAAAACYAgAAZHJzL2Rv&#10;d25yZXYueG1sUEsFBgAAAAAEAAQA9QAAAIgDAAAAAA==&#10;">
                    <v:path/>
                    <v:fill focussize="0,0"/>
                    <v:stroke on="f" weight="0pt" joinstyle="miter"/>
                    <v:imagedata o:title=""/>
                    <o:lock v:ext="edit"/>
                    <v:textbox inset="0mm,1.27mm,0mm,1.27mm">
                      <w:txbxContent>
                        <w:p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нет да</w:t>
                          </w:r>
                        </w:p>
                        <w:p/>
                      </w:txbxContent>
                    </v:textbox>
                  </v:shape>
                  <v:shape id="Надпись 2" o:spid="_x0000_s1050" o:spt="202" type="#_x0000_t202" style="position:absolute;left:13144;top:1428;height:2172;width:2115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hqboA&#10;AADaAAAADwAAAGRycy9kb3ducmV2LnhtbERPzQ7BQBC+S7zDZiRubJGIlCUiJK6Knkd3tI3ubHWX&#10;1tvbg8Txy/e/2nSmEm9qXGlZwWQcgSDOrC45V3A5H0YLEM4ja6wsk4IPOdis+70Vxtq2fKJ34nMR&#10;QtjFqKDwvo6ldFlBBt3Y1sSBu9vGoA+wyaVusA3hppLTKJpLgyWHhgJr2hWUPZKXUTDzut3LQ/VM&#10;bpPp9f6SaXnSqVLDQbddgvDU+b/45z5qBWFruBJugF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1H4hqboAAADaAAAADwAAAAAAAAAAAAAAAACYAgAAZHJzL2Rvd25yZXYueG1s&#10;UEsFBgAAAAAEAAQA9QAAAH8DAAAAAA==&#10;">
                    <v:path/>
                    <v:fill focussize="0,0"/>
                    <v:stroke on="f" weight="0pt" joinstyle="miter"/>
                    <v:imagedata o:title=""/>
                    <o:lock v:ext="edit"/>
                    <v:textbox inset="0mm,1.27mm,0mm,1.27mm">
                      <w:txbxContent>
                        <w:p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да</w:t>
                          </w:r>
                        </w:p>
                        <w:p/>
                      </w:txbxContent>
                    </v:textbox>
                  </v:shape>
                </v:group>
              </w:pic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Условный блок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object>
                <v:shape id="_x0000_i1028" o:spt="75" type="#_x0000_t75" style="height:44.5pt;width:72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8" r:id="rId14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Предопределенный процесс</w:t>
            </w:r>
          </w:p>
        </w:tc>
        <w:tc>
          <w:tcPr>
            <w:tcW w:w="238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object>
                <v:shape id="_x0000_i1029" o:spt="75" type="#_x0000_t75" style="height:44.5pt;width:72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Content" ObjectID="_1468075729" r:id="rId16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Блок подготовки ()</w:t>
            </w:r>
          </w:p>
        </w:tc>
        <w:tc>
          <w:tcPr>
            <w:tcW w:w="25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drawing>
                <wp:inline distT="0" distB="0" distL="0" distR="0">
                  <wp:extent cx="920750" cy="438150"/>
                  <wp:effectExtent l="0" t="0" r="0" b="0"/>
                  <wp:docPr id="42" name="Рисунок 42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Комментарий</w:t>
            </w:r>
          </w:p>
        </w:tc>
        <w:tc>
          <w:tcPr>
            <w:tcW w:w="30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  <w:p>
            <w:pPr>
              <w:spacing w:after="0" w:line="240" w:lineRule="auto"/>
              <w:jc w:val="center"/>
            </w:pPr>
            <w:r>
              <w:object>
                <v:shape id="_x0000_i1030" o:spt="75" type="#_x0000_t75" style="height:27pt;width:27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Visio.Drawing.15" ShapeID="_x0000_i1030" DrawAspect="Content" ObjectID="_1468075730" r:id="rId19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</w:rPr>
              <w:t>Соединитель (ссылка на текущую страницу при разрыве схемы)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процессов</w:t>
      </w:r>
    </w:p>
    <w:tbl>
      <w:tblPr>
        <w:tblStyle w:val="10"/>
        <w:tblW w:w="1049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253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Линейные процессы.</w:t>
            </w: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вычислений не зависит от значения исходных данных и получаемых в результате решения задачи промежуточных результатов.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Ввести символ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center"/>
            </w:pPr>
            <w:r>
              <w:object>
                <v:shape id="_x0000_i1031" o:spt="75" type="#_x0000_t75" style="height:85pt;width:88.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Content" ObjectID="_1468075731" r:id="rId21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197100" cy="39560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39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10"/>
        <w:tblW w:w="1049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340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Разветвляющиеся процессы.</w:t>
            </w: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вычислительные процессы, в которых в зависимости от значения некоторого признака проводятся вычисления по одному из нескольких возможных направлений, называются ветвящимися (разветвляющимися).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Если код символа попадает в диапазон от 3016 до 3916 включительно, то п.3, в противном случае п.5.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2" w:type="dxa"/>
            <w:vAlign w:val="center"/>
          </w:tcPr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center"/>
            </w:pPr>
            <w:r>
              <w:object>
                <v:shape id="_x0000_i1032" o:spt="75" type="#_x0000_t75" style="height:160pt;width:158.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Content" ObjectID="_1468075732" r:id="rId24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453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object>
                <v:shape id="_x0000_i1033" o:spt="75" type="#_x0000_t75" style="height:58pt;width:229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PBrush" ShapeID="_x0000_i1033" DrawAspect="Content" ObjectID="_1468075733" r:id="rId26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1006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  <w:gridSpan w:val="2"/>
          </w:tcPr>
          <w:p>
            <w:pPr>
              <w:spacing w:after="0" w:line="240" w:lineRule="auto"/>
              <w:ind w:left="171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  <w:t>Кодирование:</w:t>
            </w: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разработанного алгоритма в виде программы на выбранном языке программирования. </w:t>
            </w:r>
          </w:p>
          <w:p>
            <w:pPr>
              <w:spacing w:after="0" w:line="240" w:lineRule="auto"/>
              <w:ind w:left="1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этапа является исходный код программы на ЯП.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Система программирования:</w:t>
            </w: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комплекс программных средств,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предназначенных для автоматизации процесса разработки, отладки ПО и подготовки программного кода к выполнению</w:t>
            </w: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240" w:lineRule="auto"/>
              <w:ind w:left="17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240" w:lineRule="auto"/>
              <w:ind w:left="-108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object>
                <v:shape id="_x0000_i1034" o:spt="75" type="#_x0000_t75" style="height:88pt;width:17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Visio.Drawing.11" ShapeID="_x0000_i1034" DrawAspect="Content" ObjectID="_1468075734" r:id="rId28">
                  <o:LockedField>false</o:LockedField>
                </o:OLEObject>
              </w:object>
            </w:r>
          </w:p>
        </w:tc>
        <w:tc>
          <w:tcPr>
            <w:tcW w:w="6521" w:type="dxa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color w:val="2F5597" w:themeColor="accent5" w:themeShade="BF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4003040" cy="4201795"/>
                  <wp:effectExtent l="0" t="0" r="0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928" cy="42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 программы в компьютер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Инструментальные средства программирования:</w:t>
      </w: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Текстовый редактор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компонента системы программирования (или IDE) – программа, позволяющая подготовить исходный код программы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pStyle w:val="11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Интегрированная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среда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</w:rPr>
              <w:t>разработки</w:t>
            </w:r>
            <w:r>
              <w:rPr>
                <w:rFonts w:ascii="Times New Roman" w:hAnsi="Times New Roman" w:cs="Times New Roman"/>
                <w:b/>
                <w:color w:val="2F5597" w:themeColor="accent5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(integrated development environment - IDE)</w:t>
            </w:r>
          </w:p>
        </w:tc>
        <w:tc>
          <w:tcPr>
            <w:tcW w:w="6653" w:type="dxa"/>
            <w:shd w:val="clear" w:color="auto" w:fill="E7E6E6" w:themeFill="background2"/>
          </w:tcPr>
          <w:p>
            <w:pPr>
              <w:spacing w:before="120" w:after="120" w:line="240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набор инструментов для разработки и отладки программ, имеющий общую интерактивную графическую оболочку, поддерживающую выполнение всех основных функций жизненного цикла разработки программы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Примеры IDE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визуальные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Eclipse, Microsoft Visual Studio, NetBeans, Qt Creator, ...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схема системы программирования: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5" o:spt="75" type="#_x0000_t75" style="height:248.5pt;width:331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31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Компиляция</w:t>
      </w: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Компилятор (транслятор)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программа, преобразующая исходный код на одном языке программирования в исходный код на другом языке; 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– объектный модуль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>
          <v:shape id="_x0000_i1036" o:spt="75" type="#_x0000_t75" style="height:120pt;width:467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Visio.Drawing.15" ShapeID="_x0000_i1036" DrawAspect="Content" ObjectID="_1468075736" r:id="rId33">
            <o:LockedField>false</o:LockedField>
          </o:OLEObject>
        </w:object>
      </w:r>
    </w:p>
    <w:p>
      <w:pPr>
        <w:spacing w:after="0" w:line="240" w:lineRule="auto"/>
        <w:jc w:val="both"/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Интерпретатор </w:t>
      </w:r>
      <w:r>
        <w:rPr>
          <w:rFonts w:ascii="Times New Roman" w:hAnsi="Times New Roman" w:cs="Times New Roman"/>
          <w:sz w:val="28"/>
          <w:szCs w:val="28"/>
        </w:rPr>
        <w:t>– разновидность транслятора. Переводит и выполняет программу с языка высокого уровня в машинный код строка за строкой.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>
          <v:shape id="_x0000_i1037" o:spt="75" type="#_x0000_t75" style="height:130pt;width:46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Visio.Drawing.15" ShapeID="_x0000_i1037" DrawAspect="Content" ObjectID="_1468075737" r:id="rId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Компоновка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Компоновщик </w:t>
      </w:r>
      <w:r>
        <w:rPr>
          <w:rFonts w:ascii="Times New Roman" w:hAnsi="Times New Roman" w:cs="Times New Roman"/>
          <w:sz w:val="28"/>
          <w:szCs w:val="28"/>
        </w:rPr>
        <w:t>(linker, редактор связей)</w:t>
      </w: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программа, принимающая один или несколько объектных модулей и формирующая на их основе загрузочный модуль.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</w:pPr>
      <w:r>
        <w:object>
          <v:shape id="_x0000_i1038" o:spt="75" type="#_x0000_t75" style="height:127pt;width:46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Visio.Drawing.15" ShapeID="_x0000_i1038" DrawAspect="Content" ObjectID="_1468075738" r:id="rId37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программа состоит из нескольких объектных файлов, компоновщик собирает эти файлы в единый исполнимый модуль, вычисляя и подставляя адреса вместо неопределенных внешних имен, в течение </w:t>
      </w:r>
      <w:r>
        <w:rPr>
          <w:rFonts w:ascii="Times New Roman" w:hAnsi="Times New Roman" w:cs="Times New Roman"/>
          <w:b/>
          <w:i/>
          <w:sz w:val="28"/>
          <w:szCs w:val="28"/>
        </w:rPr>
        <w:t>времени компоновки</w:t>
      </w:r>
      <w:r>
        <w:rPr>
          <w:rFonts w:ascii="Times New Roman" w:hAnsi="Times New Roman" w:cs="Times New Roman"/>
          <w:sz w:val="28"/>
          <w:szCs w:val="28"/>
        </w:rPr>
        <w:t xml:space="preserve"> (статическая компоновка) или во </w:t>
      </w:r>
      <w:r>
        <w:rPr>
          <w:rFonts w:ascii="Times New Roman" w:hAnsi="Times New Roman" w:cs="Times New Roman"/>
          <w:b/>
          <w:i/>
          <w:sz w:val="28"/>
          <w:szCs w:val="28"/>
        </w:rPr>
        <w:t>время исполнения</w:t>
      </w:r>
      <w:r>
        <w:rPr>
          <w:rFonts w:ascii="Times New Roman" w:hAnsi="Times New Roman" w:cs="Times New Roman"/>
          <w:sz w:val="28"/>
          <w:szCs w:val="28"/>
        </w:rPr>
        <w:t xml:space="preserve"> (динамическая компоновка).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исполняемого файла программы на целевой машине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Загрузочный код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компоновщика. </w:t>
      </w: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 w:firstLine="2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файл загрузочного кода – загрузочный модуль.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Загрузчик </w:t>
      </w:r>
      <w:r>
        <w:rPr>
          <w:rFonts w:ascii="Times New Roman" w:hAnsi="Times New Roman" w:cs="Times New Roman"/>
          <w:sz w:val="28"/>
          <w:szCs w:val="28"/>
        </w:rPr>
        <w:t xml:space="preserve">(loader) – программа, обычно входящая в состав операционной системы, предназначенная для запуска процесса операционной системы на основе загрузочного модуля.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>
          <v:shape id="_x0000_i1039" o:spt="75" type="#_x0000_t75" style="height:157pt;width:467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Visio.Drawing.15" ShapeID="_x0000_i1039" DrawAspect="Content" ObjectID="_1468075739" r:id="rId39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Отладка программы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Отладка программы </w:t>
      </w:r>
      <w:r>
        <w:rPr>
          <w:rFonts w:ascii="Times New Roman" w:hAnsi="Times New Roman" w:cs="Times New Roman"/>
          <w:sz w:val="28"/>
          <w:szCs w:val="28"/>
        </w:rPr>
        <w:t>– процесс поиска, локализации и устранения ошибок в программе.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Отладчик </w:t>
      </w:r>
      <w:r>
        <w:rPr>
          <w:rFonts w:ascii="Times New Roman" w:hAnsi="Times New Roman" w:cs="Times New Roman"/>
          <w:sz w:val="28"/>
          <w:szCs w:val="28"/>
        </w:rPr>
        <w:t>(debugger) – компонента системы программирования (или IDE) – программа, позволяющая контролировать ход выполнения программы (приостанавливать, выполнять пошагово), просматривать и изменять области памяти и.т.п.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в программе можно разделить на три группы: </w:t>
      </w:r>
    </w:p>
    <w:p>
      <w:pPr>
        <w:pStyle w:val="1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синтаксические (ошибки в исходном коде программы);</w:t>
      </w:r>
    </w:p>
    <w:p>
      <w:pPr>
        <w:pStyle w:val="1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времени выполнения (выявляются на этапе выполнения); </w:t>
      </w:r>
    </w:p>
    <w:p>
      <w:pPr>
        <w:pStyle w:val="1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алгоритмические.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отладки можно считать законченным, если программа правильно работает на нескольких наборах входных данных.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>отладчики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Visual Studio, GNU Debugger, DBX, WinDbg, TotalView.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– это набор конкретных значений исходных данных, при которых известен ожидаемый результат работы программы.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тестирования и отладки проверяется, работает ли программа, если работает, то правильно ли. Проверяется отсутствие ошибок в программе.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этой целью выполняется проверка поведения программы на большом количестве входных наборов данных, в том числе и наборах заведомо неверных данных (учет ситуаций, для которых программа в принципе не предназначена).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результаты работы программы соответствуют ожидаемым – значит задача решена, иначе – на одном из этапов допущена ошибка.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тестирования и отладки требуются как знания по предметной области, так и знание основ программирования. Так как без знаний в предметной области мы не можем знать результирующих данных в тестах, а без знаний в программировании мы не сможем отыскать ошибки и составить наиболее полный набор тестов, учитывающий все частные случаи и исключения.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Документирование, поддержка и обновление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Документирование </w:t>
      </w:r>
      <w:r>
        <w:rPr>
          <w:rFonts w:ascii="Times New Roman" w:hAnsi="Times New Roman" w:cs="Times New Roman"/>
          <w:sz w:val="28"/>
          <w:szCs w:val="28"/>
        </w:rPr>
        <w:t>– создание текстовых и графических материалов по использованию программы в помощь пользователям и разработчикам (общее описание возможностей программы, техники использования, типовые примеры и т.д.).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операций, выполняемых персоналом, эксплуатирующем систему в предназначенной для этого среде в соответствии с пользовательской документацией.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Модификация (Реинжиниринг)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597" w:themeColor="accent5" w:themeShade="BF"/>
          <w:sz w:val="28"/>
          <w:szCs w:val="28"/>
        </w:rPr>
        <w:t xml:space="preserve">Реинжиниринг </w:t>
      </w:r>
      <w:r>
        <w:rPr>
          <w:rFonts w:ascii="Times New Roman" w:hAnsi="Times New Roman" w:cs="Times New Roman"/>
          <w:sz w:val="28"/>
          <w:szCs w:val="28"/>
        </w:rPr>
        <w:t>– это модификация программного продукта при необходимости исправить ошибки, выявленные в процессе эксплуатации, модернизировать или адаптировать программу к изменившимся требованиям.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нештатные ситуации и ошибки проявляются только в процессе длительного использования программы с множеством входных данных. В этих случаях может потребоваться обновление кода программы.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1"/>
          <w:numId w:val="7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Снятие с эксплуатации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жизненного цикла ПП и изъятие его из эксплуатации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46658817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5691F"/>
    <w:multiLevelType w:val="multilevel"/>
    <w:tmpl w:val="0185691F"/>
    <w:lvl w:ilvl="0" w:tentative="0">
      <w:start w:val="4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32F3"/>
    <w:multiLevelType w:val="multilevel"/>
    <w:tmpl w:val="157E32F3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ED35465"/>
    <w:multiLevelType w:val="multilevel"/>
    <w:tmpl w:val="3ED3546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4D1993"/>
    <w:multiLevelType w:val="multilevel"/>
    <w:tmpl w:val="404D1993"/>
    <w:lvl w:ilvl="0" w:tentative="0">
      <w:start w:val="1"/>
      <w:numFmt w:val="bullet"/>
      <w:lvlText w:val="o"/>
      <w:lvlJc w:val="left"/>
      <w:pPr>
        <w:ind w:left="75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">
    <w:nsid w:val="4D335595"/>
    <w:multiLevelType w:val="multilevel"/>
    <w:tmpl w:val="4D335595"/>
    <w:lvl w:ilvl="0" w:tentative="0">
      <w:start w:val="4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C3E65"/>
    <w:multiLevelType w:val="multilevel"/>
    <w:tmpl w:val="504C3E6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30E16AB"/>
    <w:multiLevelType w:val="multilevel"/>
    <w:tmpl w:val="530E16AB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D72235"/>
    <w:multiLevelType w:val="multilevel"/>
    <w:tmpl w:val="69D72235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·"/>
      <w:lvlJc w:val="left"/>
      <w:pPr>
        <w:ind w:left="1909" w:hanging="516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bullet"/>
      <w:lvlText w:val=""/>
      <w:lvlJc w:val="left"/>
      <w:pPr>
        <w:ind w:left="247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9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1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3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5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7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93" w:hanging="360"/>
      </w:pPr>
      <w:rPr>
        <w:rFonts w:hint="default" w:ascii="Wingdings" w:hAnsi="Wingdings"/>
      </w:rPr>
    </w:lvl>
  </w:abstractNum>
  <w:abstractNum w:abstractNumId="8">
    <w:nsid w:val="7E4164B6"/>
    <w:multiLevelType w:val="multilevel"/>
    <w:tmpl w:val="7E4164B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C9"/>
    <w:rsid w:val="00015D22"/>
    <w:rsid w:val="0003185D"/>
    <w:rsid w:val="00065E50"/>
    <w:rsid w:val="00080311"/>
    <w:rsid w:val="0008296B"/>
    <w:rsid w:val="00092C2B"/>
    <w:rsid w:val="00097A0D"/>
    <w:rsid w:val="000B3F5B"/>
    <w:rsid w:val="000D1E58"/>
    <w:rsid w:val="000F522C"/>
    <w:rsid w:val="000F6EDC"/>
    <w:rsid w:val="001008F8"/>
    <w:rsid w:val="00101AF8"/>
    <w:rsid w:val="001354AD"/>
    <w:rsid w:val="00165019"/>
    <w:rsid w:val="00167025"/>
    <w:rsid w:val="001774CD"/>
    <w:rsid w:val="00182ED8"/>
    <w:rsid w:val="00187BC4"/>
    <w:rsid w:val="00190B0F"/>
    <w:rsid w:val="001B6155"/>
    <w:rsid w:val="001B7610"/>
    <w:rsid w:val="001C6079"/>
    <w:rsid w:val="001D085A"/>
    <w:rsid w:val="001D0EF5"/>
    <w:rsid w:val="001E2CE9"/>
    <w:rsid w:val="001F334E"/>
    <w:rsid w:val="001F4461"/>
    <w:rsid w:val="00212611"/>
    <w:rsid w:val="00217816"/>
    <w:rsid w:val="002243A3"/>
    <w:rsid w:val="002258A6"/>
    <w:rsid w:val="00231DA0"/>
    <w:rsid w:val="002336AD"/>
    <w:rsid w:val="00235684"/>
    <w:rsid w:val="002419E0"/>
    <w:rsid w:val="00260EB0"/>
    <w:rsid w:val="00296B03"/>
    <w:rsid w:val="00296C7C"/>
    <w:rsid w:val="002B7279"/>
    <w:rsid w:val="002D7120"/>
    <w:rsid w:val="002E2A0B"/>
    <w:rsid w:val="002F07AD"/>
    <w:rsid w:val="003163F8"/>
    <w:rsid w:val="003417B8"/>
    <w:rsid w:val="00344F34"/>
    <w:rsid w:val="00346B7D"/>
    <w:rsid w:val="0035777D"/>
    <w:rsid w:val="00395C62"/>
    <w:rsid w:val="003B1E0A"/>
    <w:rsid w:val="003B1E4A"/>
    <w:rsid w:val="003C5B32"/>
    <w:rsid w:val="003D673D"/>
    <w:rsid w:val="003F3089"/>
    <w:rsid w:val="003F72E6"/>
    <w:rsid w:val="00472DA3"/>
    <w:rsid w:val="0047364F"/>
    <w:rsid w:val="004873CA"/>
    <w:rsid w:val="004A7430"/>
    <w:rsid w:val="004C008F"/>
    <w:rsid w:val="004E2130"/>
    <w:rsid w:val="0052699C"/>
    <w:rsid w:val="005468B0"/>
    <w:rsid w:val="0056718B"/>
    <w:rsid w:val="00571C2D"/>
    <w:rsid w:val="005D2D27"/>
    <w:rsid w:val="005D6544"/>
    <w:rsid w:val="00612EA3"/>
    <w:rsid w:val="006425FB"/>
    <w:rsid w:val="0067092F"/>
    <w:rsid w:val="00680A05"/>
    <w:rsid w:val="00682B33"/>
    <w:rsid w:val="00697CBC"/>
    <w:rsid w:val="006A0532"/>
    <w:rsid w:val="006A4F32"/>
    <w:rsid w:val="006D099F"/>
    <w:rsid w:val="006E1E3E"/>
    <w:rsid w:val="006E5FE9"/>
    <w:rsid w:val="006E6438"/>
    <w:rsid w:val="00701430"/>
    <w:rsid w:val="007143B7"/>
    <w:rsid w:val="00726F69"/>
    <w:rsid w:val="007347ED"/>
    <w:rsid w:val="0074080D"/>
    <w:rsid w:val="007652AD"/>
    <w:rsid w:val="00773CCB"/>
    <w:rsid w:val="00774F56"/>
    <w:rsid w:val="007A5870"/>
    <w:rsid w:val="007C518F"/>
    <w:rsid w:val="007D38ED"/>
    <w:rsid w:val="007F27F4"/>
    <w:rsid w:val="00806EC8"/>
    <w:rsid w:val="00811F4F"/>
    <w:rsid w:val="0082159E"/>
    <w:rsid w:val="008341D0"/>
    <w:rsid w:val="008452FD"/>
    <w:rsid w:val="00877359"/>
    <w:rsid w:val="00881DB1"/>
    <w:rsid w:val="00883DE3"/>
    <w:rsid w:val="008D5856"/>
    <w:rsid w:val="008D7134"/>
    <w:rsid w:val="008E208D"/>
    <w:rsid w:val="008F3982"/>
    <w:rsid w:val="008F7566"/>
    <w:rsid w:val="00940909"/>
    <w:rsid w:val="0097260B"/>
    <w:rsid w:val="009733D2"/>
    <w:rsid w:val="009808FA"/>
    <w:rsid w:val="009A29AF"/>
    <w:rsid w:val="009A74B3"/>
    <w:rsid w:val="009A7D1E"/>
    <w:rsid w:val="009B6867"/>
    <w:rsid w:val="009C0856"/>
    <w:rsid w:val="009C6A92"/>
    <w:rsid w:val="009D5AB8"/>
    <w:rsid w:val="009D78FF"/>
    <w:rsid w:val="009E7038"/>
    <w:rsid w:val="00A051EF"/>
    <w:rsid w:val="00A20DAA"/>
    <w:rsid w:val="00A31DC5"/>
    <w:rsid w:val="00A360A8"/>
    <w:rsid w:val="00A57C07"/>
    <w:rsid w:val="00A652EF"/>
    <w:rsid w:val="00A94DEE"/>
    <w:rsid w:val="00AA66B5"/>
    <w:rsid w:val="00AC2EBB"/>
    <w:rsid w:val="00AD2530"/>
    <w:rsid w:val="00AD4657"/>
    <w:rsid w:val="00AD6B2C"/>
    <w:rsid w:val="00AE22ED"/>
    <w:rsid w:val="00B35A92"/>
    <w:rsid w:val="00B60E87"/>
    <w:rsid w:val="00B9251E"/>
    <w:rsid w:val="00B92EE1"/>
    <w:rsid w:val="00BA6E28"/>
    <w:rsid w:val="00BB0AC4"/>
    <w:rsid w:val="00BB19FD"/>
    <w:rsid w:val="00BC48B0"/>
    <w:rsid w:val="00BC49D6"/>
    <w:rsid w:val="00BE4ACA"/>
    <w:rsid w:val="00BE71A6"/>
    <w:rsid w:val="00C06C99"/>
    <w:rsid w:val="00C11794"/>
    <w:rsid w:val="00C121D6"/>
    <w:rsid w:val="00C17773"/>
    <w:rsid w:val="00C415B6"/>
    <w:rsid w:val="00C522AD"/>
    <w:rsid w:val="00C60BC6"/>
    <w:rsid w:val="00C93D6A"/>
    <w:rsid w:val="00CB3041"/>
    <w:rsid w:val="00CB4619"/>
    <w:rsid w:val="00CF2F69"/>
    <w:rsid w:val="00CF3079"/>
    <w:rsid w:val="00D04CA5"/>
    <w:rsid w:val="00D22FB5"/>
    <w:rsid w:val="00D23B05"/>
    <w:rsid w:val="00D37F09"/>
    <w:rsid w:val="00D62399"/>
    <w:rsid w:val="00D97E3D"/>
    <w:rsid w:val="00DB6AC9"/>
    <w:rsid w:val="00DC4D40"/>
    <w:rsid w:val="00DC62AF"/>
    <w:rsid w:val="00DD200F"/>
    <w:rsid w:val="00DE0F2F"/>
    <w:rsid w:val="00DE64F0"/>
    <w:rsid w:val="00E1060B"/>
    <w:rsid w:val="00E43655"/>
    <w:rsid w:val="00E451C5"/>
    <w:rsid w:val="00E739C7"/>
    <w:rsid w:val="00E73F13"/>
    <w:rsid w:val="00E90AC8"/>
    <w:rsid w:val="00E91781"/>
    <w:rsid w:val="00E935AF"/>
    <w:rsid w:val="00EB3860"/>
    <w:rsid w:val="00EB6BC5"/>
    <w:rsid w:val="00EC5B8F"/>
    <w:rsid w:val="00EE0E9D"/>
    <w:rsid w:val="00EE0F54"/>
    <w:rsid w:val="00EF1D8A"/>
    <w:rsid w:val="00F02292"/>
    <w:rsid w:val="00F047D8"/>
    <w:rsid w:val="00F10B48"/>
    <w:rsid w:val="00F250F4"/>
    <w:rsid w:val="00F27136"/>
    <w:rsid w:val="00F42F1C"/>
    <w:rsid w:val="00F475C9"/>
    <w:rsid w:val="00F57626"/>
    <w:rsid w:val="00F6377A"/>
    <w:rsid w:val="00F74379"/>
    <w:rsid w:val="00FA119B"/>
    <w:rsid w:val="00FC40B5"/>
    <w:rsid w:val="00FD2C4E"/>
    <w:rsid w:val="0F6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apple-converted-space"/>
    <w:basedOn w:val="3"/>
    <w:qFormat/>
    <w:uiPriority w:val="0"/>
  </w:style>
  <w:style w:type="character" w:styleId="13">
    <w:name w:val="Placeholder Text"/>
    <w:basedOn w:val="3"/>
    <w:semiHidden/>
    <w:qFormat/>
    <w:uiPriority w:val="99"/>
    <w:rPr>
      <w:color w:val="808080"/>
    </w:rPr>
  </w:style>
  <w:style w:type="character" w:customStyle="1" w:styleId="14">
    <w:name w:val="grame"/>
    <w:basedOn w:val="3"/>
    <w:qFormat/>
    <w:uiPriority w:val="0"/>
  </w:style>
  <w:style w:type="character" w:customStyle="1" w:styleId="15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6">
    <w:name w:val="mw-headline"/>
    <w:basedOn w:val="3"/>
    <w:qFormat/>
    <w:uiPriority w:val="0"/>
  </w:style>
  <w:style w:type="character" w:customStyle="1" w:styleId="17">
    <w:name w:val="Верхний колонтитул Знак"/>
    <w:basedOn w:val="3"/>
    <w:link w:val="7"/>
    <w:qFormat/>
    <w:uiPriority w:val="99"/>
  </w:style>
  <w:style w:type="character" w:customStyle="1" w:styleId="18">
    <w:name w:val="Нижний колонтитул Знак"/>
    <w:basedOn w:val="3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package" Target="embeddings/Microsoft_Visio___1.vsdx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19.emf"/><Relationship Id="rId4" Type="http://schemas.openxmlformats.org/officeDocument/2006/relationships/endnotes" Target="endnotes.xml"/><Relationship Id="rId39" Type="http://schemas.openxmlformats.org/officeDocument/2006/relationships/package" Target="embeddings/Microsoft_Visio___14.vsdx"/><Relationship Id="rId38" Type="http://schemas.openxmlformats.org/officeDocument/2006/relationships/image" Target="media/image18.emf"/><Relationship Id="rId37" Type="http://schemas.openxmlformats.org/officeDocument/2006/relationships/package" Target="embeddings/Microsoft_Visio___13.vsdx"/><Relationship Id="rId36" Type="http://schemas.openxmlformats.org/officeDocument/2006/relationships/image" Target="media/image17.emf"/><Relationship Id="rId35" Type="http://schemas.openxmlformats.org/officeDocument/2006/relationships/package" Target="embeddings/Microsoft_Visio___12.vsdx"/><Relationship Id="rId34" Type="http://schemas.openxmlformats.org/officeDocument/2006/relationships/image" Target="media/image16.emf"/><Relationship Id="rId33" Type="http://schemas.openxmlformats.org/officeDocument/2006/relationships/package" Target="embeddings/Microsoft_Visio___11.vsdx"/><Relationship Id="rId32" Type="http://schemas.openxmlformats.org/officeDocument/2006/relationships/image" Target="media/image15.emf"/><Relationship Id="rId31" Type="http://schemas.openxmlformats.org/officeDocument/2006/relationships/oleObject" Target="embeddings/Microsoft_Visio_2003-2010___10.vsd"/><Relationship Id="rId30" Type="http://schemas.openxmlformats.org/officeDocument/2006/relationships/image" Target="media/image14.png"/><Relationship Id="rId3" Type="http://schemas.openxmlformats.org/officeDocument/2006/relationships/footnotes" Target="footnotes.xml"/><Relationship Id="rId29" Type="http://schemas.openxmlformats.org/officeDocument/2006/relationships/image" Target="media/image13.emf"/><Relationship Id="rId28" Type="http://schemas.openxmlformats.org/officeDocument/2006/relationships/oleObject" Target="embeddings/Microsoft_Visio_2003-2010___9.vsd"/><Relationship Id="rId27" Type="http://schemas.openxmlformats.org/officeDocument/2006/relationships/image" Target="media/image12.png"/><Relationship Id="rId26" Type="http://schemas.openxmlformats.org/officeDocument/2006/relationships/oleObject" Target="embeddings/oleObject1.bin"/><Relationship Id="rId25" Type="http://schemas.openxmlformats.org/officeDocument/2006/relationships/image" Target="media/image11.emf"/><Relationship Id="rId24" Type="http://schemas.openxmlformats.org/officeDocument/2006/relationships/package" Target="embeddings/Microsoft_Visio___8.vsdx"/><Relationship Id="rId23" Type="http://schemas.openxmlformats.org/officeDocument/2006/relationships/image" Target="media/image10.png"/><Relationship Id="rId22" Type="http://schemas.openxmlformats.org/officeDocument/2006/relationships/image" Target="media/image9.emf"/><Relationship Id="rId21" Type="http://schemas.openxmlformats.org/officeDocument/2006/relationships/package" Target="embeddings/Microsoft_Visio___7.vsdx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package" Target="embeddings/Microsoft_Visio___6.vsdx"/><Relationship Id="rId18" Type="http://schemas.openxmlformats.org/officeDocument/2006/relationships/image" Target="media/image7.jpeg"/><Relationship Id="rId17" Type="http://schemas.openxmlformats.org/officeDocument/2006/relationships/image" Target="media/image6.emf"/><Relationship Id="rId16" Type="http://schemas.openxmlformats.org/officeDocument/2006/relationships/package" Target="embeddings/Microsoft_Visio___5.vsdx"/><Relationship Id="rId15" Type="http://schemas.openxmlformats.org/officeDocument/2006/relationships/image" Target="media/image5.emf"/><Relationship Id="rId14" Type="http://schemas.openxmlformats.org/officeDocument/2006/relationships/package" Target="embeddings/Microsoft_Visio___4.vsdx"/><Relationship Id="rId13" Type="http://schemas.openxmlformats.org/officeDocument/2006/relationships/image" Target="media/image4.emf"/><Relationship Id="rId12" Type="http://schemas.openxmlformats.org/officeDocument/2006/relationships/package" Target="embeddings/Microsoft_Visio___3.vsdx"/><Relationship Id="rId11" Type="http://schemas.openxmlformats.org/officeDocument/2006/relationships/image" Target="media/image3.emf"/><Relationship Id="rId10" Type="http://schemas.openxmlformats.org/officeDocument/2006/relationships/package" Target="embeddings/Microsoft_Visio___2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64AAE-8525-4972-875A-852CB56BB7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2864</Words>
  <Characters>16327</Characters>
  <Lines>136</Lines>
  <Paragraphs>38</Paragraphs>
  <TotalTime>1</TotalTime>
  <ScaleCrop>false</ScaleCrop>
  <LinksUpToDate>false</LinksUpToDate>
  <CharactersWithSpaces>19153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2021-09-23T10:41:00Z</dcterms:created>
  <dc:creator>chimaera</dc:creator>
  <cp:lastModifiedBy>Andrea Halaleenko</cp:lastModifiedBy>
  <dcterms:modified xsi:type="dcterms:W3CDTF">2021-10-10T09:10:05Z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1C64B904D6FB46DDA7DC0C4D90571FCA</vt:lpwstr>
  </property>
</Properties>
</file>