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625D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14:paraId="4D98547D" w14:textId="77777777" w:rsidR="00F94804" w:rsidRPr="00070A51" w:rsidRDefault="00F94804" w:rsidP="00F9480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67EE1CE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34D85796" w14:textId="77777777"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14:paraId="6AA4E4C4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BF2AC54" wp14:editId="57CA0395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913C9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2A8E507" w14:textId="77777777"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14:paraId="346723AC" w14:textId="77777777"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14:paraId="73D04710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84318E4" w14:textId="77777777"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14:paraId="611EA1D7" w14:textId="77777777"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14:paraId="6F33AC17" w14:textId="77777777"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C5DD948" w14:textId="77777777"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BF848B6" wp14:editId="7F0A694C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7655A6D" w14:textId="77777777"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764AD512" w14:textId="77777777"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14:paraId="2FDD0CB3" w14:textId="77777777"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14:paraId="4E3CFDED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4E65134" w14:textId="77777777"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14:paraId="62C60524" w14:textId="77777777"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1C01A55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14:paraId="21BF0A12" w14:textId="77777777"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14:paraId="38F20A30" w14:textId="77777777"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767A20" wp14:editId="5537FEA8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DAF60" w14:textId="77777777"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14:paraId="48BDCAD8" w14:textId="77777777"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14:paraId="341B998F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21DEDBAB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7D9DE4FE" w14:textId="77777777"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14:paraId="2D66D51E" w14:textId="77777777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14:paraId="5D0AA8A7" w14:textId="77777777"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F4F6D1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5CAD9C32" w14:textId="77777777"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14:paraId="0B4E1624" w14:textId="77777777"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14:paraId="4DB40CBD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598834" w14:textId="77777777"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14:paraId="78CAE8B0" w14:textId="77777777"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14:paraId="1B4D91D0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09DFA55E" w14:textId="77777777"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14:paraId="63D7C197" w14:textId="77777777"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 w:rsidRPr="00DE02E7">
        <w:rPr>
          <w:rFonts w:ascii="Courier New" w:hAnsi="Courier New" w:cs="Courier New"/>
          <w:sz w:val="28"/>
          <w:szCs w:val="28"/>
        </w:rPr>
        <w:t xml:space="preserve">,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14:paraId="672AB1C4" w14:textId="6C228931"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F5FD32" w14:textId="0EFF1A0B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96D848" w14:textId="14F43C84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C25F41" w14:textId="53CD2F82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A4617A" w14:textId="1A3C313B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23968D9" w14:textId="3F780597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A7B4F40" w14:textId="679C473A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657B5F" w14:textId="5D3ADCA7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62FD74C" w14:textId="64635646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1F1A933" w14:textId="3EF4E757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5BB7F7" w14:textId="5DAD63E2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DDB72E" w14:textId="57C956FF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21B5511" w14:textId="4D9B649C" w:rsidR="00070A51" w:rsidRDefault="00070A51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FC0470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lastRenderedPageBreak/>
        <w:t>Основные глобальные объекты Node.js включают в себя:</w:t>
      </w:r>
    </w:p>
    <w:p w14:paraId="2D42F496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__dirname: строковое свойство, содержащее абсолютный путь к директории, в которой находится исполняемый файл.</w:t>
      </w:r>
    </w:p>
    <w:p w14:paraId="7CADE54C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__filename: строковое свойство, содержащее абсолютный путь к исполняемому файлу.</w:t>
      </w:r>
    </w:p>
    <w:p w14:paraId="36428767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Buffer: класс, представляющий двоичные данные.</w:t>
      </w:r>
    </w:p>
    <w:p w14:paraId="31513863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console: объект, предоставляющий методы для вывода сообщений в консоль.</w:t>
      </w:r>
    </w:p>
    <w:p w14:paraId="13ECE9C3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exports: объект, используемый для экспорта функций и переменных из модуля.</w:t>
      </w:r>
    </w:p>
    <w:p w14:paraId="02D08F5F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module: объект, представляющий текущий модуль.</w:t>
      </w:r>
    </w:p>
    <w:p w14:paraId="1618E577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process: объект, представляющий текущий процесс.</w:t>
      </w:r>
    </w:p>
    <w:p w14:paraId="5427B151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ab/>
        <w:t>require(): функция, используемая для загрузки модулей.</w:t>
      </w:r>
    </w:p>
    <w:p w14:paraId="11CA4BEB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8CF2188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>Асинхронная функция - это функция, которая выполняется асинхронно и возвращает Promise. Она может содержать ключевое слово await, которое приостанавливает выполнение функции до тех пор, пока не будет выполнен Promise.</w:t>
      </w:r>
    </w:p>
    <w:p w14:paraId="5D4629DC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67C0B363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>Стандартные системные потоки - это потоки ввода/вывода, которые связывают программу с ее окружением. В Node.js есть три стандартных потока: stdin, stdout и stderr. stdin используется для ввода данных в программу, stdout - для вывода данных из программы, а stderr - для вывода сообщений об ошибках.</w:t>
      </w:r>
    </w:p>
    <w:p w14:paraId="66AECE54" w14:textId="77777777" w:rsidR="00070A51" w:rsidRPr="00070A51" w:rsidRDefault="00070A51" w:rsidP="00070A5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D6FA30A" w14:textId="5B2E65E6" w:rsidR="00070A51" w:rsidRPr="00247DEF" w:rsidRDefault="00070A51" w:rsidP="00070A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70A51">
        <w:rPr>
          <w:rFonts w:ascii="Courier New" w:hAnsi="Courier New" w:cs="Courier New"/>
          <w:sz w:val="28"/>
          <w:szCs w:val="28"/>
        </w:rPr>
        <w:t>Функция process.nextTick() используется для планирования выполнения функции после завершения текущей операции I/O. Функция setImmediate() используется для планирования выполнения функции после завершения текущего цикла событий. Основное отличие между ними заключается в том, что функция process.nextTick() выполняется перед любыми другими операциями I/O, а функция setImmediate() выполняется после завершения текущего цикла событий. setImmediate - макрозадача, макрозадачи выполняются по одной за один проход цикла FIFO Callback, process.nextTick - микрозадача, на каждом проходе выполняются все накопившиеся микрозадачи.</w:t>
      </w:r>
    </w:p>
    <w:sectPr w:rsidR="00070A51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0A51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4804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69C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29</cp:revision>
  <dcterms:created xsi:type="dcterms:W3CDTF">2019-08-09T22:13:00Z</dcterms:created>
  <dcterms:modified xsi:type="dcterms:W3CDTF">2024-02-11T14:42:00Z</dcterms:modified>
</cp:coreProperties>
</file>