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096F" w14:textId="6A779DFC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 –</w:t>
      </w:r>
      <w:r w:rsidRPr="001515CE">
        <w:rPr>
          <w:rFonts w:ascii="Times New Roman" w:hAnsi="Times New Roman" w:cs="Times New Roman"/>
          <w:sz w:val="28"/>
          <w:szCs w:val="28"/>
        </w:rPr>
        <w:t>компьютерная сеть</w:t>
      </w:r>
      <w:r>
        <w:rPr>
          <w:rFonts w:ascii="Times New Roman" w:hAnsi="Times New Roman" w:cs="Times New Roman"/>
          <w:sz w:val="28"/>
          <w:szCs w:val="28"/>
        </w:rPr>
        <w:t>, покрывающая обычно относительно небольшую территорию или небольшую группу зданий (дом, офис, фирму, институт).</w:t>
      </w:r>
    </w:p>
    <w:p w14:paraId="38A2EE6C" w14:textId="24C6130E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Сетевая модель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OSI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сетевая модель стека </w:t>
      </w:r>
      <w:r w:rsidRPr="001515CE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сетевых протоколов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OSI/ISO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Посредством данной модели различные сетевые устройства могут взаимодействовать друг с другом. Модель определяет различные уровни взаимодействия систем. Каждый уровень выполняет определённые функции при таком взаимодействии.</w:t>
      </w:r>
    </w:p>
    <w:p w14:paraId="5DA16BE4" w14:textId="0619C6EA" w:rsidR="00541A8B" w:rsidRDefault="00541A8B" w:rsidP="00541A8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1C9094" wp14:editId="78E1B641">
            <wp:extent cx="5894705" cy="28682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9" t="9412" r="2031" b="12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EEAF" w14:textId="561C700B" w:rsidR="00541A8B" w:rsidRDefault="00541A8B" w:rsidP="00541A8B">
      <w:pPr>
        <w:spacing w:before="120" w:after="120"/>
        <w:ind w:firstLine="426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Модель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OSI</w:t>
      </w:r>
    </w:p>
    <w:p w14:paraId="2C7D1801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51C5D">
        <w:rPr>
          <w:rFonts w:ascii="Times New Roman" w:hAnsi="Times New Roman" w:cs="Times New Roman"/>
          <w:sz w:val="28"/>
          <w:szCs w:val="28"/>
        </w:rPr>
        <w:t>Физический уровень: Определяет физические и электрические характеристики устройства. Передача данных осуществляется в виде битов по различным средам передачи, таким как кабели, оптоволокно и беспроводные каналы.</w:t>
      </w:r>
    </w:p>
    <w:p w14:paraId="560EB641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D72B7EE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51C5D">
        <w:rPr>
          <w:rFonts w:ascii="Times New Roman" w:hAnsi="Times New Roman" w:cs="Times New Roman"/>
          <w:sz w:val="28"/>
          <w:szCs w:val="28"/>
        </w:rPr>
        <w:t>Канальный уровень: Обеспечивает надежную передачу данных между двумя узлами в одной сети, разделяя поток данных на фреймы и обеспечивая контроль ошибок.</w:t>
      </w:r>
    </w:p>
    <w:p w14:paraId="0506D08C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17B4F57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51C5D">
        <w:rPr>
          <w:rFonts w:ascii="Times New Roman" w:hAnsi="Times New Roman" w:cs="Times New Roman"/>
          <w:sz w:val="28"/>
          <w:szCs w:val="28"/>
        </w:rPr>
        <w:t>Сетевой уровень: Отвечает за маршрутизацию и логическую адресацию. Основная задача этого уровня - определить путь для передачи данных от источника к получателю через различные сети и маршрутизаторы.</w:t>
      </w:r>
    </w:p>
    <w:p w14:paraId="229FBD8F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537E1A7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51C5D">
        <w:rPr>
          <w:rFonts w:ascii="Times New Roman" w:hAnsi="Times New Roman" w:cs="Times New Roman"/>
          <w:sz w:val="28"/>
          <w:szCs w:val="28"/>
        </w:rPr>
        <w:t xml:space="preserve">Транспортный уровень: Обеспечивает надежную передачу данных между хостами. Управляет сегментацией, </w:t>
      </w:r>
      <w:proofErr w:type="spellStart"/>
      <w:r w:rsidRPr="00B51C5D">
        <w:rPr>
          <w:rFonts w:ascii="Times New Roman" w:hAnsi="Times New Roman" w:cs="Times New Roman"/>
          <w:sz w:val="28"/>
          <w:szCs w:val="28"/>
        </w:rPr>
        <w:t>контролью</w:t>
      </w:r>
      <w:proofErr w:type="spellEnd"/>
      <w:r w:rsidRPr="00B51C5D">
        <w:rPr>
          <w:rFonts w:ascii="Times New Roman" w:hAnsi="Times New Roman" w:cs="Times New Roman"/>
          <w:sz w:val="28"/>
          <w:szCs w:val="28"/>
        </w:rPr>
        <w:t xml:space="preserve"> ошибок и потока, а также восстановлением данных.</w:t>
      </w:r>
    </w:p>
    <w:p w14:paraId="2BD8A12E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0AC2F90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51C5D">
        <w:rPr>
          <w:rFonts w:ascii="Times New Roman" w:hAnsi="Times New Roman" w:cs="Times New Roman"/>
          <w:sz w:val="28"/>
          <w:szCs w:val="28"/>
        </w:rPr>
        <w:lastRenderedPageBreak/>
        <w:t>Сеансовый уровень: Управляет диалогом (сессиями) между приложениями. Обеспечивает установление, управление и завершение сессий, синхронизацию данных.</w:t>
      </w:r>
    </w:p>
    <w:p w14:paraId="58A97696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8373912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51C5D">
        <w:rPr>
          <w:rFonts w:ascii="Times New Roman" w:hAnsi="Times New Roman" w:cs="Times New Roman"/>
          <w:sz w:val="28"/>
          <w:szCs w:val="28"/>
        </w:rPr>
        <w:t>Представительский уровень: Отвечает за преобразование данных. Обеспечивает перевод данных в формат, понятный приложению, включая шифрование, дешифрование и сжатие.</w:t>
      </w:r>
    </w:p>
    <w:p w14:paraId="79956CE9" w14:textId="77777777" w:rsidR="00B51C5D" w:rsidRP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C0329FE" w14:textId="74800CC5" w:rsidR="00B51C5D" w:rsidRDefault="00B51C5D" w:rsidP="00B51C5D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51C5D">
        <w:rPr>
          <w:rFonts w:ascii="Times New Roman" w:hAnsi="Times New Roman" w:cs="Times New Roman"/>
          <w:sz w:val="28"/>
          <w:szCs w:val="28"/>
        </w:rPr>
        <w:t>Прикладной уровень: Взаимодействует непосредственно с конечным пользователем или приложением, предоставляя доступ к сетевым службам, таким как электронная почта, FTP и веб-</w:t>
      </w:r>
      <w:proofErr w:type="spellStart"/>
      <w:r w:rsidRPr="00B51C5D">
        <w:rPr>
          <w:rFonts w:ascii="Times New Roman" w:hAnsi="Times New Roman" w:cs="Times New Roman"/>
          <w:sz w:val="28"/>
          <w:szCs w:val="28"/>
        </w:rPr>
        <w:t>браузинг</w:t>
      </w:r>
      <w:proofErr w:type="spellEnd"/>
      <w:r w:rsidRPr="00B51C5D">
        <w:rPr>
          <w:rFonts w:ascii="Times New Roman" w:hAnsi="Times New Roman" w:cs="Times New Roman"/>
          <w:sz w:val="28"/>
          <w:szCs w:val="28"/>
        </w:rPr>
        <w:t>.</w:t>
      </w:r>
    </w:p>
    <w:p w14:paraId="7C3575C7" w14:textId="77777777" w:rsidR="00541A8B" w:rsidRDefault="00541A8B" w:rsidP="00541A8B">
      <w:pPr>
        <w:spacing w:after="0" w:line="240" w:lineRule="auto"/>
        <w:ind w:left="-284" w:firstLine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29F45B11" w14:textId="7C288487" w:rsidR="00541A8B" w:rsidRDefault="00541A8B" w:rsidP="00541A8B">
      <w:pPr>
        <w:shd w:val="clear" w:color="auto" w:fill="FFFFFF"/>
        <w:spacing w:after="0" w:line="240" w:lineRule="auto"/>
        <w:jc w:val="center"/>
        <w:rPr>
          <w:rFonts w:ascii="Roboto" w:hAnsi="Roboto"/>
          <w:color w:val="000000"/>
          <w:sz w:val="20"/>
          <w:szCs w:val="20"/>
          <w:shd w:val="clear" w:color="auto" w:fill="EDF0F5"/>
        </w:rPr>
      </w:pPr>
      <w:r>
        <w:rPr>
          <w:noProof/>
          <w:lang w:eastAsia="ru-RU"/>
        </w:rPr>
        <w:drawing>
          <wp:inline distT="0" distB="0" distL="0" distR="0" wp14:anchorId="55E32780" wp14:editId="03876489">
            <wp:extent cx="5715000" cy="3983990"/>
            <wp:effectExtent l="0" t="0" r="0" b="0"/>
            <wp:docPr id="8" name="Рисунок 8" descr="https://avatars.mds.yandex.net/get-zen_doc/114080/pub_5c3d509ff2b20900a9597e4b_5c3d603e2e5cb200ae9140e2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avatars.mds.yandex.net/get-zen_doc/114080/pub_5c3d509ff2b20900a9597e4b_5c3d603e2e5cb200ae9140e2/or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EDF0F5"/>
        </w:rPr>
        <w:t xml:space="preserve"> </w:t>
      </w:r>
    </w:p>
    <w:p w14:paraId="1E5653C0" w14:textId="77777777" w:rsidR="00541A8B" w:rsidRDefault="00541A8B" w:rsidP="00541A8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Взаимодействие внутри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OSI</w:t>
      </w:r>
    </w:p>
    <w:p w14:paraId="70D7A58B" w14:textId="77777777" w:rsidR="00541A8B" w:rsidRDefault="00541A8B" w:rsidP="00541A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Стандарты IEEE:</w:t>
      </w:r>
    </w:p>
    <w:p w14:paraId="1BF6B990" w14:textId="77777777" w:rsidR="00541A8B" w:rsidRDefault="00541A8B" w:rsidP="00541A8B">
      <w:pPr>
        <w:numPr>
          <w:ilvl w:val="0"/>
          <w:numId w:val="1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Institute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Electrical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Electronic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Engineers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Институт инженеров по электротехнике и радиоэлектронике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ИИЭР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Является разработчиком ряда стандартов для локальных вычислительных систем, в том числе – по кабельной системе, физической топологии и методам доступа к среде передачи данных. </w:t>
      </w:r>
    </w:p>
    <w:p w14:paraId="63398AB9" w14:textId="77777777" w:rsidR="00541A8B" w:rsidRDefault="00541A8B" w:rsidP="00541A8B">
      <w:pPr>
        <w:numPr>
          <w:ilvl w:val="0"/>
          <w:numId w:val="1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 802.1Q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стандарт, целью которого является установление единого метода передачи по сети данных о приоритете кадра и его принадлежности к виртуальным ЛВС. Он содержит две спецификации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маркировки пакетов: первая (одноуровневая) определяет взаимодействие виртуальных сетей по магистрали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Fast Ethernet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вторая (двухуровневая) связана с маркировкой пакетов в смешанных магистралях, включая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Token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Ring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FDDI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Первая спецификация представляет собой доработанную технологию коммутации, поддерживаемую фирмой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Cisco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Задержка с принятием данного стандарта связана с необходимостью детальной проработки более сложной двухуровневой спецификации. </w:t>
      </w:r>
    </w:p>
    <w:p w14:paraId="318BCB00" w14:textId="77777777" w:rsidR="00541A8B" w:rsidRDefault="00541A8B" w:rsidP="00541A8B">
      <w:pPr>
        <w:numPr>
          <w:ilvl w:val="0"/>
          <w:numId w:val="1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 802.1p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стандарт, определяющий метод передачи данных о приоритете сетевого трафика. Он необходим для исключения задержек в передаче пакетов по ЛВС. Задержки, неприемлемые при передаче голоса и видео, могут возникать в результате даже кратковременных перегрузок сети. Данный стандарт специфицирует алгоритм изменения порядка расположения пакетов в очередях, чем обеспечивается своевременная доставка трафика, чувствительного к временным задержкам. </w:t>
      </w:r>
    </w:p>
    <w:p w14:paraId="5AF79923" w14:textId="77777777" w:rsidR="00541A8B" w:rsidRDefault="00541A8B" w:rsidP="00541A8B">
      <w:pPr>
        <w:numPr>
          <w:ilvl w:val="0"/>
          <w:numId w:val="1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 802.2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канального уровня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предназначенный для использования совместно со стандартами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802.3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802.4 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802.5.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способы управления логическим каналом. Относится к подуровню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LLC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канального уровня.</w:t>
      </w:r>
    </w:p>
    <w:p w14:paraId="67BAC142" w14:textId="77777777" w:rsidR="00541A8B" w:rsidRDefault="00541A8B" w:rsidP="00541A8B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Инженерная рабочая группа по Интернету 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IETF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является ведущим органом по стандартизации Интернета, разрабатывающим открытые стандарты посредством открытых процессов. </w:t>
      </w:r>
    </w:p>
    <w:p w14:paraId="0294F040" w14:textId="0F325045" w:rsidR="00541A8B" w:rsidRDefault="00541A8B" w:rsidP="00541A8B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IETF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большое открытое международное сообщество сетевых дизайнеров, операторов, поставщиков и исследователей, занимающихся развитием архитектуры Интернета и бесперебойной работой Интернета. Техническая работа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IETF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проводится в </w:t>
      </w:r>
      <w:r w:rsidRPr="001515CE">
        <w:rPr>
          <w:rFonts w:ascii="Times New Roman" w:hAnsi="Times New Roman" w:cs="Times New Roman"/>
          <w:sz w:val="28"/>
          <w:szCs w:val="28"/>
          <w:shd w:val="clear" w:color="auto" w:fill="FFFFFF"/>
        </w:rPr>
        <w:t>рабочих группах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, которые разбиты по темам на несколько </w:t>
      </w:r>
      <w:r w:rsidRPr="001515CE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6D1709D" w14:textId="77777777" w:rsidR="00541A8B" w:rsidRDefault="00541A8B" w:rsidP="00541A8B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В общих чертах, процесс создания Интернет-стандарта прост: спецификация проходит период разработки и несколько итераций обзора интернет-сообществом и пересматривается на основе опыта, принимается в качестве стандарта соответствующим органом и публикуется.</w:t>
      </w:r>
    </w:p>
    <w:p w14:paraId="4BD9F4B4" w14:textId="77777777" w:rsidR="00541A8B" w:rsidRDefault="00541A8B" w:rsidP="00541A8B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большого количества </w:t>
      </w:r>
      <w:hyperlink r:id="rId7" w:tooltip="Рабочая группа (страница отсутствует)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рабочих групп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8" w:tooltip="en:Working group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англ.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 и </w:t>
      </w:r>
      <w:hyperlink r:id="rId9" w:tooltip="Birds of a Feather (информатика)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групп для неформального обсуждения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Рабочие группы формируются внутри тематических областей. Текущие группы:</w:t>
      </w:r>
    </w:p>
    <w:p w14:paraId="038D7AAE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прикладная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5A81E28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область;</w:t>
      </w:r>
    </w:p>
    <w:p w14:paraId="7D99C02A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интернет-область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E6E1115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управления операциями;</w:t>
      </w:r>
    </w:p>
    <w:p w14:paraId="2F9215FE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интерактивных приложений и инфраструктуры;</w:t>
      </w:r>
    </w:p>
    <w:p w14:paraId="12627011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маршрутизации;</w:t>
      </w:r>
    </w:p>
    <w:p w14:paraId="6571F7E4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безопасности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3FDD1D" w14:textId="77777777" w:rsidR="00541A8B" w:rsidRDefault="00541A8B" w:rsidP="00541A8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транспортная область.</w:t>
      </w:r>
    </w:p>
    <w:p w14:paraId="0D1281F9" w14:textId="77777777" w:rsidR="00541A8B" w:rsidRDefault="00541A8B" w:rsidP="00541A8B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занимается только разработкой стандартов, с правовыми и финансовым вопросами имеют дело такие организации как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IASA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IAOC.</w:t>
      </w:r>
    </w:p>
    <w:p w14:paraId="1A10D82B" w14:textId="77777777" w:rsidR="00541A8B" w:rsidRDefault="00541A8B" w:rsidP="00541A8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ooltip="IESG" w:history="1">
        <w:r>
          <w:rPr>
            <w:rStyle w:val="a3"/>
            <w:rFonts w:ascii="Times New Roman" w:eastAsia="Times New Roman" w:hAnsi="Times New Roman" w:cs="Times New Roman"/>
            <w:i/>
            <w:iCs/>
            <w:color w:val="auto"/>
            <w:sz w:val="28"/>
            <w:szCs w:val="28"/>
            <w:u w:val="none"/>
            <w:lang w:val="en-US" w:eastAsia="ru-RU"/>
          </w:rPr>
          <w:t>IESG</w:t>
        </w:r>
      </w:hyperlink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</w:t>
      </w:r>
      <w:r w:rsidRPr="002D320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Internet Engineering Steering Group</w:t>
      </w:r>
      <w:r w:rsidRPr="002D320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</w:t>
      </w:r>
      <w:r w:rsidRPr="002D320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–</w:t>
      </w:r>
      <w:r w:rsidRPr="002D32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Pr="002D32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директоров</w:t>
      </w:r>
      <w:r w:rsidRPr="002D32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</w:t>
      </w:r>
      <w:r w:rsidRPr="002D32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</w:t>
      </w:r>
      <w:r w:rsidRPr="002D32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IETF</w:t>
      </w:r>
      <w:r w:rsidRPr="002D32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Курирует процессы разработки, создаёт и распускает рабочие группы.</w:t>
      </w:r>
    </w:p>
    <w:p w14:paraId="1341B1A1" w14:textId="77777777" w:rsidR="00541A8B" w:rsidRDefault="00541A8B" w:rsidP="00541A8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tooltip="IANA" w:history="1">
        <w:r>
          <w:rPr>
            <w:rStyle w:val="a3"/>
            <w:rFonts w:ascii="Times New Roman" w:eastAsia="Times New Roman" w:hAnsi="Times New Roman" w:cs="Times New Roman"/>
            <w:i/>
            <w:iCs/>
            <w:color w:val="auto"/>
            <w:sz w:val="28"/>
            <w:szCs w:val="28"/>
            <w:u w:val="none"/>
            <w:lang w:eastAsia="ru-RU"/>
          </w:rPr>
          <w:t>IANA</w:t>
        </w:r>
      </w:hyperlink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 (Internet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Assigned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Numbers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Authority)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занимается регистрацией активности IETF и учётом протоколов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порты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A483651" w14:textId="77777777" w:rsidR="00541A8B" w:rsidRDefault="00541A8B" w:rsidP="00541A8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RFC Editor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занимается редактированием, форматированием 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публикацией, а также предоставлением хранилища для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RFC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-документов.</w:t>
      </w:r>
    </w:p>
    <w:p w14:paraId="1F58B08C" w14:textId="77777777" w:rsidR="00541A8B" w:rsidRDefault="00541A8B" w:rsidP="00541A8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IETF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Secretariat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отвечает за материально-техническое обеспечение (координирование собраний и почтовых рассылок, курирование веб-сайта, помощь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IESG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поддержание «черновиков» в порядке).</w:t>
      </w:r>
    </w:p>
    <w:p w14:paraId="2879ACA6" w14:textId="77777777" w:rsidR="00541A8B" w:rsidRDefault="00541A8B" w:rsidP="00541A8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 Trust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с 2005 года отвечает за соблюдение прав интеллектуальной собственности. Состоит из членов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IAOC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E12236" w14:textId="77777777" w:rsidR="00541A8B" w:rsidRDefault="00541A8B" w:rsidP="00541A8B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формальной организации, нет членов, руководства, обязательств как таковых. Курирующие деятельность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как правило следят за тем, чтоб проект был доработан, был совместим с существующими и создающимися проектами других групп, а не приказывают, что и как нужно сделать.</w:t>
      </w:r>
    </w:p>
    <w:p w14:paraId="7DEA5D83" w14:textId="199F3C9B" w:rsidR="00541A8B" w:rsidRDefault="00541A8B" w:rsidP="00541A8B">
      <w:pPr>
        <w:shd w:val="clear" w:color="auto" w:fill="FFFFFF"/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TCP/IP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– </w:t>
      </w:r>
      <w:r w:rsidRPr="001515CE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сетевая модель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передачи данных, представленных в 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 </w:t>
      </w:r>
      <w:r w:rsidRPr="001515CE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протоколов передачи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на которых базируется </w:t>
      </w:r>
      <w:r w:rsidRPr="001515C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23125A03" w14:textId="77777777" w:rsidR="00541A8B" w:rsidRDefault="00541A8B" w:rsidP="00541A8B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Стек протоколов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TCP/IP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четыре уровня:</w:t>
      </w:r>
    </w:p>
    <w:p w14:paraId="1213DC77" w14:textId="77777777" w:rsidR="00541A8B" w:rsidRDefault="00541A8B" w:rsidP="00541A8B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ooltip="Прикладной уровень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Прикладной уровень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1EFD7DA0" w14:textId="77777777" w:rsidR="00541A8B" w:rsidRDefault="00541A8B" w:rsidP="00541A8B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tooltip="Транспортный уровень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Транспортный уровень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7DC92608" w14:textId="77777777" w:rsidR="00541A8B" w:rsidRDefault="00541A8B" w:rsidP="00541A8B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tooltip="Сетевой уровень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Межсетевой уровень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(Сетевой уровень),</w:t>
      </w:r>
    </w:p>
    <w:p w14:paraId="28C508FA" w14:textId="77777777" w:rsidR="00541A8B" w:rsidRDefault="00541A8B" w:rsidP="00541A8B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tooltip="Канальный уровень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Канальный уровень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9F63344" w14:textId="0C55B78C" w:rsidR="00541A8B" w:rsidRDefault="00541A8B" w:rsidP="00541A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6F3A03" wp14:editId="7119F841">
            <wp:extent cx="4697095" cy="1273810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37357" r="3313" b="22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8660" w14:textId="77777777" w:rsidR="00541A8B" w:rsidRDefault="00541A8B" w:rsidP="00541A8B">
      <w:pPr>
        <w:shd w:val="clear" w:color="auto" w:fill="FFFFFF"/>
        <w:spacing w:before="120" w:after="12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Протоколы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1F450671" w14:textId="3A39C825" w:rsidR="00541A8B" w:rsidRDefault="00541A8B" w:rsidP="00541A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1136C4" wp14:editId="719D4A56">
            <wp:extent cx="2961005" cy="2628900"/>
            <wp:effectExtent l="0" t="0" r="0" b="0"/>
            <wp:docPr id="6" name="Рисунок 6" descr="https://sun9-61.userapi.com/c858336/v858336038/193428/k2eQY1p21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sun9-61.userapi.com/c858336/v858336038/193428/k2eQY1p21d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2357" b="6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D04D" w14:textId="77777777" w:rsidR="00541A8B" w:rsidRDefault="00541A8B" w:rsidP="00541A8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Сравнение моделей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OSI</w:t>
      </w:r>
      <w:r w:rsidRPr="002D3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TCP/IP</w:t>
      </w:r>
    </w:p>
    <w:p w14:paraId="5787FD1A" w14:textId="6328CDC2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Стандарты Ethernet</w:t>
      </w:r>
      <w:r>
        <w:rPr>
          <w:rFonts w:ascii="Times New Roman" w:hAnsi="Times New Roman" w:cs="Times New Roman"/>
          <w:sz w:val="28"/>
          <w:szCs w:val="28"/>
        </w:rPr>
        <w:t xml:space="preserve"> определяют проводные соединения и электрические сигналы на </w:t>
      </w:r>
      <w:r w:rsidRPr="001515CE">
        <w:rPr>
          <w:rFonts w:ascii="Times New Roman" w:hAnsi="Times New Roman" w:cs="Times New Roman"/>
          <w:sz w:val="28"/>
          <w:szCs w:val="28"/>
        </w:rPr>
        <w:t>физическом уровне</w:t>
      </w:r>
      <w:r>
        <w:rPr>
          <w:rFonts w:ascii="Times New Roman" w:hAnsi="Times New Roman" w:cs="Times New Roman"/>
          <w:sz w:val="28"/>
          <w:szCs w:val="28"/>
        </w:rPr>
        <w:t>, формат </w:t>
      </w:r>
      <w:r w:rsidRPr="001515CE">
        <w:rPr>
          <w:rFonts w:ascii="Times New Roman" w:hAnsi="Times New Roman" w:cs="Times New Roman"/>
          <w:sz w:val="28"/>
          <w:szCs w:val="28"/>
        </w:rPr>
        <w:t>кадров</w:t>
      </w:r>
      <w:r>
        <w:rPr>
          <w:rFonts w:ascii="Times New Roman" w:hAnsi="Times New Roman" w:cs="Times New Roman"/>
          <w:sz w:val="28"/>
          <w:szCs w:val="28"/>
        </w:rPr>
        <w:t> и протоколы управления доступом к среде – на </w:t>
      </w:r>
      <w:r w:rsidRPr="001515CE">
        <w:rPr>
          <w:rFonts w:ascii="Times New Roman" w:hAnsi="Times New Roman" w:cs="Times New Roman"/>
          <w:sz w:val="28"/>
          <w:szCs w:val="28"/>
        </w:rPr>
        <w:t>канальном уровне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515CE">
        <w:rPr>
          <w:rFonts w:ascii="Times New Roman" w:hAnsi="Times New Roman" w:cs="Times New Roman"/>
          <w:sz w:val="28"/>
          <w:szCs w:val="28"/>
        </w:rPr>
        <w:t>модели OSI</w:t>
      </w:r>
      <w:r>
        <w:rPr>
          <w:rFonts w:ascii="Times New Roman" w:hAnsi="Times New Roman" w:cs="Times New Roman"/>
          <w:sz w:val="28"/>
          <w:szCs w:val="28"/>
        </w:rPr>
        <w:t>. Ethernet в основном описывается стандартами </w:t>
      </w:r>
      <w:r w:rsidRPr="001515CE">
        <w:rPr>
          <w:rFonts w:ascii="Times New Roman" w:hAnsi="Times New Roman" w:cs="Times New Roman"/>
          <w:sz w:val="28"/>
          <w:szCs w:val="28"/>
        </w:rPr>
        <w:t>IEEE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515CE">
        <w:rPr>
          <w:rFonts w:ascii="Times New Roman" w:hAnsi="Times New Roman" w:cs="Times New Roman"/>
          <w:sz w:val="28"/>
          <w:szCs w:val="28"/>
        </w:rPr>
        <w:t>группы 802.3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5B433" w14:textId="3D4AF85F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«Ethernet» («среда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 </w:t>
      </w:r>
      <w:r w:rsidRPr="001515CE">
        <w:rPr>
          <w:rFonts w:ascii="Times New Roman" w:hAnsi="Times New Roman" w:cs="Times New Roman"/>
          <w:sz w:val="28"/>
          <w:szCs w:val="28"/>
        </w:rPr>
        <w:t>радиовещанием</w:t>
      </w:r>
      <w:r>
        <w:rPr>
          <w:rFonts w:ascii="Times New Roman" w:hAnsi="Times New Roman" w:cs="Times New Roman"/>
          <w:sz w:val="28"/>
          <w:szCs w:val="28"/>
        </w:rPr>
        <w:t>). В настоящее время практически всегда подключение происходит через </w:t>
      </w:r>
      <w:r w:rsidRPr="001515CE">
        <w:rPr>
          <w:rFonts w:ascii="Times New Roman" w:hAnsi="Times New Roman" w:cs="Times New Roman"/>
          <w:sz w:val="28"/>
          <w:szCs w:val="28"/>
        </w:rPr>
        <w:t>коммутаторы (</w:t>
      </w:r>
      <w:proofErr w:type="spellStart"/>
      <w:r w:rsidRPr="001515CE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515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так что кадры, отправляемые одним узлом, доходят лишь до адресата (исключение составляют передачи на </w:t>
      </w:r>
      <w:r w:rsidRPr="001515CE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>
        <w:rPr>
          <w:rFonts w:ascii="Times New Roman" w:hAnsi="Times New Roman" w:cs="Times New Roman"/>
          <w:sz w:val="28"/>
          <w:szCs w:val="28"/>
        </w:rPr>
        <w:t>) – это повышает скорость работы и безопасность сети.</w:t>
      </w:r>
    </w:p>
    <w:p w14:paraId="50DED5A1" w14:textId="5E4B4CC8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стандарте первых версий (Ethernet v1.0 и Ethernet v2.0) указано, что в качестве передающей среды используется </w:t>
      </w:r>
      <w:r w:rsidRPr="001515CE">
        <w:rPr>
          <w:rFonts w:ascii="Times New Roman" w:hAnsi="Times New Roman" w:cs="Times New Roman"/>
          <w:sz w:val="28"/>
          <w:szCs w:val="28"/>
        </w:rPr>
        <w:t>коаксиальный кабель</w:t>
      </w:r>
      <w:r>
        <w:rPr>
          <w:rFonts w:ascii="Times New Roman" w:hAnsi="Times New Roman" w:cs="Times New Roman"/>
          <w:sz w:val="28"/>
          <w:szCs w:val="28"/>
        </w:rPr>
        <w:t xml:space="preserve">, в дальнейшем появилась возможность использовать </w:t>
      </w:r>
      <w:r w:rsidRPr="001515CE">
        <w:rPr>
          <w:rFonts w:ascii="Times New Roman" w:hAnsi="Times New Roman" w:cs="Times New Roman"/>
          <w:sz w:val="28"/>
          <w:szCs w:val="28"/>
        </w:rPr>
        <w:t>витую пару</w:t>
      </w:r>
      <w:r>
        <w:rPr>
          <w:rFonts w:ascii="Times New Roman" w:hAnsi="Times New Roman" w:cs="Times New Roman"/>
          <w:sz w:val="28"/>
          <w:szCs w:val="28"/>
        </w:rPr>
        <w:t xml:space="preserve"> и </w:t>
      </w:r>
      <w:r w:rsidRPr="001515CE">
        <w:rPr>
          <w:rFonts w:ascii="Times New Roman" w:hAnsi="Times New Roman" w:cs="Times New Roman"/>
          <w:sz w:val="28"/>
          <w:szCs w:val="28"/>
        </w:rPr>
        <w:t>оптический кабель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657CF" w14:textId="500F6F79" w:rsidR="00541A8B" w:rsidRDefault="00541A8B" w:rsidP="00541A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EE773" wp14:editId="1EC393F2">
            <wp:extent cx="3352800" cy="1186815"/>
            <wp:effectExtent l="0" t="0" r="0" b="0"/>
            <wp:docPr id="5" name="Рисунок 5" descr="Картинки по запросу &quot;коаксиальный кабел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Картинки по запросу &quot;коаксиальный кабель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5D44" w14:textId="12FAC283" w:rsidR="00541A8B" w:rsidRDefault="00541A8B" w:rsidP="00541A8B">
      <w:pPr>
        <w:shd w:val="clear" w:color="auto" w:fill="FFFFFF"/>
        <w:spacing w:before="120" w:after="12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</w:t>
      </w:r>
      <w:r w:rsidRPr="001515CE">
        <w:rPr>
          <w:rFonts w:ascii="Times New Roman" w:hAnsi="Times New Roman" w:cs="Times New Roman"/>
          <w:sz w:val="28"/>
          <w:szCs w:val="28"/>
        </w:rPr>
        <w:t>Коаксиальный кабель</w:t>
      </w:r>
    </w:p>
    <w:p w14:paraId="562DD4F7" w14:textId="14BF8A34" w:rsidR="00541A8B" w:rsidRDefault="00541A8B" w:rsidP="00541A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B2167E" wp14:editId="4729416B">
            <wp:extent cx="2650490" cy="1731010"/>
            <wp:effectExtent l="0" t="0" r="0" b="2540"/>
            <wp:docPr id="4" name="Рисунок 4" descr="Картинки по запросу &quot;вита па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&quot;вита пара&quo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EAB6" w14:textId="075823AA" w:rsidR="00541A8B" w:rsidRDefault="00541A8B" w:rsidP="00541A8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</w:t>
      </w:r>
      <w:r w:rsidRPr="001515CE">
        <w:rPr>
          <w:rFonts w:ascii="Times New Roman" w:hAnsi="Times New Roman" w:cs="Times New Roman"/>
          <w:sz w:val="28"/>
          <w:szCs w:val="28"/>
        </w:rPr>
        <w:t>Кабель витая пара</w:t>
      </w:r>
    </w:p>
    <w:p w14:paraId="0FEC1FF0" w14:textId="1EDB4842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15D94F" wp14:editId="6E571C08">
            <wp:extent cx="4876800" cy="1828800"/>
            <wp:effectExtent l="0" t="0" r="0" b="0"/>
            <wp:docPr id="3" name="Рисунок 3" descr="Картинки по запросу &quot;оптический кабел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Картинки по запросу &quot;оптический кабель&quot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E92A" w14:textId="649D4179" w:rsidR="00541A8B" w:rsidRDefault="00541A8B" w:rsidP="00541A8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7 – </w:t>
      </w:r>
      <w:r w:rsidRPr="001515CE">
        <w:rPr>
          <w:rFonts w:ascii="Times New Roman" w:hAnsi="Times New Roman" w:cs="Times New Roman"/>
          <w:sz w:val="28"/>
          <w:szCs w:val="28"/>
        </w:rPr>
        <w:t>Оптический кабель</w:t>
      </w:r>
    </w:p>
    <w:p w14:paraId="28AAEC31" w14:textId="77777777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WLAN – вид локальной вычислительной сети (LAN), использующий для связи и передачи данных между узлами СВЧ радиоволны, а не кабель. Это гибкая система передачи данных, которая применяется как расширение или альтернатива кабельной локальной сети и применяется в пределах одной территории внутри зданий. Всё это даёт возможность пользователям перемещаться в зоне обслуживания сети. В качестве центральной точки в WLAN сетях, применяют точки доступа или беспроводные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 маршрутизаторы. Современные WLAN основаны на стандартах IEEE 802.11 и продаются под торговой маркой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-Fi. </w:t>
      </w:r>
    </w:p>
    <w:p w14:paraId="4033D810" w14:textId="71021A59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IEEE 802.11 – набор </w:t>
      </w:r>
      <w:r w:rsidRPr="001515CE">
        <w:rPr>
          <w:rFonts w:ascii="Times New Roman" w:hAnsi="Times New Roman" w:cs="Times New Roman"/>
          <w:sz w:val="28"/>
          <w:szCs w:val="28"/>
        </w:rPr>
        <w:t>стандартов</w:t>
      </w:r>
      <w:r>
        <w:rPr>
          <w:rFonts w:ascii="Times New Roman" w:hAnsi="Times New Roman" w:cs="Times New Roman"/>
          <w:sz w:val="28"/>
          <w:szCs w:val="28"/>
        </w:rPr>
        <w:t> связи для коммуникации в беспроводной </w:t>
      </w:r>
      <w:r w:rsidRPr="001515CE">
        <w:rPr>
          <w:rFonts w:ascii="Times New Roman" w:hAnsi="Times New Roman" w:cs="Times New Roman"/>
          <w:sz w:val="28"/>
          <w:szCs w:val="28"/>
        </w:rPr>
        <w:t>локальной сетевой зоне</w:t>
      </w:r>
      <w:r>
        <w:rPr>
          <w:rFonts w:ascii="Times New Roman" w:hAnsi="Times New Roman" w:cs="Times New Roman"/>
          <w:sz w:val="28"/>
          <w:szCs w:val="28"/>
        </w:rPr>
        <w:t> частотных диапазонов 0,9; 2,4; 3,6; 5 и 60 ГГц. У этого стандарта есть ряд спецификаций.</w:t>
      </w:r>
    </w:p>
    <w:p w14:paraId="1FF4A380" w14:textId="35589B8C" w:rsidR="00541A8B" w:rsidRDefault="00541A8B" w:rsidP="00541A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E7702" wp14:editId="1A792A4D">
            <wp:extent cx="5099685" cy="26943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9" t="19107" r="8765" b="7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622" w14:textId="77777777" w:rsidR="00541A8B" w:rsidRDefault="00541A8B" w:rsidP="00541A8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Список спецификаций стандарта IEEE 802.11</w:t>
      </w:r>
    </w:p>
    <w:p w14:paraId="012AC569" w14:textId="77C6C1D4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Беспроводная широкополосная связь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– это телекоммуникационная технология, которая обеспечивает высокоскоростной </w:t>
      </w:r>
      <w:r w:rsidRPr="001515CE">
        <w:rPr>
          <w:rFonts w:ascii="Times New Roman" w:hAnsi="Times New Roman" w:cs="Times New Roman"/>
          <w:spacing w:val="-4"/>
          <w:sz w:val="28"/>
          <w:szCs w:val="28"/>
        </w:rPr>
        <w:t>беспроводной доступ в Интернет</w:t>
      </w:r>
      <w:r>
        <w:rPr>
          <w:rFonts w:ascii="Times New Roman" w:hAnsi="Times New Roman" w:cs="Times New Roman"/>
          <w:spacing w:val="-4"/>
          <w:sz w:val="28"/>
          <w:szCs w:val="28"/>
        </w:rPr>
        <w:t> или </w:t>
      </w:r>
      <w:r w:rsidRPr="001515CE">
        <w:rPr>
          <w:rFonts w:ascii="Times New Roman" w:hAnsi="Times New Roman" w:cs="Times New Roman"/>
          <w:spacing w:val="-4"/>
          <w:sz w:val="28"/>
          <w:szCs w:val="28"/>
        </w:rPr>
        <w:t>доступ к компьютерным сетям</w:t>
      </w:r>
      <w:r>
        <w:rPr>
          <w:rFonts w:ascii="Times New Roman" w:hAnsi="Times New Roman" w:cs="Times New Roman"/>
          <w:spacing w:val="-4"/>
          <w:sz w:val="28"/>
          <w:szCs w:val="28"/>
        </w:rPr>
        <w:t> в широком диапазоне. Термин включает в себя как </w:t>
      </w:r>
      <w:r w:rsidRPr="001515CE">
        <w:rPr>
          <w:rFonts w:ascii="Times New Roman" w:hAnsi="Times New Roman" w:cs="Times New Roman"/>
          <w:spacing w:val="-4"/>
          <w:sz w:val="28"/>
          <w:szCs w:val="28"/>
        </w:rPr>
        <w:t>фиксированную, так</w:t>
      </w:r>
      <w:r>
        <w:rPr>
          <w:rFonts w:ascii="Times New Roman" w:hAnsi="Times New Roman" w:cs="Times New Roman"/>
          <w:spacing w:val="-4"/>
          <w:sz w:val="28"/>
          <w:szCs w:val="28"/>
        </w:rPr>
        <w:t> и </w:t>
      </w:r>
      <w:r w:rsidRPr="001515CE">
        <w:rPr>
          <w:rFonts w:ascii="Times New Roman" w:hAnsi="Times New Roman" w:cs="Times New Roman"/>
          <w:spacing w:val="-4"/>
          <w:sz w:val="28"/>
          <w:szCs w:val="28"/>
        </w:rPr>
        <w:t>мобильную</w:t>
      </w:r>
      <w:r>
        <w:rPr>
          <w:rFonts w:ascii="Times New Roman" w:hAnsi="Times New Roman" w:cs="Times New Roman"/>
          <w:spacing w:val="-4"/>
          <w:sz w:val="28"/>
          <w:szCs w:val="28"/>
        </w:rPr>
        <w:t> широкополосную связь.</w:t>
      </w:r>
    </w:p>
    <w:p w14:paraId="60E40351" w14:textId="62A3BB55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Беспроводные сети могут иметь скорость передачи данных, приблизительно эквивалентную некоторым проводным сетям, таким как </w:t>
      </w:r>
      <w:r w:rsidRPr="001515CE">
        <w:rPr>
          <w:rFonts w:ascii="Times New Roman" w:hAnsi="Times New Roman" w:cs="Times New Roman"/>
          <w:sz w:val="28"/>
          <w:szCs w:val="28"/>
        </w:rPr>
        <w:t>асимметричная цифровая абонентская линия</w:t>
      </w:r>
      <w:r>
        <w:rPr>
          <w:rFonts w:ascii="Times New Roman" w:hAnsi="Times New Roman" w:cs="Times New Roman"/>
          <w:sz w:val="28"/>
          <w:szCs w:val="28"/>
        </w:rPr>
        <w:t> (ADSL) или </w:t>
      </w:r>
      <w:r w:rsidRPr="001515CE">
        <w:rPr>
          <w:rFonts w:ascii="Times New Roman" w:hAnsi="Times New Roman" w:cs="Times New Roman"/>
          <w:sz w:val="28"/>
          <w:szCs w:val="28"/>
        </w:rPr>
        <w:t>кабельный модем</w:t>
      </w:r>
      <w:r>
        <w:rPr>
          <w:rFonts w:ascii="Times New Roman" w:hAnsi="Times New Roman" w:cs="Times New Roman"/>
          <w:sz w:val="28"/>
          <w:szCs w:val="28"/>
        </w:rPr>
        <w:t>. Беспроводные сети также могут быть симметричными, что означает одинаковую скорость в обоих направлениях ( </w:t>
      </w:r>
      <w:r w:rsidRPr="001515CE">
        <w:rPr>
          <w:rFonts w:ascii="Times New Roman" w:hAnsi="Times New Roman" w:cs="Times New Roman"/>
          <w:sz w:val="28"/>
          <w:szCs w:val="28"/>
        </w:rPr>
        <w:t>нисходящего</w:t>
      </w:r>
      <w:r>
        <w:rPr>
          <w:rFonts w:ascii="Times New Roman" w:hAnsi="Times New Roman" w:cs="Times New Roman"/>
          <w:sz w:val="28"/>
          <w:szCs w:val="28"/>
        </w:rPr>
        <w:t> и </w:t>
      </w:r>
      <w:r w:rsidRPr="001515CE">
        <w:rPr>
          <w:rFonts w:ascii="Times New Roman" w:hAnsi="Times New Roman" w:cs="Times New Roman"/>
          <w:sz w:val="28"/>
          <w:szCs w:val="28"/>
        </w:rPr>
        <w:t>восходящего</w:t>
      </w:r>
      <w:r>
        <w:rPr>
          <w:rFonts w:ascii="Times New Roman" w:hAnsi="Times New Roman" w:cs="Times New Roman"/>
          <w:sz w:val="28"/>
          <w:szCs w:val="28"/>
        </w:rPr>
        <w:t> ), что чаще всего связано с </w:t>
      </w:r>
      <w:r w:rsidRPr="001515CE">
        <w:rPr>
          <w:rFonts w:ascii="Times New Roman" w:hAnsi="Times New Roman" w:cs="Times New Roman"/>
          <w:sz w:val="28"/>
          <w:szCs w:val="28"/>
        </w:rPr>
        <w:t>фиксированными беспроводными</w:t>
      </w:r>
      <w:r>
        <w:rPr>
          <w:rFonts w:ascii="Times New Roman" w:hAnsi="Times New Roman" w:cs="Times New Roman"/>
          <w:sz w:val="28"/>
          <w:szCs w:val="28"/>
        </w:rPr>
        <w:t xml:space="preserve"> сетями. Линия фиксированной беспроводной сети представляет собой стационарное наземное беспроводное соединение, которое может поддерживать более высокие скорости передачи данных для той же мощности, что и мобильные или спутниковые системы. </w:t>
      </w:r>
    </w:p>
    <w:p w14:paraId="266020C8" w14:textId="15808DDE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беспроводного широкополосного </w:t>
      </w:r>
      <w:r w:rsidRPr="002D3202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, называемые </w:t>
      </w:r>
      <w:r w:rsidRPr="002D3202">
        <w:rPr>
          <w:rFonts w:ascii="Times New Roman" w:hAnsi="Times New Roman" w:cs="Times New Roman"/>
          <w:sz w:val="28"/>
          <w:szCs w:val="28"/>
        </w:rPr>
        <w:t>мобильной широкополосной</w:t>
      </w:r>
      <w:r>
        <w:rPr>
          <w:rFonts w:ascii="Times New Roman" w:hAnsi="Times New Roman" w:cs="Times New Roman"/>
          <w:sz w:val="28"/>
          <w:szCs w:val="28"/>
        </w:rPr>
        <w:t xml:space="preserve"> связью, включают в себя услуги поставщиков услуг </w:t>
      </w:r>
      <w:r w:rsidRPr="002D3202">
        <w:rPr>
          <w:rFonts w:ascii="Times New Roman" w:hAnsi="Times New Roman" w:cs="Times New Roman"/>
          <w:sz w:val="28"/>
          <w:szCs w:val="28"/>
        </w:rPr>
        <w:t>мобильной телефонной</w:t>
      </w:r>
      <w:r>
        <w:rPr>
          <w:rFonts w:ascii="Times New Roman" w:hAnsi="Times New Roman" w:cs="Times New Roman"/>
          <w:sz w:val="28"/>
          <w:szCs w:val="28"/>
        </w:rPr>
        <w:t xml:space="preserve"> связи, таких как </w:t>
      </w:r>
      <w:r w:rsidRPr="002D3202">
        <w:rPr>
          <w:rFonts w:ascii="Times New Roman" w:hAnsi="Times New Roman" w:cs="Times New Roman"/>
          <w:i/>
          <w:iCs/>
          <w:sz w:val="28"/>
          <w:szCs w:val="28"/>
        </w:rPr>
        <w:t>Verizon Wireless</w:t>
      </w:r>
      <w:r>
        <w:rPr>
          <w:rFonts w:ascii="Times New Roman" w:hAnsi="Times New Roman" w:cs="Times New Roman"/>
          <w:i/>
          <w:iCs/>
          <w:sz w:val="28"/>
          <w:szCs w:val="28"/>
        </w:rPr>
        <w:t>, </w:t>
      </w:r>
      <w:r w:rsidRPr="002D3202">
        <w:rPr>
          <w:rFonts w:ascii="Times New Roman" w:hAnsi="Times New Roman" w:cs="Times New Roman"/>
          <w:i/>
          <w:iCs/>
          <w:sz w:val="28"/>
          <w:szCs w:val="28"/>
        </w:rPr>
        <w:t>Sprint Corporation</w:t>
      </w:r>
      <w:r>
        <w:rPr>
          <w:rFonts w:ascii="Times New Roman" w:hAnsi="Times New Roman" w:cs="Times New Roman"/>
          <w:i/>
          <w:iCs/>
          <w:sz w:val="28"/>
          <w:szCs w:val="28"/>
        </w:rPr>
        <w:t>, </w:t>
      </w:r>
      <w:r w:rsidRPr="002D3202">
        <w:rPr>
          <w:rFonts w:ascii="Times New Roman" w:hAnsi="Times New Roman" w:cs="Times New Roman"/>
          <w:i/>
          <w:iCs/>
          <w:sz w:val="28"/>
          <w:szCs w:val="28"/>
        </w:rPr>
        <w:t>AT &amp; T Mobility</w:t>
      </w:r>
      <w:r>
        <w:rPr>
          <w:rFonts w:ascii="Times New Roman" w:hAnsi="Times New Roman" w:cs="Times New Roman"/>
          <w:i/>
          <w:iCs/>
          <w:sz w:val="28"/>
          <w:szCs w:val="28"/>
        </w:rPr>
        <w:t> и T-Mobile</w:t>
      </w:r>
      <w:r>
        <w:rPr>
          <w:rFonts w:ascii="Times New Roman" w:hAnsi="Times New Roman" w:cs="Times New Roman"/>
          <w:sz w:val="28"/>
          <w:szCs w:val="28"/>
        </w:rPr>
        <w:t>, которые предоставляют более мобильную версию доступа в Интернет. Потребители могут приобрести </w:t>
      </w:r>
      <w:r w:rsidRPr="002D3202">
        <w:rPr>
          <w:rFonts w:ascii="Times New Roman" w:hAnsi="Times New Roman" w:cs="Times New Roman"/>
          <w:sz w:val="28"/>
          <w:szCs w:val="28"/>
        </w:rPr>
        <w:t>карту ПК</w:t>
      </w:r>
      <w:r>
        <w:rPr>
          <w:rFonts w:ascii="Times New Roman" w:hAnsi="Times New Roman" w:cs="Times New Roman"/>
          <w:sz w:val="28"/>
          <w:szCs w:val="28"/>
        </w:rPr>
        <w:t> , ноутбук или </w:t>
      </w:r>
      <w:r w:rsidRPr="002D3202">
        <w:rPr>
          <w:rFonts w:ascii="Times New Roman" w:hAnsi="Times New Roman" w:cs="Times New Roman"/>
          <w:i/>
          <w:iCs/>
          <w:sz w:val="28"/>
          <w:szCs w:val="28"/>
        </w:rPr>
        <w:t>USB</w:t>
      </w:r>
      <w:r w:rsidRPr="002D32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оборудование для подключения своего ПК или ноутбука к Интернету через </w:t>
      </w:r>
      <w:r w:rsidRPr="002D3202">
        <w:rPr>
          <w:rFonts w:ascii="Times New Roman" w:hAnsi="Times New Roman" w:cs="Times New Roman"/>
          <w:sz w:val="28"/>
          <w:szCs w:val="28"/>
        </w:rPr>
        <w:t>вышки сотовой связи</w:t>
      </w:r>
      <w:r>
        <w:rPr>
          <w:rFonts w:ascii="Times New Roman" w:hAnsi="Times New Roman" w:cs="Times New Roman"/>
          <w:sz w:val="28"/>
          <w:szCs w:val="28"/>
        </w:rPr>
        <w:t>. Этот тип соединения будет устойчивым практически в любой области, которая также может получить сильное соединение с сотовым телефоном. Эти соединения могут стоить дороже для удобства переноски, а также для ограничения скорости во всех, кроме городских условий. </w:t>
      </w:r>
    </w:p>
    <w:p w14:paraId="50D65C3E" w14:textId="5F0BB3D5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WiMAX</w:t>
      </w:r>
      <w:r>
        <w:rPr>
          <w:rFonts w:ascii="Times New Roman" w:hAnsi="Times New Roman" w:cs="Times New Roman"/>
          <w:sz w:val="28"/>
          <w:szCs w:val="28"/>
        </w:rPr>
        <w:t> – </w:t>
      </w:r>
      <w:r w:rsidRPr="002D3202">
        <w:rPr>
          <w:rFonts w:ascii="Times New Roman" w:hAnsi="Times New Roman" w:cs="Times New Roman"/>
          <w:sz w:val="28"/>
          <w:szCs w:val="28"/>
        </w:rPr>
        <w:t>телекоммуникационная</w:t>
      </w:r>
      <w:r>
        <w:rPr>
          <w:rFonts w:ascii="Times New Roman" w:hAnsi="Times New Roman" w:cs="Times New Roman"/>
          <w:sz w:val="28"/>
          <w:szCs w:val="28"/>
        </w:rPr>
        <w:t> технология, разработанная с целью предоставления универсальной </w:t>
      </w:r>
      <w:r w:rsidRPr="002D3202">
        <w:rPr>
          <w:rFonts w:ascii="Times New Roman" w:hAnsi="Times New Roman" w:cs="Times New Roman"/>
          <w:sz w:val="28"/>
          <w:szCs w:val="28"/>
        </w:rPr>
        <w:t>беспроводной связи</w:t>
      </w:r>
      <w:r>
        <w:rPr>
          <w:rFonts w:ascii="Times New Roman" w:hAnsi="Times New Roman" w:cs="Times New Roman"/>
          <w:sz w:val="28"/>
          <w:szCs w:val="28"/>
        </w:rPr>
        <w:t> на больших расстояниях для широкого спектра устройств (от </w:t>
      </w:r>
      <w:r w:rsidRPr="002D3202">
        <w:rPr>
          <w:rFonts w:ascii="Times New Roman" w:hAnsi="Times New Roman" w:cs="Times New Roman"/>
          <w:sz w:val="28"/>
          <w:szCs w:val="28"/>
        </w:rPr>
        <w:t>рабочих станций</w:t>
      </w:r>
      <w:r>
        <w:rPr>
          <w:rFonts w:ascii="Times New Roman" w:hAnsi="Times New Roman" w:cs="Times New Roman"/>
          <w:sz w:val="28"/>
          <w:szCs w:val="28"/>
        </w:rPr>
        <w:t> и </w:t>
      </w:r>
      <w:r w:rsidRPr="002D3202">
        <w:rPr>
          <w:rFonts w:ascii="Times New Roman" w:hAnsi="Times New Roman" w:cs="Times New Roman"/>
          <w:sz w:val="28"/>
          <w:szCs w:val="28"/>
        </w:rPr>
        <w:t xml:space="preserve">портативных </w:t>
      </w:r>
      <w:r w:rsidRPr="002D3202">
        <w:rPr>
          <w:rFonts w:ascii="Times New Roman" w:hAnsi="Times New Roman" w:cs="Times New Roman"/>
          <w:sz w:val="28"/>
          <w:szCs w:val="28"/>
        </w:rPr>
        <w:lastRenderedPageBreak/>
        <w:t>компьютеров</w:t>
      </w:r>
      <w:r>
        <w:rPr>
          <w:rFonts w:ascii="Times New Roman" w:hAnsi="Times New Roman" w:cs="Times New Roman"/>
          <w:sz w:val="28"/>
          <w:szCs w:val="28"/>
        </w:rPr>
        <w:t> до </w:t>
      </w:r>
      <w:r w:rsidRPr="002D3202">
        <w:rPr>
          <w:rFonts w:ascii="Times New Roman" w:hAnsi="Times New Roman" w:cs="Times New Roman"/>
          <w:sz w:val="28"/>
          <w:szCs w:val="28"/>
        </w:rPr>
        <w:t>мобильных телефонов</w:t>
      </w:r>
      <w:r>
        <w:rPr>
          <w:rFonts w:ascii="Times New Roman" w:hAnsi="Times New Roman" w:cs="Times New Roman"/>
          <w:sz w:val="28"/>
          <w:szCs w:val="28"/>
        </w:rPr>
        <w:t>). Основана на стандарте </w:t>
      </w:r>
      <w:r w:rsidRPr="002D3202">
        <w:rPr>
          <w:rFonts w:ascii="Times New Roman" w:hAnsi="Times New Roman" w:cs="Times New Roman"/>
          <w:sz w:val="28"/>
          <w:szCs w:val="28"/>
        </w:rPr>
        <w:t>IEEE 802.16</w:t>
      </w:r>
      <w:r>
        <w:rPr>
          <w:rFonts w:ascii="Times New Roman" w:hAnsi="Times New Roman" w:cs="Times New Roman"/>
          <w:sz w:val="28"/>
          <w:szCs w:val="28"/>
        </w:rPr>
        <w:t>, который также называют </w:t>
      </w:r>
      <w:r w:rsidRPr="002D32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Wireless MAN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(WiMAX</w:t>
      </w:r>
      <w:r>
        <w:rPr>
          <w:rFonts w:ascii="Times New Roman" w:hAnsi="Times New Roman" w:cs="Times New Roman"/>
          <w:sz w:val="28"/>
          <w:szCs w:val="28"/>
        </w:rPr>
        <w:t xml:space="preserve"> следует считать жаргонным названием, так как это не технология, а название форума, на котором Wireless MAN был согласован).</w:t>
      </w:r>
    </w:p>
    <w:p w14:paraId="4A9D8A38" w14:textId="1181F135" w:rsidR="00541A8B" w:rsidRDefault="00541A8B" w:rsidP="00541A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6829E4" wp14:editId="3C2FD16C">
            <wp:extent cx="4593590" cy="3445510"/>
            <wp:effectExtent l="0" t="0" r="0" b="2540"/>
            <wp:docPr id="1" name="Рисунок 1" descr="Картинки по запросу &quot;WiMAX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Картинки по запросу &quot;WiMAX&quot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5C10" w14:textId="77777777" w:rsidR="00541A8B" w:rsidRDefault="00541A8B" w:rsidP="00541A8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Работа </w:t>
      </w:r>
      <w:r>
        <w:rPr>
          <w:rFonts w:ascii="Times New Roman" w:hAnsi="Times New Roman" w:cs="Times New Roman"/>
          <w:bCs/>
          <w:sz w:val="28"/>
          <w:szCs w:val="28"/>
        </w:rPr>
        <w:t>WiMAX</w:t>
      </w:r>
    </w:p>
    <w:p w14:paraId="72F4A3DB" w14:textId="77777777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E3F04CB" w14:textId="17FC6992" w:rsidR="00541A8B" w:rsidRDefault="00541A8B" w:rsidP="0054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ек протоколов – это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иерархически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организованный набор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сетевых протоколов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достаточный для организации взаимодействия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узлов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сети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Протоколы работают в сети одновременно, значит работа протоколов должна быть организована так, чтобы не возникало конфликтов или незавершённых операций. Поэтому стек протоколов разбивается на иерархически построенные уровни, каждый из которых выполняет конкретную задачу – подготовку, приём, передачу данных и последующие действия с ними.</w:t>
      </w:r>
    </w:p>
    <w:p w14:paraId="42A79984" w14:textId="10D10CCB" w:rsidR="00541A8B" w:rsidRDefault="00541A8B" w:rsidP="0054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Существует достаточное количество стеков протоколов, широко применяемых в сетях. Наиболее популярные стеки протоколов: </w:t>
      </w:r>
      <w:r w:rsidRPr="002D32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OSI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международной организации по стандартизации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2D32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TCP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2D32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используемый в сети </w:t>
      </w:r>
      <w:r w:rsidRPr="002D32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Internet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2B93884" w14:textId="77777777" w:rsidR="00541A8B" w:rsidRDefault="00541A8B" w:rsidP="00541A8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различать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модель OSI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стек протоколов OSI.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В то время как модель OSI является концептуальной схемой взаимодействия открытых систем, стек OSI представляет собой набор спецификаций конкретных протоколов.</w:t>
      </w:r>
    </w:p>
    <w:p w14:paraId="06B9F872" w14:textId="77777777" w:rsidR="00541A8B" w:rsidRDefault="00541A8B" w:rsidP="00541A8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других стеков протоколов, стек OSI полностью соответствует модели OSI, включая спецификации протоколов для всех семи уровней взаимодействия, определённых в этой модели:</w:t>
      </w:r>
    </w:p>
    <w:p w14:paraId="277CF4BF" w14:textId="62968D98" w:rsidR="00541A8B" w:rsidRDefault="00541A8B" w:rsidP="0054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физическом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канальном уровнях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стек OSI поддерживает протоколы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Ethernet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Token</w:t>
      </w:r>
      <w:proofErr w:type="spellEnd"/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ring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FDDI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протоколы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LLC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X.25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ISDN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то есть использует все разработанные вне стека популярные протоколы нижних уровней, как и большинство других стеков.</w:t>
      </w:r>
    </w:p>
    <w:p w14:paraId="7FC61A3A" w14:textId="48FC5CE3" w:rsidR="00541A8B" w:rsidRDefault="00541A8B" w:rsidP="00541A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Стек протоколов TCP/IP – набор сетевых протоколов, на которых базируется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Обычно в стеке TCP/IP верхние 3 уровня (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2D3202">
        <w:rPr>
          <w:rFonts w:ascii="Times New Roman" w:hAnsi="Times New Roman" w:cs="Times New Roman"/>
          <w:sz w:val="28"/>
          <w:szCs w:val="28"/>
          <w:shd w:val="clear" w:color="auto" w:fill="FFFFFF"/>
        </w:rPr>
        <w:t>сеансовый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модели OSI объединяют в один – прикладной. Поскольку в таком стеке не предусматривается унифицированный протокол передачи данных, функции по определению типа данных передаются приложению.</w:t>
      </w:r>
    </w:p>
    <w:p w14:paraId="6DE910EA" w14:textId="77777777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стандарта для беспроводной сети зависит от вида доступа, который необходим:</w:t>
      </w:r>
    </w:p>
    <w:p w14:paraId="213AC5F0" w14:textId="77777777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WiMAX – это система дальнего действия, покрывающая километры пространства, которая обычно использует лицензированные спектры частот для предоставления соединения с Интернетом типа точка-точка провайдером конечному пользователю. Разные стандарты семейства 802.16 обеспечивают разные виды доступа, от мобильного (схож с передачей данных с мобильных телефонов) до фиксированного (альтернатива проводному доступу, при котором беспроводное оборудование пользователя привязано к местоположению).</w:t>
      </w:r>
    </w:p>
    <w:p w14:paraId="66C85570" w14:textId="7C7E3839" w:rsidR="00541A8B" w:rsidRDefault="00541A8B" w:rsidP="00541A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 – это система более короткого действия, обычно покрывающая десятки метров, которая использует нелицензированные диапазоны частот для обеспечения доступа к сети. Обычно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 используется пользователями для доступа к их собственной локальной сети, которая может быть и не подключена к Интернету. Если WiMAX можно сравнить с мобильной связью,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</w:rPr>
        <w:t>-Fi скорее похож на </w:t>
      </w:r>
      <w:r w:rsidRPr="002D3202">
        <w:rPr>
          <w:rFonts w:ascii="Times New Roman" w:hAnsi="Times New Roman" w:cs="Times New Roman"/>
          <w:sz w:val="28"/>
          <w:szCs w:val="28"/>
        </w:rPr>
        <w:t>стационарный беспроводной телефон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AF43C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8DB"/>
    <w:multiLevelType w:val="multilevel"/>
    <w:tmpl w:val="076642D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23D4"/>
    <w:multiLevelType w:val="multilevel"/>
    <w:tmpl w:val="5D807C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21025"/>
    <w:multiLevelType w:val="multilevel"/>
    <w:tmpl w:val="97CAA89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E0664"/>
    <w:multiLevelType w:val="multilevel"/>
    <w:tmpl w:val="6074AFC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4"/>
    <w:rsid w:val="000264CA"/>
    <w:rsid w:val="000A7C8B"/>
    <w:rsid w:val="001515CE"/>
    <w:rsid w:val="001817A4"/>
    <w:rsid w:val="002D3202"/>
    <w:rsid w:val="00541A8B"/>
    <w:rsid w:val="005B5E3B"/>
    <w:rsid w:val="005F38AE"/>
    <w:rsid w:val="00646AD3"/>
    <w:rsid w:val="00B51C5D"/>
    <w:rsid w:val="00DC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5A14"/>
  <w15:chartTrackingRefBased/>
  <w15:docId w15:val="{A6F7DB85-B249-4697-AAFF-7076C7E9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8B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A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3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king_group" TargetMode="External"/><Relationship Id="rId13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/index.php?title=%D0%A0%D0%B0%D0%B1%D0%BE%D1%87%D0%B0%D1%8F_%D0%B3%D1%80%D1%83%D0%BF%D0%BF%D0%B0&amp;action=edit&amp;redlink=1" TargetMode="External"/><Relationship Id="rId12" Type="http://schemas.openxmlformats.org/officeDocument/2006/relationships/hyperlink" Target="https://ru.wikipedia.org/wiki/%D0%9F%D1%80%D0%B8%D0%BA%D0%BB%D0%B0%D0%B4%D0%BD%D0%BE%D0%B9_%D1%83%D1%80%D0%BE%D0%B2%D0%B5%D0%BD%D1%8C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ru.wikipedia.org/wiki/IANA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0%B0%D0%BD%D0%B0%D0%BB%D1%8C%D0%BD%D1%8B%D0%B9_%D1%83%D1%80%D0%BE%D0%B2%D0%B5%D0%BD%D1%8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IESG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Birds_of_a_Feather_(%D0%B8%D0%BD%D1%84%D0%BE%D1%80%D0%BC%D0%B0%D1%82%D0%B8%D0%BA%D0%B0)" TargetMode="External"/><Relationship Id="rId14" Type="http://schemas.openxmlformats.org/officeDocument/2006/relationships/hyperlink" Target="https://ru.wikipedia.org/wiki/%D0%A1%D0%B5%D1%82%D0%B5%D0%B2%D0%BE%D0%B9_%D1%83%D1%80%D0%BE%D0%B2%D0%B5%D0%BD%D1%8C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2099</Words>
  <Characters>11969</Characters>
  <Application>Microsoft Office Word</Application>
  <DocSecurity>0</DocSecurity>
  <Lines>99</Lines>
  <Paragraphs>28</Paragraphs>
  <ScaleCrop>false</ScaleCrop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9</cp:revision>
  <dcterms:created xsi:type="dcterms:W3CDTF">2024-10-11T05:06:00Z</dcterms:created>
  <dcterms:modified xsi:type="dcterms:W3CDTF">2024-10-11T05:52:00Z</dcterms:modified>
</cp:coreProperties>
</file>