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A6BF0" w14:textId="62A3493E" w:rsidR="000264CA" w:rsidRDefault="00F82BA1">
      <w:pPr>
        <w:rPr>
          <w:noProof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ISO/IEC 9126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международный </w:t>
      </w:r>
      <w:hyperlink r:id="rId4" w:tooltip="Стандарт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стандарт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определяющий оценочные характеристики </w:t>
      </w:r>
      <w:hyperlink r:id="rId5" w:tooltip="Качество программного обеспечения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качества программного обеспечения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Российский аналог стандарта </w:t>
      </w:r>
      <w:hyperlink r:id="rId6" w:tooltip="ГОСТ Р ИСО/МЭК 9126-93 (страница отсутствует)" w:history="1">
        <w:r>
          <w:rPr>
            <w:rStyle w:val="a3"/>
            <w:rFonts w:ascii="Arial" w:hAnsi="Arial" w:cs="Arial"/>
            <w:color w:val="BA0000"/>
            <w:sz w:val="21"/>
            <w:szCs w:val="21"/>
            <w:shd w:val="clear" w:color="auto" w:fill="FFFFFF"/>
          </w:rPr>
          <w:t>ГОСТ Р ИСО/МЭК 9126-93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В 2011 году был заменён стандартом ISO/IEC 25010:2011</w:t>
      </w:r>
      <w:hyperlink r:id="rId7" w:anchor="cite_note-1" w:history="1">
        <w:r>
          <w:rPr>
            <w:rStyle w:val="cite-bracket"/>
            <w:rFonts w:ascii="Arial" w:hAnsi="Arial" w:cs="Arial"/>
            <w:color w:val="0645AD"/>
            <w:sz w:val="18"/>
            <w:szCs w:val="18"/>
            <w:shd w:val="clear" w:color="auto" w:fill="FFFFFF"/>
            <w:vertAlign w:val="superscript"/>
          </w:rPr>
          <w:t>[</w:t>
        </w:r>
        <w:r>
          <w:rPr>
            <w:rStyle w:val="a3"/>
            <w:rFonts w:ascii="Arial" w:hAnsi="Arial" w:cs="Arial"/>
            <w:color w:val="0645AD"/>
            <w:sz w:val="18"/>
            <w:szCs w:val="18"/>
            <w:shd w:val="clear" w:color="auto" w:fill="FFFFFF"/>
            <w:vertAlign w:val="superscript"/>
          </w:rPr>
          <w:t>1</w:t>
        </w:r>
        <w:r>
          <w:rPr>
            <w:rStyle w:val="cite-bracket"/>
            <w:rFonts w:ascii="Arial" w:hAnsi="Arial" w:cs="Arial"/>
            <w:color w:val="0645AD"/>
            <w:sz w:val="18"/>
            <w:szCs w:val="18"/>
            <w:shd w:val="clear" w:color="auto" w:fill="FFFFFF"/>
            <w:vertAlign w:val="superscript"/>
          </w:rPr>
          <w:t>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Состоит из 4 частей, описывающих следующие аспекты: модель качества; внешние метрики качества; внутренние метрики качества; метрики качества в использовании.</w:t>
      </w:r>
      <w:r w:rsidR="00915E6B" w:rsidRPr="00915E6B">
        <w:rPr>
          <w:noProof/>
        </w:rPr>
        <w:t xml:space="preserve"> </w:t>
      </w:r>
      <w:r w:rsidR="00915E6B" w:rsidRPr="00915E6B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7EEEE8B0" wp14:editId="2DE13867">
            <wp:extent cx="5940425" cy="3868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FD8" w14:textId="2712AEBC" w:rsidR="00D95DAC" w:rsidRDefault="00D95DAC">
      <w:r w:rsidRPr="00D95DAC">
        <w:rPr>
          <w:noProof/>
        </w:rPr>
        <w:drawing>
          <wp:inline distT="0" distB="0" distL="0" distR="0" wp14:anchorId="6D1556D2" wp14:editId="191DFA6C">
            <wp:extent cx="5940425" cy="1623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33F9" w14:textId="51A4C061" w:rsidR="00D066A2" w:rsidRDefault="00D066A2">
      <w:r w:rsidRPr="00D066A2">
        <w:lastRenderedPageBreak/>
        <w:drawing>
          <wp:inline distT="0" distB="0" distL="0" distR="0" wp14:anchorId="43F24886" wp14:editId="14C26F85">
            <wp:extent cx="4481465" cy="378349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504" cy="37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8639" w14:textId="0E475722" w:rsidR="00627E66" w:rsidRDefault="007B2AB3">
      <w:r w:rsidRPr="007B2AB3">
        <w:drawing>
          <wp:inline distT="0" distB="0" distL="0" distR="0" wp14:anchorId="37099CF5" wp14:editId="6205A3B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ECB4" w14:textId="42F3AA7A" w:rsidR="00C3396B" w:rsidRPr="00411EEB" w:rsidRDefault="00C3396B" w:rsidP="00C3396B">
      <w:pPr>
        <w:rPr>
          <w:b/>
          <w:bCs/>
          <w:sz w:val="32"/>
          <w:szCs w:val="40"/>
        </w:rPr>
      </w:pPr>
      <w:r w:rsidRPr="00411EEB">
        <w:rPr>
          <w:b/>
          <w:bCs/>
          <w:sz w:val="32"/>
          <w:szCs w:val="40"/>
        </w:rPr>
        <w:t>Основные аспекты ISO 9001:</w:t>
      </w:r>
    </w:p>
    <w:p w14:paraId="18DFE210" w14:textId="23A793CE" w:rsidR="00864679" w:rsidRDefault="00864679" w:rsidP="00C3396B">
      <w:pPr>
        <w:rPr>
          <w:rFonts w:ascii="Arial" w:hAnsi="Arial" w:cs="Arial"/>
          <w:sz w:val="21"/>
          <w:szCs w:val="21"/>
          <w:shd w:val="clear" w:color="auto" w:fill="18181A"/>
        </w:rPr>
      </w:pPr>
      <w:r>
        <w:rPr>
          <w:rFonts w:ascii="Arial" w:hAnsi="Arial" w:cs="Arial"/>
          <w:sz w:val="21"/>
          <w:szCs w:val="21"/>
          <w:shd w:val="clear" w:color="auto" w:fill="18181A"/>
        </w:rPr>
        <w:t>Является стандартом для систем менеджмента качества и устанавливает требования к ним. Выполнение этих требований должно привести к тому, что в организации будут созданы надлежащие процессы для предоставления продуктов и услуг надлежащего качества. Требуемое качество продукции и услуг при этом ориентируется, например, на ожидания клиентов и соответствующие правовые и нормативные требования.</w:t>
      </w:r>
    </w:p>
    <w:p w14:paraId="6EDE0D8A" w14:textId="70CFF8D6" w:rsidR="004D7988" w:rsidRDefault="004D7988" w:rsidP="00C3396B">
      <w:r w:rsidRPr="004D7988">
        <w:lastRenderedPageBreak/>
        <w:drawing>
          <wp:inline distT="0" distB="0" distL="0" distR="0" wp14:anchorId="758A3016" wp14:editId="2140E0FF">
            <wp:extent cx="5940425" cy="5132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35F" w14:textId="762C4DD2" w:rsidR="00C3396B" w:rsidRDefault="00C3396B" w:rsidP="00C3396B">
      <w:r>
        <w:t>Ориентация на клиента:</w:t>
      </w:r>
    </w:p>
    <w:p w14:paraId="785DDCC1" w14:textId="77777777" w:rsidR="00C3396B" w:rsidRDefault="00C3396B" w:rsidP="00C3396B">
      <w:r>
        <w:t>Главная цель организации — удовлетворить потребности клиентов и превзойти их ожидания.</w:t>
      </w:r>
    </w:p>
    <w:p w14:paraId="222BFC2D" w14:textId="1CB271F2" w:rsidR="00C3396B" w:rsidRDefault="00C3396B" w:rsidP="00C3396B">
      <w:r>
        <w:t>Лидерство:</w:t>
      </w:r>
    </w:p>
    <w:p w14:paraId="0C761607" w14:textId="77777777" w:rsidR="00C3396B" w:rsidRDefault="00C3396B" w:rsidP="00C3396B">
      <w:r>
        <w:t>Руководство должно задавать направления, создавать условия для вовлеченности сотрудников и управлять бизнес-процессами.</w:t>
      </w:r>
    </w:p>
    <w:p w14:paraId="5D223939" w14:textId="04C9FFC0" w:rsidR="00C3396B" w:rsidRDefault="00C3396B" w:rsidP="00C3396B">
      <w:r>
        <w:t>Вовлеченность персонала:</w:t>
      </w:r>
    </w:p>
    <w:p w14:paraId="04FA3A38" w14:textId="77777777" w:rsidR="00C3396B" w:rsidRDefault="00C3396B" w:rsidP="00C3396B">
      <w:r>
        <w:t>Успех достигается, если все сотрудники понимают свои роли и активно участвуют в улучшении процессов.</w:t>
      </w:r>
    </w:p>
    <w:p w14:paraId="7E6F501F" w14:textId="54650A04" w:rsidR="00C3396B" w:rsidRDefault="00C3396B" w:rsidP="00C3396B">
      <w:r>
        <w:t>Процессный подход:</w:t>
      </w:r>
    </w:p>
    <w:p w14:paraId="0F61B3BE" w14:textId="77777777" w:rsidR="00C3396B" w:rsidRDefault="00C3396B" w:rsidP="00C3396B">
      <w:r>
        <w:t>Деятельность рассматривается как взаимосвязанные процессы, что помогает достигать стабильных результатов.</w:t>
      </w:r>
    </w:p>
    <w:p w14:paraId="5AFA5ED2" w14:textId="433E2E2B" w:rsidR="00C3396B" w:rsidRDefault="00C3396B" w:rsidP="00C3396B">
      <w:r>
        <w:t>Улучшение:</w:t>
      </w:r>
    </w:p>
    <w:p w14:paraId="52148A43" w14:textId="77777777" w:rsidR="00C3396B" w:rsidRDefault="00C3396B" w:rsidP="00C3396B">
      <w:r>
        <w:t>Постоянное совершенствование процессов и систем — основа успеха.</w:t>
      </w:r>
    </w:p>
    <w:p w14:paraId="68C65553" w14:textId="437E04FB" w:rsidR="00C3396B" w:rsidRDefault="00C3396B" w:rsidP="00C3396B">
      <w:r>
        <w:t>Принятие решений на основе фактов:</w:t>
      </w:r>
    </w:p>
    <w:p w14:paraId="1BC42D64" w14:textId="77777777" w:rsidR="00C3396B" w:rsidRDefault="00C3396B" w:rsidP="00C3396B">
      <w:r>
        <w:t>Управленческие решения должны основываться на объективных данных и анализе.</w:t>
      </w:r>
    </w:p>
    <w:p w14:paraId="48E710CE" w14:textId="5491F776" w:rsidR="00C3396B" w:rsidRDefault="00C3396B" w:rsidP="00C3396B">
      <w:r>
        <w:lastRenderedPageBreak/>
        <w:t>Управление взаимоотношениями:</w:t>
      </w:r>
    </w:p>
    <w:p w14:paraId="637C890C" w14:textId="77777777" w:rsidR="00C3396B" w:rsidRDefault="00C3396B" w:rsidP="00C3396B">
      <w:r>
        <w:t>Организация должна выстраивать продуктивные отношения с поставщиками, клиентами и другими заинтересованными сторонами.</w:t>
      </w:r>
    </w:p>
    <w:p w14:paraId="3BA285E0" w14:textId="77777777" w:rsidR="00C3396B" w:rsidRDefault="00C3396B" w:rsidP="00C3396B">
      <w:r>
        <w:t>Ключевые компоненты ISO 9001:</w:t>
      </w:r>
    </w:p>
    <w:p w14:paraId="64F6A728" w14:textId="77777777" w:rsidR="00C3396B" w:rsidRDefault="00C3396B" w:rsidP="00C3396B">
      <w:r>
        <w:t>Документирование процессов: Разработка инструкций, политики и процедур для управления качеством.</w:t>
      </w:r>
    </w:p>
    <w:p w14:paraId="65779FFE" w14:textId="77777777" w:rsidR="00C3396B" w:rsidRDefault="00C3396B" w:rsidP="00C3396B">
      <w:r>
        <w:t>Контроль и аудит: Регулярные проверки и анализы для выявления несоответствий.</w:t>
      </w:r>
    </w:p>
    <w:p w14:paraId="3941B3C8" w14:textId="77777777" w:rsidR="00C3396B" w:rsidRDefault="00C3396B" w:rsidP="00C3396B">
      <w:r>
        <w:t>Корректирующие действия: Исправление проблем и предотвращение их повторения.</w:t>
      </w:r>
    </w:p>
    <w:p w14:paraId="52F9C2D6" w14:textId="289AD7B3" w:rsidR="00C3396B" w:rsidRPr="00F82BA1" w:rsidRDefault="00C3396B" w:rsidP="00C3396B">
      <w:r>
        <w:t>Постоянное улучшение: Поиск возможностей для оптимизации процессов и повышения эффективности.</w:t>
      </w:r>
    </w:p>
    <w:sectPr w:rsidR="00C3396B" w:rsidRPr="00F82B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D1"/>
    <w:rsid w:val="000264CA"/>
    <w:rsid w:val="00134400"/>
    <w:rsid w:val="001A0DD1"/>
    <w:rsid w:val="00411EEB"/>
    <w:rsid w:val="004D7988"/>
    <w:rsid w:val="005B5E3B"/>
    <w:rsid w:val="00627E66"/>
    <w:rsid w:val="007B2AB3"/>
    <w:rsid w:val="00864679"/>
    <w:rsid w:val="00915E6B"/>
    <w:rsid w:val="00A079C2"/>
    <w:rsid w:val="00A44C8D"/>
    <w:rsid w:val="00C3396B"/>
    <w:rsid w:val="00CB190A"/>
    <w:rsid w:val="00D066A2"/>
    <w:rsid w:val="00D95DAC"/>
    <w:rsid w:val="00F8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D2BE7"/>
  <w15:chartTrackingRefBased/>
  <w15:docId w15:val="{7061B167-3C0A-4582-BA03-903EE1274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82BA1"/>
    <w:rPr>
      <w:color w:val="0000FF"/>
      <w:u w:val="single"/>
    </w:rPr>
  </w:style>
  <w:style w:type="character" w:customStyle="1" w:styleId="cite-bracket">
    <w:name w:val="cite-bracket"/>
    <w:basedOn w:val="a0"/>
    <w:rsid w:val="00F82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ISO_9126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u.wikipedia.org/w/index.php?title=%D0%93%D0%9E%D0%A1%D0%A2_%D0%A0_%D0%98%D0%A1%D0%9E/%D0%9C%D0%AD%D0%9A_9126-93&amp;action=edit&amp;redlink=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u.wikipedia.org/wiki/%D0%9A%D0%B0%D1%87%D0%B5%D1%81%D1%82%D0%B2%D0%BE_%D0%BF%D1%80%D0%BE%D0%B3%D1%80%D0%B0%D0%BC%D0%BC%D0%BD%D0%BE%D0%B3%D0%BE_%D0%BE%D0%B1%D0%B5%D1%81%D0%BF%D0%B5%D1%87%D0%B5%D0%BD%D0%B8%D1%8F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ru.wikipedia.org/wiki/%D0%A1%D1%82%D0%B0%D0%BD%D0%B4%D0%B0%D1%80%D1%82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15</cp:revision>
  <dcterms:created xsi:type="dcterms:W3CDTF">2024-12-20T05:05:00Z</dcterms:created>
  <dcterms:modified xsi:type="dcterms:W3CDTF">2024-12-20T05:21:00Z</dcterms:modified>
</cp:coreProperties>
</file>