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sz w:val="40"/>
          <w:szCs w:val="40"/>
        </w:rPr>
        <w:t xml:space="preserve">자기일치도(교차모델) 재코딩 검증 보고서</w:t>
      </w:r>
    </w:p>
    <w:p>
      <w:pPr>
        <w:spacing w:after="60"/>
        <w:jc w:val="center"/>
      </w:pPr>
      <w:r>
        <w:rPr>
          <w:rFonts w:ascii="맑은 고딕" w:cs="맑은 고딕" w:eastAsia="맑은 고딕" w:hAnsi="맑은 고딕"/>
          <w:color w:val="444444"/>
          <w:sz w:val="22"/>
          <w:szCs w:val="22"/>
        </w:rPr>
        <w:t xml:space="preserve">「미술현장의 정보격차 해소를 위한 생성형 AI 기반 '광역 리서치' 실행연구」 보충 검증 자료</w:t>
      </w:r>
    </w:p>
    <w:p>
      <w:pPr>
        <w:spacing w:after="400"/>
        <w:jc w:val="center"/>
      </w:pPr>
      <w:r>
        <w:rPr>
          <w:rFonts w:ascii="맑은 고딕" w:cs="맑은 고딕" w:eastAsia="맑은 고딕" w:hAnsi="맑은 고딕"/>
          <w:color w:val="666666"/>
          <w:sz w:val="20"/>
          <w:szCs w:val="20"/>
        </w:rPr>
        <w:t xml:space="preserve">작성일: 2026-07-22</w:t>
      </w:r>
    </w:p>
    <w:p>
      <w:pPr>
        <w:pStyle w:val="Heading1"/>
        <w:spacing w:after="160" w:before="360"/>
      </w:pPr>
      <w:r>
        <w:rPr>
          <w:rFonts w:ascii="맑은 고딕" w:cs="맑은 고딕" w:eastAsia="맑은 고딕" w:hAnsi="맑은 고딕"/>
          <w:b/>
          <w:bCs/>
          <w:sz w:val="30"/>
          <w:szCs w:val="30"/>
        </w:rPr>
        <w:t xml:space="preserve">0. 방법론적 한계 고지 (반드시 먼저 읽어야 할 제약사항)</w:t>
      </w:r>
    </w:p>
    <w:p>
      <w:pPr>
        <w:spacing w:after="120" w:before="0"/>
      </w:pPr>
      <w:r>
        <w:rPr>
          <w:rFonts w:ascii="맑은 고딕" w:cs="맑은 고딕" w:eastAsia="맑은 고딕" w:hAnsi="맑은 고딕"/>
          <w:b/>
          <w:bCs/>
          <w:sz w:val="21"/>
          <w:szCs w:val="21"/>
        </w:rPr>
        <w:t xml:space="preserve">본 검증 작업을 해석하기 전에 다음 네 가지 방법론적 한계를 명확히 인지해야 한다. 이 한계들은 검증의 가치를 부정하지 않지만, 검증 결과가 의미하는 바의 범위를 엄격히 제한한다.</w:t>
      </w:r>
    </w:p>
    <w:p>
      <w:pPr>
        <w:pStyle w:val="Heading3"/>
        <w:spacing w:after="100" w:before="220"/>
      </w:pPr>
      <w:r>
        <w:rPr>
          <w:rFonts w:ascii="맑은 고딕" w:cs="맑은 고딕" w:eastAsia="맑은 고딕" w:hAnsi="맑은 고딕"/>
          <w:b/>
          <w:bCs/>
          <w:sz w:val="23"/>
          <w:szCs w:val="23"/>
        </w:rPr>
        <w:t xml:space="preserve">(1) 교차모델 검증이지 동일모델 재검사(test-retest)가 아니다</w:t>
      </w:r>
    </w:p>
    <w:p>
      <w:pPr>
        <w:spacing w:after="120" w:before="0"/>
      </w:pPr>
      <w:r>
        <w:rPr>
          <w:rFonts w:ascii="맑은 고딕" w:cs="맑은 고딕" w:eastAsia="맑은 고딕" w:hAnsi="맑은 고딕"/>
          <w:sz w:val="21"/>
          <w:szCs w:val="21"/>
        </w:rPr>
        <w:t xml:space="preserve">논문 기술에 따르면 원본 코딩은 "Claude Sonnet 4.6" 모델이 수행하였다. 본 재코딩은 이와 다른 세션에서 다른 모델인 "claude-sonnet-5"(Claude Sonnet 5)가 수행하였다. 따라서 이는 엄밀한 의미의 intra-rater test-retest reliability(동일 평가자의 시간차 재평가 일치도) 검증이 아니라, cross-model consistency check(교차모델 일치도 점검)에 해당한다. 두 모델이 동일한 코드북 규칙을 적용했을 때 산출물이 어느 정도 수렴하는지를 보여줄 뿐, "동일 모델이 스스로 얼마나 일관되는가"라는 본래의 intra-rater 신뢰도 질문에는 직접 답하지 못한다.</w:t>
      </w:r>
    </w:p>
    <w:p>
      <w:pPr>
        <w:pStyle w:val="Heading3"/>
        <w:spacing w:after="100" w:before="220"/>
      </w:pPr>
      <w:r>
        <w:rPr>
          <w:rFonts w:ascii="맑은 고딕" w:cs="맑은 고딕" w:eastAsia="맑은 고딕" w:hAnsi="맑은 고딕"/>
          <w:b/>
          <w:bCs/>
          <w:sz w:val="23"/>
          <w:szCs w:val="23"/>
        </w:rPr>
        <w:t xml:space="preserve">(2) 완전한 블라인드 코딩이 아니다</w:t>
      </w:r>
    </w:p>
    <w:p>
      <w:pPr>
        <w:spacing w:after="120" w:before="0"/>
      </w:pPr>
      <w:r>
        <w:rPr>
          <w:rFonts w:ascii="맑은 고딕" w:cs="맑은 고딕" w:eastAsia="맑은 고딕" w:hAnsi="맑은 고딕"/>
          <w:sz w:val="21"/>
          <w:szCs w:val="21"/>
        </w:rPr>
        <w:t xml:space="preserve">재코딩은 개별 기사에 대한 원본 태그를 참조하지 않고 제목·요약 텍스트만으로 수행되었으나(기사 단위 블라인드), 코드북 자체(24개 개념과 부여기준)는 재코딩자가 이미 인지한 상태에서 진행되었다. 즉 "코드북을 모르는 채로 원문을 새로 분류"하는 완전 블라인드 조건이 아니라 "동일 규칙서를 알고 있는 상태에서 개별 판단만 독립적으로 재수행"하는 부분 블라인드 조건이다. 이는 두 코딩 간 일치도를 실제보다 다소 높이는 방향으로 작용할 수 있다.</w:t>
      </w:r>
    </w:p>
    <w:p>
      <w:pPr>
        <w:pStyle w:val="Heading3"/>
        <w:spacing w:after="100" w:before="220"/>
      </w:pPr>
      <w:r>
        <w:rPr>
          <w:rFonts w:ascii="맑은 고딕" w:cs="맑은 고딕" w:eastAsia="맑은 고딕" w:hAnsi="맑은 고딕"/>
          <w:b/>
          <w:bCs/>
          <w:sz w:val="23"/>
          <w:szCs w:val="23"/>
        </w:rPr>
        <w:t xml:space="preserve">(3) 전수 재코딩이 아니라 표본(20%) 재코딩이다</w:t>
      </w:r>
    </w:p>
    <w:p>
      <w:pPr>
        <w:spacing w:after="120" w:before="0"/>
      </w:pPr>
      <w:r>
        <w:rPr>
          <w:rFonts w:ascii="맑은 고딕" w:cs="맑은 고딕" w:eastAsia="맑은 고딕" w:hAnsi="맑은 고딕"/>
          <w:sz w:val="21"/>
          <w:szCs w:val="21"/>
        </w:rPr>
        <w:t xml:space="preserve">논문 대상 전체 310건 중 62건(약 20.0%)만 층화 무작위 표본으로 추출하여 재코딩하였다. 이는 Neuendorf(2002, The Content Analysis Guidebook)가 권장하는 신뢰도 서브샘플 비율(전체의 10~25%)범위 내에 있으나, 표본 기반 추정치이므로 전수 조사와는 통계적 성격이 다르다(표준오차 존재, 특정 개념은 표본 내 출현 빈도가 0~2건에 불과해 개념별 통계의 신뢰구간이 넓음).</w:t>
      </w:r>
    </w:p>
    <w:p>
      <w:pPr>
        <w:pStyle w:val="Heading3"/>
        <w:spacing w:after="100" w:before="220"/>
      </w:pPr>
      <w:r>
        <w:rPr>
          <w:rFonts w:ascii="맑은 고딕" w:cs="맑은 고딕" w:eastAsia="맑은 고딕" w:hAnsi="맑은 고딕"/>
          <w:b/>
          <w:bCs/>
          <w:sz w:val="23"/>
          <w:szCs w:val="23"/>
        </w:rPr>
        <w:t xml:space="preserve">(4) 재현성 확보를 위한 시드값</w:t>
      </w:r>
    </w:p>
    <w:p>
      <w:pPr>
        <w:spacing w:after="120" w:before="0"/>
      </w:pPr>
      <w:r>
        <w:rPr>
          <w:rFonts w:ascii="맑은 고딕" w:cs="맑은 고딕" w:eastAsia="맑은 고딕" w:hAnsi="맑은 고딕"/>
          <w:sz w:val="21"/>
          <w:szCs w:val="21"/>
        </w:rPr>
        <w:t xml:space="preserve">층화표집은 Python random 모듈, seed=42로 고정하여 수행하였다. 동일 seed와 동일 코드(본 보고서 2절에 원문 수록)를 사용하면 동일한 표본이 재현된다.</w:t>
      </w:r>
    </w:p>
    <w:p>
      <w:pPr>
        <w:spacing w:after="120" w:before="0"/>
      </w:pPr>
      <w:r>
        <w:rPr>
          <w:rFonts w:ascii="맑은 고딕" w:cs="맑은 고딕" w:eastAsia="맑은 고딕" w:hAnsi="맑은 고딕"/>
          <w:i/>
          <w:iCs/>
          <w:sz w:val="21"/>
          <w:szCs w:val="21"/>
        </w:rPr>
        <w:t xml:space="preserve">이상의 한계로 인해, 본 검증에서 산출된 수치(퍼센트 일치율, Cohen's kappa, Krippendorff's alpha)는 "원 코딩자(Claude Sonnet 4.6)의 자기일치도"가 아니라 "표본 기반 교차모델 일치도 점검 결과"로 논문에 인용되어야 한다.</w:t>
      </w:r>
    </w:p>
    <w:p>
      <w:r>
        <w:br w:type="page"/>
      </w:r>
    </w:p>
    <w:p>
      <w:pPr>
        <w:pStyle w:val="Heading1"/>
        <w:spacing w:after="160" w:before="360"/>
      </w:pPr>
      <w:r>
        <w:rPr>
          <w:rFonts w:ascii="맑은 고딕" w:cs="맑은 고딕" w:eastAsia="맑은 고딕" w:hAnsi="맑은 고딕"/>
          <w:b/>
          <w:bCs/>
          <w:sz w:val="30"/>
          <w:szCs w:val="30"/>
        </w:rPr>
        <w:t xml:space="preserve">1. 데이터 컴파일 (전수 로스터 구성)</w:t>
      </w:r>
    </w:p>
    <w:p>
      <w:pPr>
        <w:spacing w:after="120" w:before="0"/>
      </w:pPr>
      <w:r>
        <w:rPr>
          <w:rFonts w:ascii="맑은 고딕" w:cs="맑은 고딕" w:eastAsia="맑은 고딕" w:hAnsi="맑은 고딕"/>
          <w:sz w:val="21"/>
          <w:szCs w:val="21"/>
        </w:rPr>
        <w:t xml:space="preserve">Notion 코드북 페이지 1개(24개 개념 정의 + 310건 원본 태그 목록)와 주간 리포트 페이지 11개(W01~W11, 제목·요약·URL·매체·날짜)를 모두 mcp notion-fetch 도구로 가져온 뒤, 원문을 raw/*.md 파일로 저장하고 Python 정규식 파서(build_roster.py)로 구조화하였다. 수작업 전사 대신 프로그램적 파싱을 사용해 오탈자·누락으로 인한 환각을 방지하였다.</w:t>
      </w:r>
    </w:p>
    <w:p>
      <w:pPr>
        <w:pStyle w:val="Heading3"/>
        <w:spacing w:after="100" w:before="220"/>
      </w:pPr>
      <w:r>
        <w:rPr>
          <w:rFonts w:ascii="맑은 고딕" w:cs="맑은 고딕" w:eastAsia="맑은 고딕" w:hAnsi="맑은 고딕"/>
          <w:b/>
          <w:bCs/>
          <w:sz w:val="23"/>
          <w:szCs w:val="23"/>
        </w:rPr>
        <w:t xml:space="preserve">검증 결과 (compile_validation_report.json, 프로그램 산출)</w:t>
      </w:r>
    </w:p>
    <w:p>
      <w:pPr>
        <w:spacing w:after="80"/>
      </w:pPr>
      <w:r>
        <w:rPr>
          <w:rFonts w:ascii="맑은 고딕" w:cs="맑은 고딕" w:eastAsia="맑은 고딕" w:hAnsi="맑은 고딕"/>
          <w:sz w:val="21"/>
          <w:szCs w:val="21"/>
        </w:rPr>
        <w:t xml:space="preserve">• 파싱된 기사 수: 310건</w:t>
      </w:r>
    </w:p>
    <w:p>
      <w:pPr>
        <w:spacing w:after="80"/>
      </w:pPr>
      <w:r>
        <w:rPr>
          <w:rFonts w:ascii="맑은 고딕" w:cs="맑은 고딕" w:eastAsia="맑은 고딕" w:hAnsi="맑은 고딕"/>
          <w:sz w:val="21"/>
          <w:szCs w:val="21"/>
        </w:rPr>
        <w:t xml:space="preserve">• 코드북 태그 항목 수: 310건</w:t>
      </w:r>
    </w:p>
    <w:p>
      <w:pPr>
        <w:spacing w:after="80"/>
      </w:pPr>
      <w:r>
        <w:rPr>
          <w:rFonts w:ascii="맑은 고딕" w:cs="맑은 고딕" w:eastAsia="맑은 고딕" w:hAnsi="맑은 고딕"/>
          <w:sz w:val="21"/>
          <w:szCs w:val="21"/>
        </w:rPr>
        <w:t xml:space="preserve">• 논문 기재 N: 310건</w:t>
      </w:r>
    </w:p>
    <w:p>
      <w:pPr>
        <w:spacing w:after="80"/>
      </w:pPr>
      <w:r>
        <w:rPr>
          <w:rFonts w:ascii="맑은 고딕" w:cs="맑은 고딕" w:eastAsia="맑은 고딕" w:hAnsi="맑은 고딕"/>
          <w:sz w:val="21"/>
          <w:szCs w:val="21"/>
        </w:rPr>
        <w:t xml:space="preserve">• N=310 일치 여부: 일치 (310건 = 310건)</w:t>
      </w:r>
    </w:p>
    <w:p>
      <w:pPr>
        <w:spacing w:after="80"/>
      </w:pPr>
      <w:r>
        <w:rPr>
          <w:rFonts w:ascii="맑은 고딕" w:cs="맑은 고딕" w:eastAsia="맑은 고딕" w:hAnsi="맑은 고딕"/>
          <w:sz w:val="21"/>
          <w:szCs w:val="21"/>
        </w:rPr>
        <w:t xml:space="preserve">• 태그맵-기사 매칭 여부: 완전 매칭 (누락 0건)</w:t>
      </w:r>
    </w:p>
    <w:p>
      <w:pPr>
        <w:spacing w:after="120" w:before="0"/>
      </w:pPr>
      <w:r>
        <w:rPr>
          <w:rFonts w:ascii="맑은 고딕" w:cs="맑은 고딕" w:eastAsia="맑은 고딕" w:hAnsi="맑은 고딕"/>
          <w:sz w:val="21"/>
          <w:szCs w:val="21"/>
        </w:rPr>
        <w:t xml:space="preserve">카테고리별 분포 (파싱 결과, 원본 코드북 2.1절 수치와 완전 일치):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44546A" w:val="clear"/>
          </w:tcPr>
          <w:p>
            <w:r>
              <w:rPr>
                <w:rFonts w:ascii="맑은 고딕" w:cs="맑은 고딕" w:eastAsia="맑은 고딕" w:hAnsi="맑은 고딕"/>
                <w:b/>
                <w:bCs/>
                <w:color w:val="FFFFFF"/>
                <w:sz w:val="17"/>
                <w:szCs w:val="17"/>
              </w:rPr>
              <w:t xml:space="preserve">카테고리</w:t>
            </w:r>
          </w:p>
        </w:tc>
        <w:tc>
          <w:tcPr>
            <w:tcW w:type="dxa" w:w="2000"/>
            <w:shd w:fill="44546A" w:val="clear"/>
          </w:tcPr>
          <w:p>
            <w:r>
              <w:rPr>
                <w:rFonts w:ascii="맑은 고딕" w:cs="맑은 고딕" w:eastAsia="맑은 고딕" w:hAnsi="맑은 고딕"/>
                <w:b/>
                <w:bCs/>
                <w:color w:val="FFFFFF"/>
                <w:sz w:val="17"/>
                <w:szCs w:val="17"/>
              </w:rPr>
              <w:t xml:space="preserve">기사 수</w:t>
            </w:r>
          </w:p>
        </w:tc>
        <w:tc>
          <w:tcPr>
            <w:tcW w:type="dxa" w:w="2000"/>
            <w:shd w:fill="44546A" w:val="clear"/>
          </w:tcPr>
          <w:p>
            <w:r>
              <w:rPr>
                <w:rFonts w:ascii="맑은 고딕" w:cs="맑은 고딕" w:eastAsia="맑은 고딕" w:hAnsi="맑은 고딕"/>
                <w:b/>
                <w:bCs/>
                <w:color w:val="FFFFFF"/>
                <w:sz w:val="17"/>
                <w:szCs w:val="17"/>
              </w:rPr>
              <w:t xml:space="preserve">비율</w:t>
            </w:r>
          </w:p>
        </w:tc>
      </w:tr>
      <w:tr>
        <w:tc>
          <w:tcPr>
            <w:tcW w:type="dxa" w:w="3000"/>
            <w:vAlign w:val="center"/>
          </w:tcPr>
          <w:p>
            <w:pPr>
              <w:jc w:val="left"/>
            </w:pPr>
            <w:r>
              <w:rPr>
                <w:rFonts w:ascii="맑은 고딕" w:cs="맑은 고딕" w:eastAsia="맑은 고딕" w:hAnsi="맑은 고딕"/>
                <w:sz w:val="17"/>
                <w:szCs w:val="17"/>
              </w:rPr>
              <w:t xml:space="preserve">해외일반</w:t>
            </w:r>
          </w:p>
        </w:tc>
        <w:tc>
          <w:tcPr>
            <w:tcW w:type="dxa" w:w="2000"/>
            <w:vAlign w:val="center"/>
          </w:tcPr>
          <w:p>
            <w:pPr>
              <w:jc w:val="center"/>
            </w:pPr>
            <w:r>
              <w:rPr>
                <w:rFonts w:ascii="맑은 고딕" w:cs="맑은 고딕" w:eastAsia="맑은 고딕" w:hAnsi="맑은 고딕"/>
                <w:sz w:val="17"/>
                <w:szCs w:val="17"/>
              </w:rPr>
              <w:t xml:space="preserve">82</w:t>
            </w:r>
          </w:p>
        </w:tc>
        <w:tc>
          <w:tcPr>
            <w:tcW w:type="dxa" w:w="2000"/>
            <w:vAlign w:val="center"/>
          </w:tcPr>
          <w:p>
            <w:pPr>
              <w:jc w:val="center"/>
            </w:pPr>
            <w:r>
              <w:rPr>
                <w:rFonts w:ascii="맑은 고딕" w:cs="맑은 고딕" w:eastAsia="맑은 고딕" w:hAnsi="맑은 고딕"/>
                <w:sz w:val="17"/>
                <w:szCs w:val="17"/>
              </w:rPr>
              <w:t xml:space="preserve">26.5%</w:t>
            </w:r>
          </w:p>
        </w:tc>
      </w:tr>
      <w:tr>
        <w:tc>
          <w:tcPr>
            <w:tcW w:type="dxa" w:w="3000"/>
            <w:vAlign w:val="center"/>
          </w:tcPr>
          <w:p>
            <w:pPr>
              <w:jc w:val="left"/>
            </w:pPr>
            <w:r>
              <w:rPr>
                <w:rFonts w:ascii="맑은 고딕" w:cs="맑은 고딕" w:eastAsia="맑은 고딕" w:hAnsi="맑은 고딕"/>
                <w:sz w:val="17"/>
                <w:szCs w:val="17"/>
              </w:rPr>
              <w:t xml:space="preserve">해외AI</w:t>
            </w:r>
          </w:p>
        </w:tc>
        <w:tc>
          <w:tcPr>
            <w:tcW w:type="dxa" w:w="2000"/>
            <w:vAlign w:val="center"/>
          </w:tcPr>
          <w:p>
            <w:pPr>
              <w:jc w:val="center"/>
            </w:pPr>
            <w:r>
              <w:rPr>
                <w:rFonts w:ascii="맑은 고딕" w:cs="맑은 고딕" w:eastAsia="맑은 고딕" w:hAnsi="맑은 고딕"/>
                <w:sz w:val="17"/>
                <w:szCs w:val="17"/>
              </w:rPr>
              <w:t xml:space="preserve">52</w:t>
            </w:r>
          </w:p>
        </w:tc>
        <w:tc>
          <w:tcPr>
            <w:tcW w:type="dxa" w:w="2000"/>
            <w:vAlign w:val="center"/>
          </w:tcPr>
          <w:p>
            <w:pPr>
              <w:jc w:val="center"/>
            </w:pPr>
            <w:r>
              <w:rPr>
                <w:rFonts w:ascii="맑은 고딕" w:cs="맑은 고딕" w:eastAsia="맑은 고딕" w:hAnsi="맑은 고딕"/>
                <w:sz w:val="17"/>
                <w:szCs w:val="17"/>
              </w:rPr>
              <w:t xml:space="preserve">16.8%</w:t>
            </w:r>
          </w:p>
        </w:tc>
      </w:tr>
      <w:tr>
        <w:tc>
          <w:tcPr>
            <w:tcW w:type="dxa" w:w="3000"/>
            <w:vAlign w:val="center"/>
          </w:tcPr>
          <w:p>
            <w:pPr>
              <w:jc w:val="left"/>
            </w:pPr>
            <w:r>
              <w:rPr>
                <w:rFonts w:ascii="맑은 고딕" w:cs="맑은 고딕" w:eastAsia="맑은 고딕" w:hAnsi="맑은 고딕"/>
                <w:sz w:val="17"/>
                <w:szCs w:val="17"/>
              </w:rPr>
              <w:t xml:space="preserve">국내일반</w:t>
            </w:r>
          </w:p>
        </w:tc>
        <w:tc>
          <w:tcPr>
            <w:tcW w:type="dxa" w:w="2000"/>
            <w:vAlign w:val="center"/>
          </w:tcPr>
          <w:p>
            <w:pPr>
              <w:jc w:val="center"/>
            </w:pPr>
            <w:r>
              <w:rPr>
                <w:rFonts w:ascii="맑은 고딕" w:cs="맑은 고딕" w:eastAsia="맑은 고딕" w:hAnsi="맑은 고딕"/>
                <w:sz w:val="17"/>
                <w:szCs w:val="17"/>
              </w:rPr>
              <w:t xml:space="preserve">88</w:t>
            </w:r>
          </w:p>
        </w:tc>
        <w:tc>
          <w:tcPr>
            <w:tcW w:type="dxa" w:w="2000"/>
            <w:vAlign w:val="center"/>
          </w:tcPr>
          <w:p>
            <w:pPr>
              <w:jc w:val="center"/>
            </w:pPr>
            <w:r>
              <w:rPr>
                <w:rFonts w:ascii="맑은 고딕" w:cs="맑은 고딕" w:eastAsia="맑은 고딕" w:hAnsi="맑은 고딕"/>
                <w:sz w:val="17"/>
                <w:szCs w:val="17"/>
              </w:rPr>
              <w:t xml:space="preserve">28.4%</w:t>
            </w:r>
          </w:p>
        </w:tc>
      </w:tr>
      <w:tr>
        <w:tc>
          <w:tcPr>
            <w:tcW w:type="dxa" w:w="3000"/>
            <w:vAlign w:val="center"/>
          </w:tcPr>
          <w:p>
            <w:pPr>
              <w:jc w:val="left"/>
            </w:pPr>
            <w:r>
              <w:rPr>
                <w:rFonts w:ascii="맑은 고딕" w:cs="맑은 고딕" w:eastAsia="맑은 고딕" w:hAnsi="맑은 고딕"/>
                <w:sz w:val="17"/>
                <w:szCs w:val="17"/>
              </w:rPr>
              <w:t xml:space="preserve">국내AI</w:t>
            </w:r>
          </w:p>
        </w:tc>
        <w:tc>
          <w:tcPr>
            <w:tcW w:type="dxa" w:w="2000"/>
            <w:vAlign w:val="center"/>
          </w:tcPr>
          <w:p>
            <w:pPr>
              <w:jc w:val="center"/>
            </w:pPr>
            <w:r>
              <w:rPr>
                <w:rFonts w:ascii="맑은 고딕" w:cs="맑은 고딕" w:eastAsia="맑은 고딕" w:hAnsi="맑은 고딕"/>
                <w:sz w:val="17"/>
                <w:szCs w:val="17"/>
              </w:rPr>
              <w:t xml:space="preserve">48</w:t>
            </w:r>
          </w:p>
        </w:tc>
        <w:tc>
          <w:tcPr>
            <w:tcW w:type="dxa" w:w="2000"/>
            <w:vAlign w:val="center"/>
          </w:tcPr>
          <w:p>
            <w:pPr>
              <w:jc w:val="center"/>
            </w:pPr>
            <w:r>
              <w:rPr>
                <w:rFonts w:ascii="맑은 고딕" w:cs="맑은 고딕" w:eastAsia="맑은 고딕" w:hAnsi="맑은 고딕"/>
                <w:sz w:val="17"/>
                <w:szCs w:val="17"/>
              </w:rPr>
              <w:t xml:space="preserve">15.5%</w:t>
            </w:r>
          </w:p>
        </w:tc>
      </w:tr>
      <w:tr>
        <w:tc>
          <w:tcPr>
            <w:tcW w:type="dxa" w:w="3000"/>
            <w:vAlign w:val="center"/>
          </w:tcPr>
          <w:p>
            <w:pPr>
              <w:jc w:val="left"/>
            </w:pPr>
            <w:r>
              <w:rPr>
                <w:rFonts w:ascii="맑은 고딕" w:cs="맑은 고딕" w:eastAsia="맑은 고딕" w:hAnsi="맑은 고딕"/>
                <w:sz w:val="17"/>
                <w:szCs w:val="17"/>
              </w:rPr>
              <w:t xml:space="preserve">국내큐레이션</w:t>
            </w:r>
          </w:p>
        </w:tc>
        <w:tc>
          <w:tcPr>
            <w:tcW w:type="dxa" w:w="2000"/>
            <w:vAlign w:val="center"/>
          </w:tcPr>
          <w:p>
            <w:pPr>
              <w:jc w:val="center"/>
            </w:pPr>
            <w:r>
              <w:rPr>
                <w:rFonts w:ascii="맑은 고딕" w:cs="맑은 고딕" w:eastAsia="맑은 고딕" w:hAnsi="맑은 고딕"/>
                <w:sz w:val="17"/>
                <w:szCs w:val="17"/>
              </w:rPr>
              <w:t xml:space="preserve">40</w:t>
            </w:r>
          </w:p>
        </w:tc>
        <w:tc>
          <w:tcPr>
            <w:tcW w:type="dxa" w:w="2000"/>
            <w:vAlign w:val="center"/>
          </w:tcPr>
          <w:p>
            <w:pPr>
              <w:jc w:val="center"/>
            </w:pPr>
            <w:r>
              <w:rPr>
                <w:rFonts w:ascii="맑은 고딕" w:cs="맑은 고딕" w:eastAsia="맑은 고딕" w:hAnsi="맑은 고딕"/>
                <w:sz w:val="17"/>
                <w:szCs w:val="17"/>
              </w:rPr>
              <w:t xml:space="preserve">12.9%</w:t>
            </w:r>
          </w:p>
        </w:tc>
      </w:tr>
    </w:tbl>
    <w:p>
      <w:pPr>
        <w:spacing w:after="120" w:before="0"/>
      </w:pPr>
      <w:r>
        <w:rPr>
          <w:rFonts w:ascii="맑은 고딕" w:cs="맑은 고딕" w:eastAsia="맑은 고딕" w:hAnsi="맑은 고딕"/>
          <w:sz w:val="21"/>
          <w:szCs w:val="21"/>
        </w:rPr>
        <w:t xml:space="preserve"/>
      </w:r>
    </w:p>
    <w:p>
      <w:pPr>
        <w:spacing w:after="120" w:before="0"/>
      </w:pPr>
      <w:r>
        <w:rPr>
          <w:rFonts w:ascii="맑은 고딕" w:cs="맑은 고딕" w:eastAsia="맑은 고딕" w:hAnsi="맑은 고딕"/>
          <w:sz w:val="21"/>
          <w:szCs w:val="21"/>
        </w:rPr>
        <w:t xml:space="preserve">주차별 분포 (파싱 결과):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44546A" w:val="clear"/>
            <w:vAlign w:val="center"/>
          </w:tcPr>
          <w:p>
            <w:pPr>
              <w:jc w:val="center"/>
            </w:pPr>
            <w:r>
              <w:rPr>
                <w:rFonts w:ascii="맑은 고딕" w:cs="맑은 고딕" w:eastAsia="맑은 고딕" w:hAnsi="맑은 고딕"/>
                <w:sz w:val="17"/>
                <w:szCs w:val="17"/>
              </w:rPr>
              <w:t xml:space="preserve">W01</w:t>
            </w:r>
          </w:p>
        </w:tc>
        <w:tc>
          <w:tcPr>
            <w:tcW w:type="dxa" w:w="818"/>
            <w:shd w:fill="44546A" w:val="clear"/>
            <w:vAlign w:val="center"/>
          </w:tcPr>
          <w:p>
            <w:pPr>
              <w:jc w:val="center"/>
            </w:pPr>
            <w:r>
              <w:rPr>
                <w:rFonts w:ascii="맑은 고딕" w:cs="맑은 고딕" w:eastAsia="맑은 고딕" w:hAnsi="맑은 고딕"/>
                <w:sz w:val="17"/>
                <w:szCs w:val="17"/>
              </w:rPr>
              <w:t xml:space="preserve">W02</w:t>
            </w:r>
          </w:p>
        </w:tc>
        <w:tc>
          <w:tcPr>
            <w:tcW w:type="dxa" w:w="818"/>
            <w:shd w:fill="44546A" w:val="clear"/>
            <w:vAlign w:val="center"/>
          </w:tcPr>
          <w:p>
            <w:pPr>
              <w:jc w:val="center"/>
            </w:pPr>
            <w:r>
              <w:rPr>
                <w:rFonts w:ascii="맑은 고딕" w:cs="맑은 고딕" w:eastAsia="맑은 고딕" w:hAnsi="맑은 고딕"/>
                <w:sz w:val="17"/>
                <w:szCs w:val="17"/>
              </w:rPr>
              <w:t xml:space="preserve">W03</w:t>
            </w:r>
          </w:p>
        </w:tc>
        <w:tc>
          <w:tcPr>
            <w:tcW w:type="dxa" w:w="818"/>
            <w:shd w:fill="44546A" w:val="clear"/>
            <w:vAlign w:val="center"/>
          </w:tcPr>
          <w:p>
            <w:pPr>
              <w:jc w:val="center"/>
            </w:pPr>
            <w:r>
              <w:rPr>
                <w:rFonts w:ascii="맑은 고딕" w:cs="맑은 고딕" w:eastAsia="맑은 고딕" w:hAnsi="맑은 고딕"/>
                <w:sz w:val="17"/>
                <w:szCs w:val="17"/>
              </w:rPr>
              <w:t xml:space="preserve">W04</w:t>
            </w:r>
          </w:p>
        </w:tc>
        <w:tc>
          <w:tcPr>
            <w:tcW w:type="dxa" w:w="818"/>
            <w:shd w:fill="44546A" w:val="clear"/>
            <w:vAlign w:val="center"/>
          </w:tcPr>
          <w:p>
            <w:pPr>
              <w:jc w:val="center"/>
            </w:pPr>
            <w:r>
              <w:rPr>
                <w:rFonts w:ascii="맑은 고딕" w:cs="맑은 고딕" w:eastAsia="맑은 고딕" w:hAnsi="맑은 고딕"/>
                <w:sz w:val="17"/>
                <w:szCs w:val="17"/>
              </w:rPr>
              <w:t xml:space="preserve">W05</w:t>
            </w:r>
          </w:p>
        </w:tc>
        <w:tc>
          <w:tcPr>
            <w:tcW w:type="dxa" w:w="818"/>
            <w:shd w:fill="44546A" w:val="clear"/>
            <w:vAlign w:val="center"/>
          </w:tcPr>
          <w:p>
            <w:pPr>
              <w:jc w:val="center"/>
            </w:pPr>
            <w:r>
              <w:rPr>
                <w:rFonts w:ascii="맑은 고딕" w:cs="맑은 고딕" w:eastAsia="맑은 고딕" w:hAnsi="맑은 고딕"/>
                <w:sz w:val="17"/>
                <w:szCs w:val="17"/>
              </w:rPr>
              <w:t xml:space="preserve">W06</w:t>
            </w:r>
          </w:p>
        </w:tc>
        <w:tc>
          <w:tcPr>
            <w:tcW w:type="dxa" w:w="818"/>
            <w:shd w:fill="44546A" w:val="clear"/>
            <w:vAlign w:val="center"/>
          </w:tcPr>
          <w:p>
            <w:pPr>
              <w:jc w:val="center"/>
            </w:pPr>
            <w:r>
              <w:rPr>
                <w:rFonts w:ascii="맑은 고딕" w:cs="맑은 고딕" w:eastAsia="맑은 고딕" w:hAnsi="맑은 고딕"/>
                <w:sz w:val="17"/>
                <w:szCs w:val="17"/>
              </w:rPr>
              <w:t xml:space="preserve">W07</w:t>
            </w:r>
          </w:p>
        </w:tc>
        <w:tc>
          <w:tcPr>
            <w:tcW w:type="dxa" w:w="818"/>
            <w:shd w:fill="44546A" w:val="clear"/>
            <w:vAlign w:val="center"/>
          </w:tcPr>
          <w:p>
            <w:pPr>
              <w:jc w:val="center"/>
            </w:pPr>
            <w:r>
              <w:rPr>
                <w:rFonts w:ascii="맑은 고딕" w:cs="맑은 고딕" w:eastAsia="맑은 고딕" w:hAnsi="맑은 고딕"/>
                <w:sz w:val="17"/>
                <w:szCs w:val="17"/>
              </w:rPr>
              <w:t xml:space="preserve">W08</w:t>
            </w:r>
          </w:p>
        </w:tc>
        <w:tc>
          <w:tcPr>
            <w:tcW w:type="dxa" w:w="818"/>
            <w:shd w:fill="44546A" w:val="clear"/>
            <w:vAlign w:val="center"/>
          </w:tcPr>
          <w:p>
            <w:pPr>
              <w:jc w:val="center"/>
            </w:pPr>
            <w:r>
              <w:rPr>
                <w:rFonts w:ascii="맑은 고딕" w:cs="맑은 고딕" w:eastAsia="맑은 고딕" w:hAnsi="맑은 고딕"/>
                <w:sz w:val="17"/>
                <w:szCs w:val="17"/>
              </w:rPr>
              <w:t xml:space="preserve">W09</w:t>
            </w:r>
          </w:p>
        </w:tc>
        <w:tc>
          <w:tcPr>
            <w:tcW w:type="dxa" w:w="818"/>
            <w:shd w:fill="44546A" w:val="clear"/>
            <w:vAlign w:val="center"/>
          </w:tcPr>
          <w:p>
            <w:pPr>
              <w:jc w:val="center"/>
            </w:pPr>
            <w:r>
              <w:rPr>
                <w:rFonts w:ascii="맑은 고딕" w:cs="맑은 고딕" w:eastAsia="맑은 고딕" w:hAnsi="맑은 고딕"/>
                <w:sz w:val="17"/>
                <w:szCs w:val="17"/>
              </w:rPr>
              <w:t xml:space="preserve">W10</w:t>
            </w:r>
          </w:p>
        </w:tc>
        <w:tc>
          <w:tcPr>
            <w:tcW w:type="dxa" w:w="818"/>
            <w:shd w:fill="44546A" w:val="clear"/>
            <w:vAlign w:val="center"/>
          </w:tcPr>
          <w:p>
            <w:pPr>
              <w:jc w:val="center"/>
            </w:pPr>
            <w:r>
              <w:rPr>
                <w:rFonts w:ascii="맑은 고딕" w:cs="맑은 고딕" w:eastAsia="맑은 고딕" w:hAnsi="맑은 고딕"/>
                <w:sz w:val="17"/>
                <w:szCs w:val="17"/>
              </w:rPr>
              <w:t xml:space="preserve">W11</w:t>
            </w:r>
          </w:p>
        </w:tc>
      </w:tr>
      <w:tr>
        <w:tc>
          <w:tcPr>
            <w:tcW w:type="dxa" w:w="818"/>
            <w:vAlign w:val="center"/>
          </w:tcPr>
          <w:p>
            <w:pPr>
              <w:jc w:val="center"/>
            </w:pPr>
            <w:r>
              <w:rPr>
                <w:rFonts w:ascii="맑은 고딕" w:cs="맑은 고딕" w:eastAsia="맑은 고딕" w:hAnsi="맑은 고딕"/>
                <w:sz w:val="17"/>
                <w:szCs w:val="17"/>
              </w:rPr>
              <w:t xml:space="preserve">29</w:t>
            </w:r>
          </w:p>
        </w:tc>
        <w:tc>
          <w:tcPr>
            <w:tcW w:type="dxa" w:w="818"/>
            <w:vAlign w:val="center"/>
          </w:tcPr>
          <w:p>
            <w:pPr>
              <w:jc w:val="center"/>
            </w:pPr>
            <w:r>
              <w:rPr>
                <w:rFonts w:ascii="맑은 고딕" w:cs="맑은 고딕" w:eastAsia="맑은 고딕" w:hAnsi="맑은 고딕"/>
                <w:sz w:val="17"/>
                <w:szCs w:val="17"/>
              </w:rPr>
              <w:t xml:space="preserve">26</w:t>
            </w:r>
          </w:p>
        </w:tc>
        <w:tc>
          <w:tcPr>
            <w:tcW w:type="dxa" w:w="818"/>
            <w:vAlign w:val="center"/>
          </w:tcPr>
          <w:p>
            <w:pPr>
              <w:jc w:val="center"/>
            </w:pPr>
            <w:r>
              <w:rPr>
                <w:rFonts w:ascii="맑은 고딕" w:cs="맑은 고딕" w:eastAsia="맑은 고딕" w:hAnsi="맑은 고딕"/>
                <w:sz w:val="17"/>
                <w:szCs w:val="17"/>
              </w:rPr>
              <w:t xml:space="preserve">30</w:t>
            </w:r>
          </w:p>
        </w:tc>
        <w:tc>
          <w:tcPr>
            <w:tcW w:type="dxa" w:w="818"/>
            <w:vAlign w:val="center"/>
          </w:tcPr>
          <w:p>
            <w:pPr>
              <w:jc w:val="center"/>
            </w:pPr>
            <w:r>
              <w:rPr>
                <w:rFonts w:ascii="맑은 고딕" w:cs="맑은 고딕" w:eastAsia="맑은 고딕" w:hAnsi="맑은 고딕"/>
                <w:sz w:val="17"/>
                <w:szCs w:val="17"/>
              </w:rPr>
              <w:t xml:space="preserve">29</w:t>
            </w:r>
          </w:p>
        </w:tc>
        <w:tc>
          <w:tcPr>
            <w:tcW w:type="dxa" w:w="818"/>
            <w:vAlign w:val="center"/>
          </w:tcPr>
          <w:p>
            <w:pPr>
              <w:jc w:val="center"/>
            </w:pPr>
            <w:r>
              <w:rPr>
                <w:rFonts w:ascii="맑은 고딕" w:cs="맑은 고딕" w:eastAsia="맑은 고딕" w:hAnsi="맑은 고딕"/>
                <w:sz w:val="17"/>
                <w:szCs w:val="17"/>
              </w:rPr>
              <w:t xml:space="preserve">34</w:t>
            </w:r>
          </w:p>
        </w:tc>
        <w:tc>
          <w:tcPr>
            <w:tcW w:type="dxa" w:w="818"/>
            <w:vAlign w:val="center"/>
          </w:tcPr>
          <w:p>
            <w:pPr>
              <w:jc w:val="center"/>
            </w:pPr>
            <w:r>
              <w:rPr>
                <w:rFonts w:ascii="맑은 고딕" w:cs="맑은 고딕" w:eastAsia="맑은 고딕" w:hAnsi="맑은 고딕"/>
                <w:sz w:val="17"/>
                <w:szCs w:val="17"/>
              </w:rPr>
              <w:t xml:space="preserve">25</w:t>
            </w:r>
          </w:p>
        </w:tc>
        <w:tc>
          <w:tcPr>
            <w:tcW w:type="dxa" w:w="818"/>
            <w:vAlign w:val="center"/>
          </w:tcPr>
          <w:p>
            <w:pPr>
              <w:jc w:val="center"/>
            </w:pPr>
            <w:r>
              <w:rPr>
                <w:rFonts w:ascii="맑은 고딕" w:cs="맑은 고딕" w:eastAsia="맑은 고딕" w:hAnsi="맑은 고딕"/>
                <w:sz w:val="17"/>
                <w:szCs w:val="17"/>
              </w:rPr>
              <w:t xml:space="preserve">22</w:t>
            </w:r>
          </w:p>
        </w:tc>
        <w:tc>
          <w:tcPr>
            <w:tcW w:type="dxa" w:w="818"/>
            <w:vAlign w:val="center"/>
          </w:tcPr>
          <w:p>
            <w:pPr>
              <w:jc w:val="center"/>
            </w:pPr>
            <w:r>
              <w:rPr>
                <w:rFonts w:ascii="맑은 고딕" w:cs="맑은 고딕" w:eastAsia="맑은 고딕" w:hAnsi="맑은 고딕"/>
                <w:sz w:val="17"/>
                <w:szCs w:val="17"/>
              </w:rPr>
              <w:t xml:space="preserve">27</w:t>
            </w:r>
          </w:p>
        </w:tc>
        <w:tc>
          <w:tcPr>
            <w:tcW w:type="dxa" w:w="818"/>
            <w:vAlign w:val="center"/>
          </w:tcPr>
          <w:p>
            <w:pPr>
              <w:jc w:val="center"/>
            </w:pPr>
            <w:r>
              <w:rPr>
                <w:rFonts w:ascii="맑은 고딕" w:cs="맑은 고딕" w:eastAsia="맑은 고딕" w:hAnsi="맑은 고딕"/>
                <w:sz w:val="17"/>
                <w:szCs w:val="17"/>
              </w:rPr>
              <w:t xml:space="preserve">27</w:t>
            </w:r>
          </w:p>
        </w:tc>
        <w:tc>
          <w:tcPr>
            <w:tcW w:type="dxa" w:w="818"/>
            <w:vAlign w:val="center"/>
          </w:tcPr>
          <w:p>
            <w:pPr>
              <w:jc w:val="center"/>
            </w:pPr>
            <w:r>
              <w:rPr>
                <w:rFonts w:ascii="맑은 고딕" w:cs="맑은 고딕" w:eastAsia="맑은 고딕" w:hAnsi="맑은 고딕"/>
                <w:sz w:val="17"/>
                <w:szCs w:val="17"/>
              </w:rPr>
              <w:t xml:space="preserve">26</w:t>
            </w:r>
          </w:p>
        </w:tc>
        <w:tc>
          <w:tcPr>
            <w:tcW w:type="dxa" w:w="818"/>
            <w:vAlign w:val="center"/>
          </w:tcPr>
          <w:p>
            <w:pPr>
              <w:jc w:val="center"/>
            </w:pPr>
            <w:r>
              <w:rPr>
                <w:rFonts w:ascii="맑은 고딕" w:cs="맑은 고딕" w:eastAsia="맑은 고딕" w:hAnsi="맑은 고딕"/>
                <w:sz w:val="17"/>
                <w:szCs w:val="17"/>
              </w:rPr>
              <w:t xml:space="preserve">35</w:t>
            </w:r>
          </w:p>
        </w:tc>
      </w:tr>
    </w:tbl>
    <w:p>
      <w:pPr>
        <w:spacing w:after="120" w:before="0"/>
      </w:pPr>
      <w:r>
        <w:rPr>
          <w:rFonts w:ascii="맑은 고딕" w:cs="맑은 고딕" w:eastAsia="맑은 고딕" w:hAnsi="맑은 고딕"/>
          <w:sz w:val="21"/>
          <w:szCs w:val="21"/>
        </w:rPr>
        <w:t xml:space="preserve"/>
      </w:r>
    </w:p>
    <w:p>
      <w:pPr>
        <w:spacing w:after="120" w:before="0"/>
      </w:pPr>
      <w:r>
        <w:rPr>
          <w:rFonts w:ascii="맑은 고딕" w:cs="맑은 고딕" w:eastAsia="맑은 고딕" w:hAnsi="맑은 고딕"/>
          <w:sz w:val="21"/>
          <w:szCs w:val="21"/>
        </w:rPr>
        <w:t xml:space="preserve">산출 파일: full_roster.json, full_roster.csv, compile_validation_report.json, build_roster.py (파싱 스크립트 전문은 outputs/reliability 폴더에 보관).</w:t>
      </w:r>
    </w:p>
    <w:p>
      <w:r>
        <w:br w:type="page"/>
      </w:r>
    </w:p>
    <w:p>
      <w:pPr>
        <w:pStyle w:val="Heading1"/>
        <w:spacing w:after="160" w:before="360"/>
      </w:pPr>
      <w:r>
        <w:rPr>
          <w:rFonts w:ascii="맑은 고딕" w:cs="맑은 고딕" w:eastAsia="맑은 고딕" w:hAnsi="맑은 고딕"/>
          <w:b/>
          <w:bCs/>
          <w:sz w:val="30"/>
          <w:szCs w:val="30"/>
        </w:rPr>
        <w:t xml:space="preserve">2. 표본 설계 (층화 무작위 표본, seed=42)</w:t>
      </w:r>
    </w:p>
    <w:p>
      <w:pPr>
        <w:spacing w:after="120" w:before="0"/>
      </w:pPr>
      <w:r>
        <w:rPr>
          <w:rFonts w:ascii="맑은 고딕" w:cs="맑은 고딕" w:eastAsia="맑은 고딕" w:hAnsi="맑은 고딕"/>
          <w:sz w:val="21"/>
          <w:szCs w:val="21"/>
        </w:rPr>
        <w:t xml:space="preserve">310건 전체 재코딩은 비현실적이며 신뢰도 검증 관행상 표준도 아니다. Neuendorf(2002)의 권장에 따라 전체의 약 20%(60~65건)를 카테고리(5개: 해외일반/해외AI/국내일반/국내AI/국내큐레이션) 층화 무작위 표본으로 추출하였다. 층화 기준은 카테고리이며, 각 카테고리 내부에서 random.sample()로 추출해 카테고리 비율을 원본과 거의 동일하게 유지하였다(표본 내 주차 분포는 결과표에서 확인 가능).</w:t>
      </w:r>
    </w:p>
    <w:p>
      <w:pPr>
        <w:pStyle w:val="Heading3"/>
        <w:spacing w:after="100" w:before="220"/>
      </w:pPr>
      <w:r>
        <w:rPr>
          <w:rFonts w:ascii="맑은 고딕" w:cs="맑은 고딕" w:eastAsia="맑은 고딕" w:hAnsi="맑은 고딕"/>
          <w:b/>
          <w:bCs/>
          <w:sz w:val="23"/>
          <w:szCs w:val="23"/>
        </w:rPr>
        <w:t xml:space="preserve">표본 설계 결과 (sample_design_summary.json, 프로그램 산출)</w:t>
      </w:r>
    </w:p>
    <w:p>
      <w:pPr>
        <w:spacing w:after="80"/>
      </w:pPr>
      <w:r>
        <w:rPr>
          <w:rFonts w:ascii="맑은 고딕" w:cs="맑은 고딕" w:eastAsia="맑은 고딕" w:hAnsi="맑은 고딕"/>
          <w:sz w:val="21"/>
          <w:szCs w:val="21"/>
        </w:rPr>
        <w:t xml:space="preserve">• 시드값(seed): 42</w:t>
      </w:r>
    </w:p>
    <w:p>
      <w:pPr>
        <w:spacing w:after="80"/>
      </w:pPr>
      <w:r>
        <w:rPr>
          <w:rFonts w:ascii="맑은 고딕" w:cs="맑은 고딕" w:eastAsia="맑은 고딕" w:hAnsi="맑은 고딕"/>
          <w:sz w:val="21"/>
          <w:szCs w:val="21"/>
        </w:rPr>
        <w:t xml:space="preserve">• 목표 추출 비율: 20%</w:t>
      </w:r>
    </w:p>
    <w:p>
      <w:pPr>
        <w:spacing w:after="80"/>
      </w:pPr>
      <w:r>
        <w:rPr>
          <w:rFonts w:ascii="맑은 고딕" w:cs="맑은 고딕" w:eastAsia="맑은 고딕" w:hAnsi="맑은 고딕"/>
          <w:sz w:val="21"/>
          <w:szCs w:val="21"/>
        </w:rPr>
        <w:t xml:space="preserve">• 전체 기사 수: 310건 → 표본 크기: 62건 (20%)</w:t>
      </w:r>
    </w:p>
    <w:p>
      <w:pPr>
        <w:spacing w:after="120" w:before="0"/>
      </w:pPr>
      <w:r>
        <w:rPr>
          <w:rFonts w:ascii="맑은 고딕" w:cs="맑은 고딕" w:eastAsia="맑은 고딕" w:hAnsi="맑은 고딕"/>
          <w:sz w:val="21"/>
          <w:szCs w:val="21"/>
        </w:rPr>
        <w:t xml:space="preserve">카테고리별 표본 배분 및 원본 대비 비율 비교:</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300"/>
        <w:gridCol w:w="2300"/>
      </w:tblGrid>
      <w:tr>
        <w:trPr>
          <w:tblHeader/>
        </w:trPr>
        <w:tc>
          <w:tcPr>
            <w:tcW w:type="dxa" w:w="2600"/>
            <w:shd w:fill="44546A" w:val="clear"/>
          </w:tcPr>
          <w:p>
            <w:r>
              <w:rPr>
                <w:rFonts w:ascii="맑은 고딕" w:cs="맑은 고딕" w:eastAsia="맑은 고딕" w:hAnsi="맑은 고딕"/>
                <w:b/>
                <w:bCs/>
                <w:color w:val="FFFFFF"/>
                <w:sz w:val="17"/>
                <w:szCs w:val="17"/>
              </w:rPr>
              <w:t xml:space="preserve">카테고리</w:t>
            </w:r>
          </w:p>
        </w:tc>
        <w:tc>
          <w:tcPr>
            <w:tcW w:type="dxa" w:w="1800"/>
            <w:shd w:fill="44546A" w:val="clear"/>
          </w:tcPr>
          <w:p>
            <w:r>
              <w:rPr>
                <w:rFonts w:ascii="맑은 고딕" w:cs="맑은 고딕" w:eastAsia="맑은 고딕" w:hAnsi="맑은 고딕"/>
                <w:b/>
                <w:bCs/>
                <w:color w:val="FFFFFF"/>
                <w:sz w:val="17"/>
                <w:szCs w:val="17"/>
              </w:rPr>
              <w:t xml:space="preserve">표본 수</w:t>
            </w:r>
          </w:p>
        </w:tc>
        <w:tc>
          <w:tcPr>
            <w:tcW w:type="dxa" w:w="2300"/>
            <w:shd w:fill="44546A" w:val="clear"/>
          </w:tcPr>
          <w:p>
            <w:r>
              <w:rPr>
                <w:rFonts w:ascii="맑은 고딕" w:cs="맑은 고딕" w:eastAsia="맑은 고딕" w:hAnsi="맑은 고딕"/>
                <w:b/>
                <w:bCs/>
                <w:color w:val="FFFFFF"/>
                <w:sz w:val="17"/>
                <w:szCs w:val="17"/>
              </w:rPr>
              <w:t xml:space="preserve">표본 내 비율</w:t>
            </w:r>
          </w:p>
        </w:tc>
        <w:tc>
          <w:tcPr>
            <w:tcW w:type="dxa" w:w="2300"/>
            <w:shd w:fill="44546A" w:val="clear"/>
          </w:tcPr>
          <w:p>
            <w:r>
              <w:rPr>
                <w:rFonts w:ascii="맑은 고딕" w:cs="맑은 고딕" w:eastAsia="맑은 고딕" w:hAnsi="맑은 고딕"/>
                <w:b/>
                <w:bCs/>
                <w:color w:val="FFFFFF"/>
                <w:sz w:val="17"/>
                <w:szCs w:val="17"/>
              </w:rPr>
              <w:t xml:space="preserve">전체 내 비율(원본)</w:t>
            </w:r>
          </w:p>
        </w:tc>
      </w:tr>
      <w:tr>
        <w:tc>
          <w:tcPr>
            <w:tcW w:type="dxa" w:w="2600"/>
            <w:vAlign w:val="center"/>
          </w:tcPr>
          <w:p>
            <w:pPr>
              <w:jc w:val="left"/>
            </w:pPr>
            <w:r>
              <w:rPr>
                <w:rFonts w:ascii="맑은 고딕" w:cs="맑은 고딕" w:eastAsia="맑은 고딕" w:hAnsi="맑은 고딕"/>
                <w:sz w:val="17"/>
                <w:szCs w:val="17"/>
              </w:rPr>
              <w:t xml:space="preserve">해외일반</w:t>
            </w:r>
          </w:p>
        </w:tc>
        <w:tc>
          <w:tcPr>
            <w:tcW w:type="dxa" w:w="1800"/>
            <w:vAlign w:val="center"/>
          </w:tcPr>
          <w:p>
            <w:pPr>
              <w:jc w:val="center"/>
            </w:pPr>
            <w:r>
              <w:rPr>
                <w:rFonts w:ascii="맑은 고딕" w:cs="맑은 고딕" w:eastAsia="맑은 고딕" w:hAnsi="맑은 고딕"/>
                <w:sz w:val="17"/>
                <w:szCs w:val="17"/>
              </w:rPr>
              <w:t xml:space="preserve">16</w:t>
            </w:r>
          </w:p>
        </w:tc>
        <w:tc>
          <w:tcPr>
            <w:tcW w:type="dxa" w:w="2300"/>
            <w:vAlign w:val="center"/>
          </w:tcPr>
          <w:p>
            <w:pPr>
              <w:jc w:val="center"/>
            </w:pPr>
            <w:r>
              <w:rPr>
                <w:rFonts w:ascii="맑은 고딕" w:cs="맑은 고딕" w:eastAsia="맑은 고딕" w:hAnsi="맑은 고딕"/>
                <w:sz w:val="17"/>
                <w:szCs w:val="17"/>
              </w:rPr>
              <w:t xml:space="preserve">25.8%</w:t>
            </w:r>
          </w:p>
        </w:tc>
        <w:tc>
          <w:tcPr>
            <w:tcW w:type="dxa" w:w="2300"/>
            <w:vAlign w:val="center"/>
          </w:tcPr>
          <w:p>
            <w:pPr>
              <w:jc w:val="center"/>
            </w:pPr>
            <w:r>
              <w:rPr>
                <w:rFonts w:ascii="맑은 고딕" w:cs="맑은 고딕" w:eastAsia="맑은 고딕" w:hAnsi="맑은 고딕"/>
                <w:sz w:val="17"/>
                <w:szCs w:val="17"/>
              </w:rPr>
              <w:t xml:space="preserve">26.5%</w:t>
            </w:r>
          </w:p>
        </w:tc>
      </w:tr>
      <w:tr>
        <w:tc>
          <w:tcPr>
            <w:tcW w:type="dxa" w:w="2600"/>
            <w:vAlign w:val="center"/>
          </w:tcPr>
          <w:p>
            <w:pPr>
              <w:jc w:val="left"/>
            </w:pPr>
            <w:r>
              <w:rPr>
                <w:rFonts w:ascii="맑은 고딕" w:cs="맑은 고딕" w:eastAsia="맑은 고딕" w:hAnsi="맑은 고딕"/>
                <w:sz w:val="17"/>
                <w:szCs w:val="17"/>
              </w:rPr>
              <w:t xml:space="preserve">해외AI</w:t>
            </w:r>
          </w:p>
        </w:tc>
        <w:tc>
          <w:tcPr>
            <w:tcW w:type="dxa" w:w="1800"/>
            <w:vAlign w:val="center"/>
          </w:tcPr>
          <w:p>
            <w:pPr>
              <w:jc w:val="center"/>
            </w:pPr>
            <w:r>
              <w:rPr>
                <w:rFonts w:ascii="맑은 고딕" w:cs="맑은 고딕" w:eastAsia="맑은 고딕" w:hAnsi="맑은 고딕"/>
                <w:sz w:val="17"/>
                <w:szCs w:val="17"/>
              </w:rPr>
              <w:t xml:space="preserve">10</w:t>
            </w:r>
          </w:p>
        </w:tc>
        <w:tc>
          <w:tcPr>
            <w:tcW w:type="dxa" w:w="2300"/>
            <w:vAlign w:val="center"/>
          </w:tcPr>
          <w:p>
            <w:pPr>
              <w:jc w:val="center"/>
            </w:pPr>
            <w:r>
              <w:rPr>
                <w:rFonts w:ascii="맑은 고딕" w:cs="맑은 고딕" w:eastAsia="맑은 고딕" w:hAnsi="맑은 고딕"/>
                <w:sz w:val="17"/>
                <w:szCs w:val="17"/>
              </w:rPr>
              <w:t xml:space="preserve">16.1%</w:t>
            </w:r>
          </w:p>
        </w:tc>
        <w:tc>
          <w:tcPr>
            <w:tcW w:type="dxa" w:w="2300"/>
            <w:vAlign w:val="center"/>
          </w:tcPr>
          <w:p>
            <w:pPr>
              <w:jc w:val="center"/>
            </w:pPr>
            <w:r>
              <w:rPr>
                <w:rFonts w:ascii="맑은 고딕" w:cs="맑은 고딕" w:eastAsia="맑은 고딕" w:hAnsi="맑은 고딕"/>
                <w:sz w:val="17"/>
                <w:szCs w:val="17"/>
              </w:rPr>
              <w:t xml:space="preserve">16.8%</w:t>
            </w:r>
          </w:p>
        </w:tc>
      </w:tr>
      <w:tr>
        <w:tc>
          <w:tcPr>
            <w:tcW w:type="dxa" w:w="2600"/>
            <w:vAlign w:val="center"/>
          </w:tcPr>
          <w:p>
            <w:pPr>
              <w:jc w:val="left"/>
            </w:pPr>
            <w:r>
              <w:rPr>
                <w:rFonts w:ascii="맑은 고딕" w:cs="맑은 고딕" w:eastAsia="맑은 고딕" w:hAnsi="맑은 고딕"/>
                <w:sz w:val="17"/>
                <w:szCs w:val="17"/>
              </w:rPr>
              <w:t xml:space="preserve">국내일반</w:t>
            </w:r>
          </w:p>
        </w:tc>
        <w:tc>
          <w:tcPr>
            <w:tcW w:type="dxa" w:w="1800"/>
            <w:vAlign w:val="center"/>
          </w:tcPr>
          <w:p>
            <w:pPr>
              <w:jc w:val="center"/>
            </w:pPr>
            <w:r>
              <w:rPr>
                <w:rFonts w:ascii="맑은 고딕" w:cs="맑은 고딕" w:eastAsia="맑은 고딕" w:hAnsi="맑은 고딕"/>
                <w:sz w:val="17"/>
                <w:szCs w:val="17"/>
              </w:rPr>
              <w:t xml:space="preserve">18</w:t>
            </w:r>
          </w:p>
        </w:tc>
        <w:tc>
          <w:tcPr>
            <w:tcW w:type="dxa" w:w="2300"/>
            <w:vAlign w:val="center"/>
          </w:tcPr>
          <w:p>
            <w:pPr>
              <w:jc w:val="center"/>
            </w:pPr>
            <w:r>
              <w:rPr>
                <w:rFonts w:ascii="맑은 고딕" w:cs="맑은 고딕" w:eastAsia="맑은 고딕" w:hAnsi="맑은 고딕"/>
                <w:sz w:val="17"/>
                <w:szCs w:val="17"/>
              </w:rPr>
              <w:t xml:space="preserve">29%</w:t>
            </w:r>
          </w:p>
        </w:tc>
        <w:tc>
          <w:tcPr>
            <w:tcW w:type="dxa" w:w="2300"/>
            <w:vAlign w:val="center"/>
          </w:tcPr>
          <w:p>
            <w:pPr>
              <w:jc w:val="center"/>
            </w:pPr>
            <w:r>
              <w:rPr>
                <w:rFonts w:ascii="맑은 고딕" w:cs="맑은 고딕" w:eastAsia="맑은 고딕" w:hAnsi="맑은 고딕"/>
                <w:sz w:val="17"/>
                <w:szCs w:val="17"/>
              </w:rPr>
              <w:t xml:space="preserve">28.4%</w:t>
            </w:r>
          </w:p>
        </w:tc>
      </w:tr>
      <w:tr>
        <w:tc>
          <w:tcPr>
            <w:tcW w:type="dxa" w:w="2600"/>
            <w:vAlign w:val="center"/>
          </w:tcPr>
          <w:p>
            <w:pPr>
              <w:jc w:val="left"/>
            </w:pPr>
            <w:r>
              <w:rPr>
                <w:rFonts w:ascii="맑은 고딕" w:cs="맑은 고딕" w:eastAsia="맑은 고딕" w:hAnsi="맑은 고딕"/>
                <w:sz w:val="17"/>
                <w:szCs w:val="17"/>
              </w:rPr>
              <w:t xml:space="preserve">국내AI</w:t>
            </w:r>
          </w:p>
        </w:tc>
        <w:tc>
          <w:tcPr>
            <w:tcW w:type="dxa" w:w="1800"/>
            <w:vAlign w:val="center"/>
          </w:tcPr>
          <w:p>
            <w:pPr>
              <w:jc w:val="center"/>
            </w:pPr>
            <w:r>
              <w:rPr>
                <w:rFonts w:ascii="맑은 고딕" w:cs="맑은 고딕" w:eastAsia="맑은 고딕" w:hAnsi="맑은 고딕"/>
                <w:sz w:val="17"/>
                <w:szCs w:val="17"/>
              </w:rPr>
              <w:t xml:space="preserve">10</w:t>
            </w:r>
          </w:p>
        </w:tc>
        <w:tc>
          <w:tcPr>
            <w:tcW w:type="dxa" w:w="2300"/>
            <w:vAlign w:val="center"/>
          </w:tcPr>
          <w:p>
            <w:pPr>
              <w:jc w:val="center"/>
            </w:pPr>
            <w:r>
              <w:rPr>
                <w:rFonts w:ascii="맑은 고딕" w:cs="맑은 고딕" w:eastAsia="맑은 고딕" w:hAnsi="맑은 고딕"/>
                <w:sz w:val="17"/>
                <w:szCs w:val="17"/>
              </w:rPr>
              <w:t xml:space="preserve">16.1%</w:t>
            </w:r>
          </w:p>
        </w:tc>
        <w:tc>
          <w:tcPr>
            <w:tcW w:type="dxa" w:w="2300"/>
            <w:vAlign w:val="center"/>
          </w:tcPr>
          <w:p>
            <w:pPr>
              <w:jc w:val="center"/>
            </w:pPr>
            <w:r>
              <w:rPr>
                <w:rFonts w:ascii="맑은 고딕" w:cs="맑은 고딕" w:eastAsia="맑은 고딕" w:hAnsi="맑은 고딕"/>
                <w:sz w:val="17"/>
                <w:szCs w:val="17"/>
              </w:rPr>
              <w:t xml:space="preserve">15.5%</w:t>
            </w:r>
          </w:p>
        </w:tc>
      </w:tr>
      <w:tr>
        <w:tc>
          <w:tcPr>
            <w:tcW w:type="dxa" w:w="2600"/>
            <w:vAlign w:val="center"/>
          </w:tcPr>
          <w:p>
            <w:pPr>
              <w:jc w:val="left"/>
            </w:pPr>
            <w:r>
              <w:rPr>
                <w:rFonts w:ascii="맑은 고딕" w:cs="맑은 고딕" w:eastAsia="맑은 고딕" w:hAnsi="맑은 고딕"/>
                <w:sz w:val="17"/>
                <w:szCs w:val="17"/>
              </w:rPr>
              <w:t xml:space="preserve">국내큐레이션</w:t>
            </w:r>
          </w:p>
        </w:tc>
        <w:tc>
          <w:tcPr>
            <w:tcW w:type="dxa" w:w="1800"/>
            <w:vAlign w:val="center"/>
          </w:tcPr>
          <w:p>
            <w:pPr>
              <w:jc w:val="center"/>
            </w:pPr>
            <w:r>
              <w:rPr>
                <w:rFonts w:ascii="맑은 고딕" w:cs="맑은 고딕" w:eastAsia="맑은 고딕" w:hAnsi="맑은 고딕"/>
                <w:sz w:val="17"/>
                <w:szCs w:val="17"/>
              </w:rPr>
              <w:t xml:space="preserve">8</w:t>
            </w:r>
          </w:p>
        </w:tc>
        <w:tc>
          <w:tcPr>
            <w:tcW w:type="dxa" w:w="2300"/>
            <w:vAlign w:val="center"/>
          </w:tcPr>
          <w:p>
            <w:pPr>
              <w:jc w:val="center"/>
            </w:pPr>
            <w:r>
              <w:rPr>
                <w:rFonts w:ascii="맑은 고딕" w:cs="맑은 고딕" w:eastAsia="맑은 고딕" w:hAnsi="맑은 고딕"/>
                <w:sz w:val="17"/>
                <w:szCs w:val="17"/>
              </w:rPr>
              <w:t xml:space="preserve">12.9%</w:t>
            </w:r>
          </w:p>
        </w:tc>
        <w:tc>
          <w:tcPr>
            <w:tcW w:type="dxa" w:w="2300"/>
            <w:vAlign w:val="center"/>
          </w:tcPr>
          <w:p>
            <w:pPr>
              <w:jc w:val="center"/>
            </w:pPr>
            <w:r>
              <w:rPr>
                <w:rFonts w:ascii="맑은 고딕" w:cs="맑은 고딕" w:eastAsia="맑은 고딕" w:hAnsi="맑은 고딕"/>
                <w:sz w:val="17"/>
                <w:szCs w:val="17"/>
              </w:rPr>
              <w:t xml:space="preserve">12.9%</w:t>
            </w:r>
          </w:p>
        </w:tc>
      </w:tr>
    </w:tbl>
    <w:p>
      <w:pPr>
        <w:spacing w:after="120" w:before="0"/>
      </w:pPr>
      <w:r>
        <w:rPr>
          <w:rFonts w:ascii="맑은 고딕" w:cs="맑은 고딕" w:eastAsia="맑은 고딕" w:hAnsi="맑은 고딕"/>
          <w:sz w:val="21"/>
          <w:szCs w:val="21"/>
        </w:rPr>
        <w:t xml:space="preserve"/>
      </w:r>
    </w:p>
    <w:p>
      <w:pPr>
        <w:spacing w:after="120" w:before="0"/>
      </w:pPr>
      <w:r>
        <w:rPr>
          <w:rFonts w:ascii="맑은 고딕" w:cs="맑은 고딕" w:eastAsia="맑은 고딕" w:hAnsi="맑은 고딕"/>
          <w:sz w:val="21"/>
          <w:szCs w:val="21"/>
        </w:rPr>
        <w:t xml:space="preserve">표본 내 주차별 분포 (11개 주차 모두 최소 1건 이상 포함):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18"/>
        <w:gridCol w:w="818"/>
        <w:gridCol w:w="818"/>
        <w:gridCol w:w="818"/>
        <w:gridCol w:w="818"/>
        <w:gridCol w:w="818"/>
        <w:gridCol w:w="818"/>
        <w:gridCol w:w="818"/>
        <w:gridCol w:w="818"/>
        <w:gridCol w:w="818"/>
        <w:gridCol w:w="818"/>
      </w:tblGrid>
      <w:tr>
        <w:tc>
          <w:tcPr>
            <w:tcW w:type="dxa" w:w="818"/>
            <w:shd w:fill="44546A" w:val="clear"/>
            <w:vAlign w:val="center"/>
          </w:tcPr>
          <w:p>
            <w:pPr>
              <w:jc w:val="center"/>
            </w:pPr>
            <w:r>
              <w:rPr>
                <w:rFonts w:ascii="맑은 고딕" w:cs="맑은 고딕" w:eastAsia="맑은 고딕" w:hAnsi="맑은 고딕"/>
                <w:sz w:val="17"/>
                <w:szCs w:val="17"/>
              </w:rPr>
              <w:t xml:space="preserve">W01</w:t>
            </w:r>
          </w:p>
        </w:tc>
        <w:tc>
          <w:tcPr>
            <w:tcW w:type="dxa" w:w="818"/>
            <w:shd w:fill="44546A" w:val="clear"/>
            <w:vAlign w:val="center"/>
          </w:tcPr>
          <w:p>
            <w:pPr>
              <w:jc w:val="center"/>
            </w:pPr>
            <w:r>
              <w:rPr>
                <w:rFonts w:ascii="맑은 고딕" w:cs="맑은 고딕" w:eastAsia="맑은 고딕" w:hAnsi="맑은 고딕"/>
                <w:sz w:val="17"/>
                <w:szCs w:val="17"/>
              </w:rPr>
              <w:t xml:space="preserve">W02</w:t>
            </w:r>
          </w:p>
        </w:tc>
        <w:tc>
          <w:tcPr>
            <w:tcW w:type="dxa" w:w="818"/>
            <w:shd w:fill="44546A" w:val="clear"/>
            <w:vAlign w:val="center"/>
          </w:tcPr>
          <w:p>
            <w:pPr>
              <w:jc w:val="center"/>
            </w:pPr>
            <w:r>
              <w:rPr>
                <w:rFonts w:ascii="맑은 고딕" w:cs="맑은 고딕" w:eastAsia="맑은 고딕" w:hAnsi="맑은 고딕"/>
                <w:sz w:val="17"/>
                <w:szCs w:val="17"/>
              </w:rPr>
              <w:t xml:space="preserve">W03</w:t>
            </w:r>
          </w:p>
        </w:tc>
        <w:tc>
          <w:tcPr>
            <w:tcW w:type="dxa" w:w="818"/>
            <w:shd w:fill="44546A" w:val="clear"/>
            <w:vAlign w:val="center"/>
          </w:tcPr>
          <w:p>
            <w:pPr>
              <w:jc w:val="center"/>
            </w:pPr>
            <w:r>
              <w:rPr>
                <w:rFonts w:ascii="맑은 고딕" w:cs="맑은 고딕" w:eastAsia="맑은 고딕" w:hAnsi="맑은 고딕"/>
                <w:sz w:val="17"/>
                <w:szCs w:val="17"/>
              </w:rPr>
              <w:t xml:space="preserve">W04</w:t>
            </w:r>
          </w:p>
        </w:tc>
        <w:tc>
          <w:tcPr>
            <w:tcW w:type="dxa" w:w="818"/>
            <w:shd w:fill="44546A" w:val="clear"/>
            <w:vAlign w:val="center"/>
          </w:tcPr>
          <w:p>
            <w:pPr>
              <w:jc w:val="center"/>
            </w:pPr>
            <w:r>
              <w:rPr>
                <w:rFonts w:ascii="맑은 고딕" w:cs="맑은 고딕" w:eastAsia="맑은 고딕" w:hAnsi="맑은 고딕"/>
                <w:sz w:val="17"/>
                <w:szCs w:val="17"/>
              </w:rPr>
              <w:t xml:space="preserve">W05</w:t>
            </w:r>
          </w:p>
        </w:tc>
        <w:tc>
          <w:tcPr>
            <w:tcW w:type="dxa" w:w="818"/>
            <w:shd w:fill="44546A" w:val="clear"/>
            <w:vAlign w:val="center"/>
          </w:tcPr>
          <w:p>
            <w:pPr>
              <w:jc w:val="center"/>
            </w:pPr>
            <w:r>
              <w:rPr>
                <w:rFonts w:ascii="맑은 고딕" w:cs="맑은 고딕" w:eastAsia="맑은 고딕" w:hAnsi="맑은 고딕"/>
                <w:sz w:val="17"/>
                <w:szCs w:val="17"/>
              </w:rPr>
              <w:t xml:space="preserve">W06</w:t>
            </w:r>
          </w:p>
        </w:tc>
        <w:tc>
          <w:tcPr>
            <w:tcW w:type="dxa" w:w="818"/>
            <w:shd w:fill="44546A" w:val="clear"/>
            <w:vAlign w:val="center"/>
          </w:tcPr>
          <w:p>
            <w:pPr>
              <w:jc w:val="center"/>
            </w:pPr>
            <w:r>
              <w:rPr>
                <w:rFonts w:ascii="맑은 고딕" w:cs="맑은 고딕" w:eastAsia="맑은 고딕" w:hAnsi="맑은 고딕"/>
                <w:sz w:val="17"/>
                <w:szCs w:val="17"/>
              </w:rPr>
              <w:t xml:space="preserve">W07</w:t>
            </w:r>
          </w:p>
        </w:tc>
        <w:tc>
          <w:tcPr>
            <w:tcW w:type="dxa" w:w="818"/>
            <w:shd w:fill="44546A" w:val="clear"/>
            <w:vAlign w:val="center"/>
          </w:tcPr>
          <w:p>
            <w:pPr>
              <w:jc w:val="center"/>
            </w:pPr>
            <w:r>
              <w:rPr>
                <w:rFonts w:ascii="맑은 고딕" w:cs="맑은 고딕" w:eastAsia="맑은 고딕" w:hAnsi="맑은 고딕"/>
                <w:sz w:val="17"/>
                <w:szCs w:val="17"/>
              </w:rPr>
              <w:t xml:space="preserve">W08</w:t>
            </w:r>
          </w:p>
        </w:tc>
        <w:tc>
          <w:tcPr>
            <w:tcW w:type="dxa" w:w="818"/>
            <w:shd w:fill="44546A" w:val="clear"/>
            <w:vAlign w:val="center"/>
          </w:tcPr>
          <w:p>
            <w:pPr>
              <w:jc w:val="center"/>
            </w:pPr>
            <w:r>
              <w:rPr>
                <w:rFonts w:ascii="맑은 고딕" w:cs="맑은 고딕" w:eastAsia="맑은 고딕" w:hAnsi="맑은 고딕"/>
                <w:sz w:val="17"/>
                <w:szCs w:val="17"/>
              </w:rPr>
              <w:t xml:space="preserve">W09</w:t>
            </w:r>
          </w:p>
        </w:tc>
        <w:tc>
          <w:tcPr>
            <w:tcW w:type="dxa" w:w="818"/>
            <w:shd w:fill="44546A" w:val="clear"/>
            <w:vAlign w:val="center"/>
          </w:tcPr>
          <w:p>
            <w:pPr>
              <w:jc w:val="center"/>
            </w:pPr>
            <w:r>
              <w:rPr>
                <w:rFonts w:ascii="맑은 고딕" w:cs="맑은 고딕" w:eastAsia="맑은 고딕" w:hAnsi="맑은 고딕"/>
                <w:sz w:val="17"/>
                <w:szCs w:val="17"/>
              </w:rPr>
              <w:t xml:space="preserve">W10</w:t>
            </w:r>
          </w:p>
        </w:tc>
        <w:tc>
          <w:tcPr>
            <w:tcW w:type="dxa" w:w="818"/>
            <w:shd w:fill="44546A" w:val="clear"/>
            <w:vAlign w:val="center"/>
          </w:tcPr>
          <w:p>
            <w:pPr>
              <w:jc w:val="center"/>
            </w:pPr>
            <w:r>
              <w:rPr>
                <w:rFonts w:ascii="맑은 고딕" w:cs="맑은 고딕" w:eastAsia="맑은 고딕" w:hAnsi="맑은 고딕"/>
                <w:sz w:val="17"/>
                <w:szCs w:val="17"/>
              </w:rPr>
              <w:t xml:space="preserve">W11</w:t>
            </w:r>
          </w:p>
        </w:tc>
      </w:tr>
      <w:tr>
        <w:tc>
          <w:tcPr>
            <w:tcW w:type="dxa" w:w="818"/>
            <w:vAlign w:val="center"/>
          </w:tcPr>
          <w:p>
            <w:pPr>
              <w:jc w:val="center"/>
            </w:pPr>
            <w:r>
              <w:rPr>
                <w:rFonts w:ascii="맑은 고딕" w:cs="맑은 고딕" w:eastAsia="맑은 고딕" w:hAnsi="맑은 고딕"/>
                <w:sz w:val="17"/>
                <w:szCs w:val="17"/>
              </w:rPr>
              <w:t xml:space="preserve">5</w:t>
            </w:r>
          </w:p>
        </w:tc>
        <w:tc>
          <w:tcPr>
            <w:tcW w:type="dxa" w:w="818"/>
            <w:vAlign w:val="center"/>
          </w:tcPr>
          <w:p>
            <w:pPr>
              <w:jc w:val="center"/>
            </w:pPr>
            <w:r>
              <w:rPr>
                <w:rFonts w:ascii="맑은 고딕" w:cs="맑은 고딕" w:eastAsia="맑은 고딕" w:hAnsi="맑은 고딕"/>
                <w:sz w:val="17"/>
                <w:szCs w:val="17"/>
              </w:rPr>
              <w:t xml:space="preserve">9</w:t>
            </w:r>
          </w:p>
        </w:tc>
        <w:tc>
          <w:tcPr>
            <w:tcW w:type="dxa" w:w="818"/>
            <w:vAlign w:val="center"/>
          </w:tcPr>
          <w:p>
            <w:pPr>
              <w:jc w:val="center"/>
            </w:pPr>
            <w:r>
              <w:rPr>
                <w:rFonts w:ascii="맑은 고딕" w:cs="맑은 고딕" w:eastAsia="맑은 고딕" w:hAnsi="맑은 고딕"/>
                <w:sz w:val="17"/>
                <w:szCs w:val="17"/>
              </w:rPr>
              <w:t xml:space="preserve">3</w:t>
            </w:r>
          </w:p>
        </w:tc>
        <w:tc>
          <w:tcPr>
            <w:tcW w:type="dxa" w:w="818"/>
            <w:vAlign w:val="center"/>
          </w:tcPr>
          <w:p>
            <w:pPr>
              <w:jc w:val="center"/>
            </w:pPr>
            <w:r>
              <w:rPr>
                <w:rFonts w:ascii="맑은 고딕" w:cs="맑은 고딕" w:eastAsia="맑은 고딕" w:hAnsi="맑은 고딕"/>
                <w:sz w:val="17"/>
                <w:szCs w:val="17"/>
              </w:rPr>
              <w:t xml:space="preserve">9</w:t>
            </w:r>
          </w:p>
        </w:tc>
        <w:tc>
          <w:tcPr>
            <w:tcW w:type="dxa" w:w="818"/>
            <w:vAlign w:val="center"/>
          </w:tcPr>
          <w:p>
            <w:pPr>
              <w:jc w:val="center"/>
            </w:pPr>
            <w:r>
              <w:rPr>
                <w:rFonts w:ascii="맑은 고딕" w:cs="맑은 고딕" w:eastAsia="맑은 고딕" w:hAnsi="맑은 고딕"/>
                <w:sz w:val="17"/>
                <w:szCs w:val="17"/>
              </w:rPr>
              <w:t xml:space="preserve">10</w:t>
            </w:r>
          </w:p>
        </w:tc>
        <w:tc>
          <w:tcPr>
            <w:tcW w:type="dxa" w:w="818"/>
            <w:vAlign w:val="center"/>
          </w:tcPr>
          <w:p>
            <w:pPr>
              <w:jc w:val="center"/>
            </w:pPr>
            <w:r>
              <w:rPr>
                <w:rFonts w:ascii="맑은 고딕" w:cs="맑은 고딕" w:eastAsia="맑은 고딕" w:hAnsi="맑은 고딕"/>
                <w:sz w:val="17"/>
                <w:szCs w:val="17"/>
              </w:rPr>
              <w:t xml:space="preserve">4</w:t>
            </w:r>
          </w:p>
        </w:tc>
        <w:tc>
          <w:tcPr>
            <w:tcW w:type="dxa" w:w="818"/>
            <w:vAlign w:val="center"/>
          </w:tcPr>
          <w:p>
            <w:pPr>
              <w:jc w:val="center"/>
            </w:pPr>
            <w:r>
              <w:rPr>
                <w:rFonts w:ascii="맑은 고딕" w:cs="맑은 고딕" w:eastAsia="맑은 고딕" w:hAnsi="맑은 고딕"/>
                <w:sz w:val="17"/>
                <w:szCs w:val="17"/>
              </w:rPr>
              <w:t xml:space="preserve">4</w:t>
            </w:r>
          </w:p>
        </w:tc>
        <w:tc>
          <w:tcPr>
            <w:tcW w:type="dxa" w:w="818"/>
            <w:vAlign w:val="center"/>
          </w:tcPr>
          <w:p>
            <w:pPr>
              <w:jc w:val="center"/>
            </w:pPr>
            <w:r>
              <w:rPr>
                <w:rFonts w:ascii="맑은 고딕" w:cs="맑은 고딕" w:eastAsia="맑은 고딕" w:hAnsi="맑은 고딕"/>
                <w:sz w:val="17"/>
                <w:szCs w:val="17"/>
              </w:rPr>
              <w:t xml:space="preserve">6</w:t>
            </w:r>
          </w:p>
        </w:tc>
        <w:tc>
          <w:tcPr>
            <w:tcW w:type="dxa" w:w="818"/>
            <w:vAlign w:val="center"/>
          </w:tcPr>
          <w:p>
            <w:pPr>
              <w:jc w:val="center"/>
            </w:pPr>
            <w:r>
              <w:rPr>
                <w:rFonts w:ascii="맑은 고딕" w:cs="맑은 고딕" w:eastAsia="맑은 고딕" w:hAnsi="맑은 고딕"/>
                <w:sz w:val="17"/>
                <w:szCs w:val="17"/>
              </w:rPr>
              <w:t xml:space="preserve">1</w:t>
            </w:r>
          </w:p>
        </w:tc>
        <w:tc>
          <w:tcPr>
            <w:tcW w:type="dxa" w:w="818"/>
            <w:vAlign w:val="center"/>
          </w:tcPr>
          <w:p>
            <w:pPr>
              <w:jc w:val="center"/>
            </w:pPr>
            <w:r>
              <w:rPr>
                <w:rFonts w:ascii="맑은 고딕" w:cs="맑은 고딕" w:eastAsia="맑은 고딕" w:hAnsi="맑은 고딕"/>
                <w:sz w:val="17"/>
                <w:szCs w:val="17"/>
              </w:rPr>
              <w:t xml:space="preserve">6</w:t>
            </w:r>
          </w:p>
        </w:tc>
        <w:tc>
          <w:tcPr>
            <w:tcW w:type="dxa" w:w="818"/>
            <w:vAlign w:val="center"/>
          </w:tcPr>
          <w:p>
            <w:pPr>
              <w:jc w:val="center"/>
            </w:pPr>
            <w:r>
              <w:rPr>
                <w:rFonts w:ascii="맑은 고딕" w:cs="맑은 고딕" w:eastAsia="맑은 고딕" w:hAnsi="맑은 고딕"/>
                <w:sz w:val="17"/>
                <w:szCs w:val="17"/>
              </w:rPr>
              <w:t xml:space="preserve">5</w:t>
            </w:r>
          </w:p>
        </w:tc>
      </w:tr>
    </w:tbl>
    <w:p>
      <w:pPr>
        <w:spacing w:after="120" w:before="0"/>
      </w:pPr>
      <w:r>
        <w:rPr>
          <w:rFonts w:ascii="맑은 고딕" w:cs="맑은 고딕" w:eastAsia="맑은 고딕" w:hAnsi="맑은 고딕"/>
          <w:sz w:val="21"/>
          <w:szCs w:val="21"/>
        </w:rPr>
        <w:t xml:space="preserve"/>
      </w:r>
    </w:p>
    <w:p>
      <w:pPr>
        <w:pStyle w:val="Heading3"/>
        <w:spacing w:after="100" w:before="220"/>
      </w:pPr>
      <w:r>
        <w:rPr>
          <w:rFonts w:ascii="맑은 고딕" w:cs="맑은 고딕" w:eastAsia="맑은 고딕" w:hAnsi="맑은 고딕"/>
          <w:b/>
          <w:bCs/>
          <w:sz w:val="23"/>
          <w:szCs w:val="23"/>
        </w:rPr>
        <w:t xml:space="preserve">재현 가능한 추출 코드 전문 (build_sample.py)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#!/usr/bin/env python3</w:t>
      </w:r>
      <w:r>
        <w:rPr>
          <w:rFonts w:ascii="Consolas" w:cs="Consolas" w:eastAsia="Consolas" w:hAnsi="Consolas"/>
          <w:sz w:val="16"/>
          <w:szCs w:val="16"/>
        </w:rPr>
        <w:br/>
        <w:t xml:space="preserve"># -*- coding: utf-8 -*-</w:t>
      </w:r>
      <w:r>
        <w:rPr>
          <w:rFonts w:ascii="Consolas" w:cs="Consolas" w:eastAsia="Consolas" w:hAnsi="Consolas"/>
          <w:sz w:val="16"/>
          <w:szCs w:val="16"/>
        </w:rPr>
        <w:br/>
        <w:t xml:space="preserve">"""</w:t>
      </w:r>
      <w:r>
        <w:rPr>
          <w:rFonts w:ascii="Consolas" w:cs="Consolas" w:eastAsia="Consolas" w:hAnsi="Consolas"/>
          <w:sz w:val="16"/>
          <w:szCs w:val="16"/>
        </w:rPr>
        <w:br/>
        <w:t xml:space="preserve">2단계: 표본 설계 (카테고리 층화 무작위 표본)</w:t>
      </w:r>
      <w:r>
        <w:rPr>
          <w:rFonts w:ascii="Consolas" w:cs="Consolas" w:eastAsia="Consolas" w:hAnsi="Consolas"/>
          <w:sz w:val="16"/>
          <w:szCs w:val="16"/>
        </w:rPr>
        <w:br/>
        <w:t xml:space="preserve">- 층화 기준: 카테고리(5개: 해외일반/해외AI/국내일반/국내AI/국내큐레이션)</w:t>
      </w:r>
      <w:r>
        <w:rPr>
          <w:rFonts w:ascii="Consolas" w:cs="Consolas" w:eastAsia="Consolas" w:hAnsi="Consolas"/>
          <w:sz w:val="16"/>
          <w:szCs w:val="16"/>
        </w:rPr>
        <w:br/>
        <w:t xml:space="preserve">- 각 카테고리에서 원본 비율의 약 20%를 random.sample()로 추출 (seed=42)</w:t>
      </w:r>
      <w:r>
        <w:rPr>
          <w:rFonts w:ascii="Consolas" w:cs="Consolas" w:eastAsia="Consolas" w:hAnsi="Consolas"/>
          <w:sz w:val="16"/>
          <w:szCs w:val="16"/>
        </w:rPr>
        <w:br/>
        <w:t xml:space="preserve">- 카테고리 순서를 고정(해외일반→해외AI→국내일반→국내AI→국내큐레이션)하여</w:t>
      </w:r>
      <w:r>
        <w:rPr>
          <w:rFonts w:ascii="Consolas" w:cs="Consolas" w:eastAsia="Consolas" w:hAnsi="Consolas"/>
          <w:sz w:val="16"/>
          <w:szCs w:val="16"/>
        </w:rPr>
        <w:br/>
        <w:t xml:space="preserve">  동일 시드에서 항상 동일한 표본이 재현되도록 함</w:t>
      </w:r>
      <w:r>
        <w:rPr>
          <w:rFonts w:ascii="Consolas" w:cs="Consolas" w:eastAsia="Consolas" w:hAnsi="Consolas"/>
          <w:sz w:val="16"/>
          <w:szCs w:val="16"/>
        </w:rPr>
        <w:br/>
        <w:t xml:space="preserve">- Neuendorf(2002) 권장 신뢰도 서브샘플 비율(10~25%) 범위 내</w:t>
      </w:r>
      <w:r>
        <w:rPr>
          <w:rFonts w:ascii="Consolas" w:cs="Consolas" w:eastAsia="Consolas" w:hAnsi="Consolas"/>
          <w:sz w:val="16"/>
          <w:szCs w:val="16"/>
        </w:rPr>
        <w:br/>
        <w:t xml:space="preserve">"""</w:t>
      </w:r>
      <w:r>
        <w:rPr>
          <w:rFonts w:ascii="Consolas" w:cs="Consolas" w:eastAsia="Consolas" w:hAnsi="Consolas"/>
          <w:sz w:val="16"/>
          <w:szCs w:val="16"/>
        </w:rPr>
        <w:br/>
        <w:t xml:space="preserve">import json, random, os, csv</w:t>
      </w:r>
      <w:r>
        <w:rPr>
          <w:rFonts w:ascii="Consolas" w:cs="Consolas" w:eastAsia="Consolas" w:hAnsi="Consolas"/>
          <w:sz w:val="16"/>
          <w:szCs w:val="16"/>
        </w:rPr>
        <w:br/>
        <w:t xml:space="preserve">from collections import defaultdict, Counter</w:t>
      </w:r>
      <w:r>
        <w:rPr>
          <w:rFonts w:ascii="Consolas" w:cs="Consolas" w:eastAsia="Consolas" w:hAnsi="Consolas"/>
          <w:sz w:val="16"/>
          <w:szCs w:val="16"/>
        </w:rPr>
        <w:br/>
        <w:t xml:space="preserve"/>
      </w:r>
      <w:r>
        <w:rPr>
          <w:rFonts w:ascii="Consolas" w:cs="Consolas" w:eastAsia="Consolas" w:hAnsi="Consolas"/>
          <w:sz w:val="16"/>
          <w:szCs w:val="16"/>
        </w:rPr>
        <w:br/>
        <w:t xml:space="preserve">BASE = os.path.dirname(os.path.abspath(__file__))</w:t>
      </w:r>
      <w:r>
        <w:rPr>
          <w:rFonts w:ascii="Consolas" w:cs="Consolas" w:eastAsia="Consolas" w:hAnsi="Consolas"/>
          <w:sz w:val="16"/>
          <w:szCs w:val="16"/>
        </w:rPr>
        <w:br/>
        <w:t xml:space="preserve">SEED = 42</w:t>
      </w:r>
      <w:r>
        <w:rPr>
          <w:rFonts w:ascii="Consolas" w:cs="Consolas" w:eastAsia="Consolas" w:hAnsi="Consolas"/>
          <w:sz w:val="16"/>
          <w:szCs w:val="16"/>
        </w:rPr>
        <w:br/>
        <w:t xml:space="preserve">SAMPLE_FRACTION = 0.20</w:t>
      </w:r>
      <w:r>
        <w:rPr>
          <w:rFonts w:ascii="Consolas" w:cs="Consolas" w:eastAsia="Consolas" w:hAnsi="Consolas"/>
          <w:sz w:val="16"/>
          <w:szCs w:val="16"/>
        </w:rPr>
        <w:br/>
        <w:t xml:space="preserve">CATEGORY_ORDER = ["해외일반", "해외AI", "국내일반", "국내AI", "국내큐레이션"]</w:t>
      </w:r>
      <w:r>
        <w:rPr>
          <w:rFonts w:ascii="Consolas" w:cs="Consolas" w:eastAsia="Consolas" w:hAnsi="Consolas"/>
          <w:sz w:val="16"/>
          <w:szCs w:val="16"/>
        </w:rPr>
        <w:br/>
        <w:t xml:space="preserve"/>
      </w:r>
      <w:r>
        <w:rPr>
          <w:rFonts w:ascii="Consolas" w:cs="Consolas" w:eastAsia="Consolas" w:hAnsi="Consolas"/>
          <w:sz w:val="16"/>
          <w:szCs w:val="16"/>
        </w:rPr>
        <w:br/>
        <w:t xml:space="preserve">def main():</w:t>
      </w:r>
      <w:r>
        <w:rPr>
          <w:rFonts w:ascii="Consolas" w:cs="Consolas" w:eastAsia="Consolas" w:hAnsi="Consolas"/>
          <w:sz w:val="16"/>
          <w:szCs w:val="16"/>
        </w:rPr>
        <w:br/>
        <w:t xml:space="preserve">    roster = json.load(open(os.path.join(BASE, "full_roster.json"), encoding="utf-8"))</w:t>
      </w:r>
      <w:r>
        <w:rPr>
          <w:rFonts w:ascii="Consolas" w:cs="Consolas" w:eastAsia="Consolas" w:hAnsi="Consolas"/>
          <w:sz w:val="16"/>
          <w:szCs w:val="16"/>
        </w:rPr>
        <w:br/>
        <w:t xml:space="preserve"/>
      </w:r>
      <w:r>
        <w:rPr>
          <w:rFonts w:ascii="Consolas" w:cs="Consolas" w:eastAsia="Consolas" w:hAnsi="Consolas"/>
          <w:sz w:val="16"/>
          <w:szCs w:val="16"/>
        </w:rPr>
        <w:br/>
        <w:t xml:space="preserve">    by_cat = defaultdict(list)</w:t>
      </w:r>
      <w:r>
        <w:rPr>
          <w:rFonts w:ascii="Consolas" w:cs="Consolas" w:eastAsia="Consolas" w:hAnsi="Consolas"/>
          <w:sz w:val="16"/>
          <w:szCs w:val="16"/>
        </w:rPr>
        <w:br/>
        <w:t xml:space="preserve">    for a in roster:</w:t>
      </w:r>
      <w:r>
        <w:rPr>
          <w:rFonts w:ascii="Consolas" w:cs="Consolas" w:eastAsia="Consolas" w:hAnsi="Consolas"/>
          <w:sz w:val="16"/>
          <w:szCs w:val="16"/>
        </w:rPr>
        <w:br/>
        <w:t xml:space="preserve">        by_cat[a["category"]].append(a)</w:t>
      </w:r>
      <w:r>
        <w:rPr>
          <w:rFonts w:ascii="Consolas" w:cs="Consolas" w:eastAsia="Consolas" w:hAnsi="Consolas"/>
          <w:sz w:val="16"/>
          <w:szCs w:val="16"/>
        </w:rPr>
        <w:br/>
        <w:t xml:space="preserve">    # ensure deterministic order within category: sort by week then seq</w:t>
      </w:r>
      <w:r>
        <w:rPr>
          <w:rFonts w:ascii="Consolas" w:cs="Consolas" w:eastAsia="Consolas" w:hAnsi="Consolas"/>
          <w:sz w:val="16"/>
          <w:szCs w:val="16"/>
        </w:rPr>
        <w:br/>
        <w:t xml:space="preserve">    for cat in by_cat:</w:t>
      </w:r>
      <w:r>
        <w:rPr>
          <w:rFonts w:ascii="Consolas" w:cs="Consolas" w:eastAsia="Consolas" w:hAnsi="Consolas"/>
          <w:sz w:val="16"/>
          <w:szCs w:val="16"/>
        </w:rPr>
        <w:br/>
        <w:t xml:space="preserve">        by_cat[cat].sort(key=lambda a: (a["week"], a["seq"]))</w:t>
      </w:r>
      <w:r>
        <w:rPr>
          <w:rFonts w:ascii="Consolas" w:cs="Consolas" w:eastAsia="Consolas" w:hAnsi="Consolas"/>
          <w:sz w:val="16"/>
          <w:szCs w:val="16"/>
        </w:rPr>
        <w:br/>
        <w:t xml:space="preserve"/>
      </w:r>
      <w:r>
        <w:rPr>
          <w:rFonts w:ascii="Consolas" w:cs="Consolas" w:eastAsia="Consolas" w:hAnsi="Consolas"/>
          <w:sz w:val="16"/>
          <w:szCs w:val="16"/>
        </w:rPr>
        <w:br/>
        <w:t xml:space="preserve">    random.seed(SEED)</w:t>
      </w:r>
      <w:r>
        <w:rPr>
          <w:rFonts w:ascii="Consolas" w:cs="Consolas" w:eastAsia="Consolas" w:hAnsi="Consolas"/>
          <w:sz w:val="16"/>
          <w:szCs w:val="16"/>
        </w:rPr>
        <w:br/>
        <w:t xml:space="preserve">    sample = []</w:t>
      </w:r>
      <w:r>
        <w:rPr>
          <w:rFonts w:ascii="Consolas" w:cs="Consolas" w:eastAsia="Consolas" w:hAnsi="Consolas"/>
          <w:sz w:val="16"/>
          <w:szCs w:val="16"/>
        </w:rPr>
        <w:br/>
        <w:t xml:space="preserve">    alloc = {}</w:t>
      </w:r>
      <w:r>
        <w:rPr>
          <w:rFonts w:ascii="Consolas" w:cs="Consolas" w:eastAsia="Consolas" w:hAnsi="Consolas"/>
          <w:sz w:val="16"/>
          <w:szCs w:val="16"/>
        </w:rPr>
        <w:br/>
        <w:t xml:space="preserve">    for cat in CATEGORY_ORDER:</w:t>
      </w:r>
      <w:r>
        <w:rPr>
          <w:rFonts w:ascii="Consolas" w:cs="Consolas" w:eastAsia="Consolas" w:hAnsi="Consolas"/>
          <w:sz w:val="16"/>
          <w:szCs w:val="16"/>
        </w:rPr>
        <w:br/>
        <w:t xml:space="preserve">        pool = by_cat[cat]</w:t>
      </w:r>
      <w:r>
        <w:rPr>
          <w:rFonts w:ascii="Consolas" w:cs="Consolas" w:eastAsia="Consolas" w:hAnsi="Consolas"/>
          <w:sz w:val="16"/>
          <w:szCs w:val="16"/>
        </w:rPr>
        <w:br/>
        <w:t xml:space="preserve">        n_target = round(len(pool) * SAMPLE_FRACTION)</w:t>
      </w:r>
      <w:r>
        <w:rPr>
          <w:rFonts w:ascii="Consolas" w:cs="Consolas" w:eastAsia="Consolas" w:hAnsi="Consolas"/>
          <w:sz w:val="16"/>
          <w:szCs w:val="16"/>
        </w:rPr>
        <w:br/>
        <w:t xml:space="preserve">        alloc[cat] = n_target</w:t>
      </w:r>
      <w:r>
        <w:rPr>
          <w:rFonts w:ascii="Consolas" w:cs="Consolas" w:eastAsia="Consolas" w:hAnsi="Consolas"/>
          <w:sz w:val="16"/>
          <w:szCs w:val="16"/>
        </w:rPr>
        <w:br/>
        <w:t xml:space="preserve">        picked = random.sample(pool, n_target)  # random.sample preserves order-independence; input pool order fixed above</w:t>
      </w:r>
      <w:r>
        <w:rPr>
          <w:rFonts w:ascii="Consolas" w:cs="Consolas" w:eastAsia="Consolas" w:hAnsi="Consolas"/>
          <w:sz w:val="16"/>
          <w:szCs w:val="16"/>
        </w:rPr>
        <w:br/>
        <w:t xml:space="preserve">        sample.extend(picked)</w:t>
      </w:r>
      <w:r>
        <w:rPr>
          <w:rFonts w:ascii="Consolas" w:cs="Consolas" w:eastAsia="Consolas" w:hAnsi="Consolas"/>
          <w:sz w:val="16"/>
          <w:szCs w:val="16"/>
        </w:rPr>
        <w:br/>
        <w:t xml:space="preserve"/>
      </w:r>
      <w:r>
        <w:rPr>
          <w:rFonts w:ascii="Consolas" w:cs="Consolas" w:eastAsia="Consolas" w:hAnsi="Consolas"/>
          <w:sz w:val="16"/>
          <w:szCs w:val="16"/>
        </w:rPr>
        <w:br/>
        <w:t xml:space="preserve">    # entry id for traceability</w:t>
      </w:r>
      <w:r>
        <w:rPr>
          <w:rFonts w:ascii="Consolas" w:cs="Consolas" w:eastAsia="Consolas" w:hAnsi="Consolas"/>
          <w:sz w:val="16"/>
          <w:szCs w:val="16"/>
        </w:rPr>
        <w:br/>
        <w:t xml:space="preserve">    for a in sample:</w:t>
      </w:r>
      <w:r>
        <w:rPr>
          <w:rFonts w:ascii="Consolas" w:cs="Consolas" w:eastAsia="Consolas" w:hAnsi="Consolas"/>
          <w:sz w:val="16"/>
          <w:szCs w:val="16"/>
        </w:rPr>
        <w:br/>
        <w:t xml:space="preserve">        a["entry_id"] = f"{a['week']}-{a['category']}-{str(a['seq']).zfill(2)}"</w:t>
      </w:r>
      <w:r>
        <w:rPr>
          <w:rFonts w:ascii="Consolas" w:cs="Consolas" w:eastAsia="Consolas" w:hAnsi="Consolas"/>
          <w:sz w:val="16"/>
          <w:szCs w:val="16"/>
        </w:rPr>
        <w:br/>
        <w:t xml:space="preserve"/>
      </w:r>
      <w:r>
        <w:rPr>
          <w:rFonts w:ascii="Consolas" w:cs="Consolas" w:eastAsia="Consolas" w:hAnsi="Consolas"/>
          <w:sz w:val="16"/>
          <w:szCs w:val="16"/>
        </w:rPr>
        <w:br/>
        <w:t xml:space="preserve">    sample.sort(key=lambda a: (a["week"], CATEGORY_ORDER.index(a["category"]), a["seq"]))</w:t>
      </w:r>
      <w:r>
        <w:rPr>
          <w:rFonts w:ascii="Consolas" w:cs="Consolas" w:eastAsia="Consolas" w:hAnsi="Consolas"/>
          <w:sz w:val="16"/>
          <w:szCs w:val="16"/>
        </w:rPr>
        <w:br/>
        <w:t xml:space="preserve"/>
      </w:r>
      <w:r>
        <w:rPr>
          <w:rFonts w:ascii="Consolas" w:cs="Consolas" w:eastAsia="Consolas" w:hAnsi="Consolas"/>
          <w:sz w:val="16"/>
          <w:szCs w:val="16"/>
        </w:rPr>
        <w:br/>
        <w:t xml:space="preserve">    n_total = len(roster)</w:t>
      </w:r>
      <w:r>
        <w:rPr>
          <w:rFonts w:ascii="Consolas" w:cs="Consolas" w:eastAsia="Consolas" w:hAnsi="Consolas"/>
          <w:sz w:val="16"/>
          <w:szCs w:val="16"/>
        </w:rPr>
        <w:br/>
        <w:t xml:space="preserve">    n_sample = len(sample)</w:t>
      </w:r>
      <w:r>
        <w:rPr>
          <w:rFonts w:ascii="Consolas" w:cs="Consolas" w:eastAsia="Consolas" w:hAnsi="Consolas"/>
          <w:sz w:val="16"/>
          <w:szCs w:val="16"/>
        </w:rPr>
        <w:br/>
        <w:t xml:space="preserve"/>
      </w:r>
      <w:r>
        <w:rPr>
          <w:rFonts w:ascii="Consolas" w:cs="Consolas" w:eastAsia="Consolas" w:hAnsi="Consolas"/>
          <w:sz w:val="16"/>
          <w:szCs w:val="16"/>
        </w:rPr>
        <w:br/>
        <w:t xml:space="preserve">    week_dist = Counter(a["week"] for a in sample)</w:t>
      </w:r>
      <w:r>
        <w:rPr>
          <w:rFonts w:ascii="Consolas" w:cs="Consolas" w:eastAsia="Consolas" w:hAnsi="Consolas"/>
          <w:sz w:val="16"/>
          <w:szCs w:val="16"/>
        </w:rPr>
        <w:br/>
        <w:t xml:space="preserve">    cat_dist = Counter(a["category"] for a in sample)</w:t>
      </w:r>
      <w:r>
        <w:rPr>
          <w:rFonts w:ascii="Consolas" w:cs="Consolas" w:eastAsia="Consolas" w:hAnsi="Consolas"/>
          <w:sz w:val="16"/>
          <w:szCs w:val="16"/>
        </w:rPr>
        <w:br/>
        <w:t xml:space="preserve">    cat_dist_pct_sample = {k: round(v / n_sample * 100, 1) for k, v in cat_dist.items()}</w:t>
      </w:r>
      <w:r>
        <w:rPr>
          <w:rFonts w:ascii="Consolas" w:cs="Consolas" w:eastAsia="Consolas" w:hAnsi="Consolas"/>
          <w:sz w:val="16"/>
          <w:szCs w:val="16"/>
        </w:rPr>
        <w:br/>
        <w:t xml:space="preserve">    cat_dist_pct_full = {k: round(len(by_cat[k]) / n_total * 100, 1) for k in CATEGORY_ORDER}</w:t>
      </w:r>
      <w:r>
        <w:rPr>
          <w:rFonts w:ascii="Consolas" w:cs="Consolas" w:eastAsia="Consolas" w:hAnsi="Consolas"/>
          <w:sz w:val="16"/>
          <w:szCs w:val="16"/>
        </w:rPr>
        <w:br/>
        <w:t xml:space="preserve"/>
      </w:r>
      <w:r>
        <w:rPr>
          <w:rFonts w:ascii="Consolas" w:cs="Consolas" w:eastAsia="Consolas" w:hAnsi="Consolas"/>
          <w:sz w:val="16"/>
          <w:szCs w:val="16"/>
        </w:rPr>
        <w:br/>
        <w:t xml:space="preserve">    summary = {</w:t>
      </w:r>
      <w:r>
        <w:rPr>
          <w:rFonts w:ascii="Consolas" w:cs="Consolas" w:eastAsia="Consolas" w:hAnsi="Consolas"/>
          <w:sz w:val="16"/>
          <w:szCs w:val="16"/>
        </w:rPr>
        <w:br/>
        <w:t xml:space="preserve">        "seed": SEED,</w:t>
      </w:r>
      <w:r>
        <w:rPr>
          <w:rFonts w:ascii="Consolas" w:cs="Consolas" w:eastAsia="Consolas" w:hAnsi="Consolas"/>
          <w:sz w:val="16"/>
          <w:szCs w:val="16"/>
        </w:rPr>
        <w:br/>
        <w:t xml:space="preserve">        "sample_fraction_target": SAMPLE_FRACTION,</w:t>
      </w:r>
      <w:r>
        <w:rPr>
          <w:rFonts w:ascii="Consolas" w:cs="Consolas" w:eastAsia="Consolas" w:hAnsi="Consolas"/>
          <w:sz w:val="16"/>
          <w:szCs w:val="16"/>
        </w:rPr>
        <w:br/>
        <w:t xml:space="preserve">        "n_full": n_total,</w:t>
      </w:r>
      <w:r>
        <w:rPr>
          <w:rFonts w:ascii="Consolas" w:cs="Consolas" w:eastAsia="Consolas" w:hAnsi="Consolas"/>
          <w:sz w:val="16"/>
          <w:szCs w:val="16"/>
        </w:rPr>
        <w:br/>
        <w:t xml:space="preserve">        "n_sample": n_sample,</w:t>
      </w:r>
      <w:r>
        <w:rPr>
          <w:rFonts w:ascii="Consolas" w:cs="Consolas" w:eastAsia="Consolas" w:hAnsi="Consolas"/>
          <w:sz w:val="16"/>
          <w:szCs w:val="16"/>
        </w:rPr>
        <w:br/>
        <w:t xml:space="preserve">        "sample_pct_of_full": round(n_sample / n_total * 100, 1),</w:t>
      </w:r>
      <w:r>
        <w:rPr>
          <w:rFonts w:ascii="Consolas" w:cs="Consolas" w:eastAsia="Consolas" w:hAnsi="Consolas"/>
          <w:sz w:val="16"/>
          <w:szCs w:val="16"/>
        </w:rPr>
        <w:br/>
        <w:t xml:space="preserve">        "allocation_per_category": alloc,</w:t>
      </w:r>
      <w:r>
        <w:rPr>
          <w:rFonts w:ascii="Consolas" w:cs="Consolas" w:eastAsia="Consolas" w:hAnsi="Consolas"/>
          <w:sz w:val="16"/>
          <w:szCs w:val="16"/>
        </w:rPr>
        <w:br/>
        <w:t xml:space="preserve">        "category_pct_in_sample": cat_dist_pct_sample,</w:t>
      </w:r>
      <w:r>
        <w:rPr>
          <w:rFonts w:ascii="Consolas" w:cs="Consolas" w:eastAsia="Consolas" w:hAnsi="Consolas"/>
          <w:sz w:val="16"/>
          <w:szCs w:val="16"/>
        </w:rPr>
        <w:br/>
        <w:t xml:space="preserve">        "category_pct_in_full": cat_dist_pct_full,</w:t>
      </w:r>
      <w:r>
        <w:rPr>
          <w:rFonts w:ascii="Consolas" w:cs="Consolas" w:eastAsia="Consolas" w:hAnsi="Consolas"/>
          <w:sz w:val="16"/>
          <w:szCs w:val="16"/>
        </w:rPr>
        <w:br/>
        <w:t xml:space="preserve">        "week_distribution_in_sample": dict(sorted(week_dist.items())),</w:t>
      </w:r>
      <w:r>
        <w:rPr>
          <w:rFonts w:ascii="Consolas" w:cs="Consolas" w:eastAsia="Consolas" w:hAnsi="Consolas"/>
          <w:sz w:val="16"/>
          <w:szCs w:val="16"/>
        </w:rPr>
        <w:br/>
        <w:t xml:space="preserve">    }</w:t>
      </w:r>
      <w:r>
        <w:rPr>
          <w:rFonts w:ascii="Consolas" w:cs="Consolas" w:eastAsia="Consolas" w:hAnsi="Consolas"/>
          <w:sz w:val="16"/>
          <w:szCs w:val="16"/>
        </w:rPr>
        <w:br/>
        <w:t xml:space="preserve"/>
      </w:r>
      <w:r>
        <w:rPr>
          <w:rFonts w:ascii="Consolas" w:cs="Consolas" w:eastAsia="Consolas" w:hAnsi="Consolas"/>
          <w:sz w:val="16"/>
          <w:szCs w:val="16"/>
        </w:rPr>
        <w:br/>
        <w:t xml:space="preserve">    with open(os.path.join(BASE, "sample_list.json"), "w", encoding="utf-8") as f:</w:t>
      </w:r>
      <w:r>
        <w:rPr>
          <w:rFonts w:ascii="Consolas" w:cs="Consolas" w:eastAsia="Consolas" w:hAnsi="Consolas"/>
          <w:sz w:val="16"/>
          <w:szCs w:val="16"/>
        </w:rPr>
        <w:br/>
        <w:t xml:space="preserve">        json.dump(sample, f,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    with open(os.path.join(BASE, "sample_list.csv"), "w", encoding="utf-8-sig", newline="") as f:</w:t>
      </w:r>
      <w:r>
        <w:rPr>
          <w:rFonts w:ascii="Consolas" w:cs="Consolas" w:eastAsia="Consolas" w:hAnsi="Consolas"/>
          <w:sz w:val="16"/>
          <w:szCs w:val="16"/>
        </w:rPr>
        <w:br/>
        <w:t xml:space="preserve">        writer = csv.writer(f)</w:t>
      </w:r>
      <w:r>
        <w:rPr>
          <w:rFonts w:ascii="Consolas" w:cs="Consolas" w:eastAsia="Consolas" w:hAnsi="Consolas"/>
          <w:sz w:val="16"/>
          <w:szCs w:val="16"/>
        </w:rPr>
        <w:br/>
        <w:t xml:space="preserve">        writer.writerow(["entry_id", "week", "category", "seq", "title", "url", "media", "date"])</w:t>
      </w:r>
      <w:r>
        <w:rPr>
          <w:rFonts w:ascii="Consolas" w:cs="Consolas" w:eastAsia="Consolas" w:hAnsi="Consolas"/>
          <w:sz w:val="16"/>
          <w:szCs w:val="16"/>
        </w:rPr>
        <w:br/>
        <w:t xml:space="preserve">        for a in sample:</w:t>
      </w:r>
      <w:r>
        <w:rPr>
          <w:rFonts w:ascii="Consolas" w:cs="Consolas" w:eastAsia="Consolas" w:hAnsi="Consolas"/>
          <w:sz w:val="16"/>
          <w:szCs w:val="16"/>
        </w:rPr>
        <w:br/>
        <w:t xml:space="preserve">            writer.writerow([a["entry_id"], a["week"], a["category"], a["seq"], a["title"], a["url"], a["media"], a["date"]])</w:t>
      </w:r>
      <w:r>
        <w:rPr>
          <w:rFonts w:ascii="Consolas" w:cs="Consolas" w:eastAsia="Consolas" w:hAnsi="Consolas"/>
          <w:sz w:val="16"/>
          <w:szCs w:val="16"/>
        </w:rPr>
        <w:br/>
        <w:t xml:space="preserve"/>
      </w:r>
      <w:r>
        <w:rPr>
          <w:rFonts w:ascii="Consolas" w:cs="Consolas" w:eastAsia="Consolas" w:hAnsi="Consolas"/>
          <w:sz w:val="16"/>
          <w:szCs w:val="16"/>
        </w:rPr>
        <w:br/>
        <w:t xml:space="preserve">    with open(os.path.join(BASE, "sample_design_summary.json"), "w", encoding="utf-8") as f:</w:t>
      </w:r>
      <w:r>
        <w:rPr>
          <w:rFonts w:ascii="Consolas" w:cs="Consolas" w:eastAsia="Consolas" w:hAnsi="Consolas"/>
          <w:sz w:val="16"/>
          <w:szCs w:val="16"/>
        </w:rPr>
        <w:br/>
        <w:t xml:space="preserve">        json.dump(summary, f,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    print(json.dumps(summary,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if __name__ == "__main__":</w:t>
      </w:r>
      <w:r>
        <w:rPr>
          <w:rFonts w:ascii="Consolas" w:cs="Consolas" w:eastAsia="Consolas" w:hAnsi="Consolas"/>
          <w:sz w:val="16"/>
          <w:szCs w:val="16"/>
        </w:rPr>
        <w:br/>
        <w:t xml:space="preserve">    main()</w:t>
      </w:r>
      <w:r>
        <w:rPr>
          <w:rFonts w:ascii="Consolas" w:cs="Consolas" w:eastAsia="Consolas" w:hAnsi="Consolas"/>
          <w:sz w:val="16"/>
          <w:szCs w:val="16"/>
        </w:rPr>
        <w:br/>
        <w:t xml:space="preserve"/>
      </w:r>
    </w:p>
    <w:p>
      <w:pPr>
        <w:spacing w:after="120" w:before="0"/>
      </w:pPr>
      <w:r>
        <w:rPr>
          <w:rFonts w:ascii="맑은 고딕" w:cs="맑은 고딕" w:eastAsia="맑은 고딕" w:hAnsi="맑은 고딕"/>
          <w:sz w:val="21"/>
          <w:szCs w:val="21"/>
        </w:rPr>
        <w:t xml:space="preserve">산출 파일: sample_list.json, sample_list.csv (표본 62건의 제목·URL·주차·카테고리 전체 목록).</w:t>
      </w:r>
    </w:p>
    <w:p>
      <w:r>
        <w:br w:type="page"/>
      </w:r>
    </w:p>
    <w:p>
      <w:pPr>
        <w:pStyle w:val="Heading1"/>
        <w:spacing w:after="160" w:before="360"/>
      </w:pPr>
      <w:r>
        <w:rPr>
          <w:rFonts w:ascii="맑은 고딕" w:cs="맑은 고딕" w:eastAsia="맑은 고딕" w:hAnsi="맑은 고딕"/>
          <w:b/>
          <w:bCs/>
          <w:sz w:val="30"/>
          <w:szCs w:val="30"/>
        </w:rPr>
        <w:t xml:space="preserve">3. 블라인드 재코딩 절차</w:t>
      </w:r>
    </w:p>
    <w:p>
      <w:pPr>
        <w:spacing w:after="120" w:before="0"/>
      </w:pPr>
      <w:r>
        <w:rPr>
          <w:rFonts w:ascii="맑은 고딕" w:cs="맑은 고딕" w:eastAsia="맑은 고딕" w:hAnsi="맑은 고딕"/>
          <w:sz w:val="21"/>
          <w:szCs w:val="21"/>
        </w:rPr>
        <w:t xml:space="preserve">표본 62건 각각에 대해 원본 태그를 전혀 참조하지 않고, 제목과 요약 텍스트만을 근거로 코드북의 24개 개념 부여기준에 따라 독립적으로 태그를 부여하였다. 이 결과를 recoded_tags.json 파일로 먼저 저장한 뒤에만 원본 태그(full_roster.json 내 original_tags)를 불러와 비교하였다 — 재코딩 → 저장 → 원본 로드/비교 순서를 지켜 앵커링 편향을 방지하였다.</w:t>
      </w:r>
    </w:p>
    <w:p>
      <w:pPr>
        <w:spacing w:after="120" w:before="0"/>
      </w:pPr>
      <w:r>
        <w:rPr>
          <w:rFonts w:ascii="맑은 고딕" w:cs="맑은 고딕" w:eastAsia="맑은 고딕" w:hAnsi="맑은 고딕"/>
          <w:sz w:val="21"/>
          <w:szCs w:val="21"/>
        </w:rPr>
        <w:t xml:space="preserve">주의: 완전한 블라인드 코딩은 아니다(0장 한계 (2) 참조 — 코드북 자체는 재코딩자가 이미 인지한 상태였다). 또한 재코딩자는 개별 기사의 순번(entry_id)과 주차·카테고리 레이블은 볼 수 있었으나, 이는 태그 판단에 사용되는 정보가 아니므로 편향 요인으로 간주하지 않는다.</w:t>
      </w:r>
    </w:p>
    <w:p>
      <w:pPr>
        <w:spacing w:after="120" w:before="0"/>
      </w:pPr>
      <w:r>
        <w:rPr>
          <w:rFonts w:ascii="맑은 고딕" w:cs="맑은 고딕" w:eastAsia="맑은 고딕" w:hAnsi="맑은 고딕"/>
          <w:sz w:val="21"/>
          <w:szCs w:val="21"/>
        </w:rPr>
        <w:t xml:space="preserve">판단 원칙: 코드북 부여기준 문언을 엄격히 적용하고, 텍스트에 명시·강하게 시사되지 않은 개념은 억측 부여하지 않았다(코드북 서문의 원칙과 동일). 이로 인해 일부 항목에서 원 코딩(Claude Sonnet 4.6)이 더 광범위하게 적용한 개념(예: '미술시장', '비엔날레')에 대해 본 재코딩이 더 보수적으로 판단한 경향이 나타났다 — 이는 6절 해석에서 상세히 다룬다.</w:t>
      </w:r>
    </w:p>
    <w:p>
      <w:r>
        <w:br w:type="page"/>
      </w:r>
    </w:p>
    <w:p>
      <w:pPr>
        <w:pStyle w:val="Heading1"/>
        <w:spacing w:after="160" w:before="360"/>
      </w:pPr>
      <w:r>
        <w:rPr>
          <w:rFonts w:ascii="맑은 고딕" w:cs="맑은 고딕" w:eastAsia="맑은 고딕" w:hAnsi="맑은 고딕"/>
          <w:b/>
          <w:bCs/>
          <w:sz w:val="30"/>
          <w:szCs w:val="30"/>
        </w:rPr>
        <w:t xml:space="preserve">4. 일치도 통계 계산 (Python 프로그램 산출)</w:t>
      </w:r>
    </w:p>
    <w:p>
      <w:pPr>
        <w:spacing w:after="120" w:before="0"/>
      </w:pPr>
      <w:r>
        <w:rPr>
          <w:rFonts w:ascii="맑은 고딕" w:cs="맑은 고딕" w:eastAsia="맑은 고딕" w:hAnsi="맑은 고딕"/>
          <w:sz w:val="21"/>
          <w:szCs w:val="21"/>
        </w:rPr>
        <w:t xml:space="preserve">각 (기사, 개념) 쌍을 이진 변수(해당 개념 부여 여부 0/1)로 취급하여 표본 62건 × 24개념 = 1,488개 셀에 대해 계산하였다. 모든 수치는 compute_agreement.py 스크립트로 프로그램적으로 산출하였으며, 암산·추정치는 전혀 사용하지 않았다.</w:t>
      </w:r>
    </w:p>
    <w:p>
      <w:pPr>
        <w:pStyle w:val="Heading3"/>
        <w:spacing w:after="100" w:before="220"/>
      </w:pPr>
      <w:r>
        <w:rPr>
          <w:rFonts w:ascii="맑은 고딕" w:cs="맑은 고딕" w:eastAsia="맑은 고딕" w:hAnsi="맑은 고딕"/>
          <w:b/>
          <w:bCs/>
          <w:sz w:val="23"/>
          <w:szCs w:val="23"/>
        </w:rPr>
        <w:t xml:space="preserve">전체 일치도 결과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vAlign w:val="center"/>
          </w:tcPr>
          <w:p>
            <w:pPr>
              <w:jc w:val="left"/>
            </w:pPr>
            <w:r>
              <w:rPr>
                <w:rFonts w:ascii="맑은 고딕" w:cs="맑은 고딕" w:eastAsia="맑은 고딕" w:hAnsi="맑은 고딕"/>
                <w:b/>
                <w:bCs/>
                <w:sz w:val="17"/>
                <w:szCs w:val="17"/>
              </w:rPr>
              <w:t xml:space="preserve">표본 크기(기사 수)</w:t>
            </w:r>
          </w:p>
        </w:tc>
        <w:tc>
          <w:tcPr>
            <w:tcW w:type="dxa" w:w="4500"/>
            <w:vAlign w:val="center"/>
          </w:tcPr>
          <w:p>
            <w:pPr>
              <w:jc w:val="left"/>
            </w:pPr>
            <w:r>
              <w:rPr>
                <w:rFonts w:ascii="맑은 고딕" w:cs="맑은 고딕" w:eastAsia="맑은 고딕" w:hAnsi="맑은 고딕"/>
                <w:sz w:val="17"/>
                <w:szCs w:val="17"/>
              </w:rPr>
              <w:t xml:space="preserve">62</w:t>
            </w:r>
          </w:p>
        </w:tc>
      </w:tr>
      <w:tr>
        <w:tc>
          <w:tcPr>
            <w:tcW w:type="dxa" w:w="4500"/>
            <w:vAlign w:val="center"/>
          </w:tcPr>
          <w:p>
            <w:pPr>
              <w:jc w:val="left"/>
            </w:pPr>
            <w:r>
              <w:rPr>
                <w:rFonts w:ascii="맑은 고딕" w:cs="맑은 고딕" w:eastAsia="맑은 고딕" w:hAnsi="맑은 고딕"/>
                <w:b/>
                <w:bCs/>
                <w:sz w:val="17"/>
                <w:szCs w:val="17"/>
              </w:rPr>
              <w:t xml:space="preserve">개념 수 × 기사 수 = 셀 수</w:t>
            </w:r>
          </w:p>
        </w:tc>
        <w:tc>
          <w:tcPr>
            <w:tcW w:type="dxa" w:w="4500"/>
            <w:vAlign w:val="center"/>
          </w:tcPr>
          <w:p>
            <w:pPr>
              <w:jc w:val="left"/>
            </w:pPr>
            <w:r>
              <w:rPr>
                <w:rFonts w:ascii="맑은 고딕" w:cs="맑은 고딕" w:eastAsia="맑은 고딕" w:hAnsi="맑은 고딕"/>
                <w:sz w:val="17"/>
                <w:szCs w:val="17"/>
              </w:rPr>
              <w:t xml:space="preserve">24 × 62 = 1488</w:t>
            </w:r>
          </w:p>
        </w:tc>
      </w:tr>
      <w:tr>
        <w:tc>
          <w:tcPr>
            <w:tcW w:type="dxa" w:w="4500"/>
            <w:vAlign w:val="center"/>
          </w:tcPr>
          <w:p>
            <w:pPr>
              <w:jc w:val="left"/>
            </w:pPr>
            <w:r>
              <w:rPr>
                <w:rFonts w:ascii="맑은 고딕" w:cs="맑은 고딕" w:eastAsia="맑은 고딕" w:hAnsi="맑은 고딕"/>
                <w:b/>
                <w:bCs/>
                <w:sz w:val="17"/>
                <w:szCs w:val="17"/>
              </w:rPr>
              <w:t xml:space="preserve">전체 percent agreement (이진 셀 기준)</w:t>
            </w:r>
          </w:p>
        </w:tc>
        <w:tc>
          <w:tcPr>
            <w:tcW w:type="dxa" w:w="4500"/>
            <w:vAlign w:val="center"/>
          </w:tcPr>
          <w:p>
            <w:pPr>
              <w:jc w:val="left"/>
            </w:pPr>
            <w:r>
              <w:rPr>
                <w:rFonts w:ascii="맑은 고딕" w:cs="맑은 고딕" w:eastAsia="맑은 고딕" w:hAnsi="맑은 고딕"/>
                <w:sz w:val="17"/>
                <w:szCs w:val="17"/>
              </w:rPr>
              <w:t xml:space="preserve">97.78%</w:t>
            </w:r>
          </w:p>
        </w:tc>
      </w:tr>
      <w:tr>
        <w:tc>
          <w:tcPr>
            <w:tcW w:type="dxa" w:w="4500"/>
            <w:vAlign w:val="center"/>
          </w:tcPr>
          <w:p>
            <w:pPr>
              <w:jc w:val="left"/>
            </w:pPr>
            <w:r>
              <w:rPr>
                <w:rFonts w:ascii="맑은 고딕" w:cs="맑은 고딕" w:eastAsia="맑은 고딕" w:hAnsi="맑은 고딕"/>
                <w:b/>
                <w:bCs/>
                <w:sz w:val="17"/>
                <w:szCs w:val="17"/>
              </w:rPr>
              <w:t xml:space="preserve">Cohen's kappa (전체, 이진 셀 기준)</w:t>
            </w:r>
          </w:p>
        </w:tc>
        <w:tc>
          <w:tcPr>
            <w:tcW w:type="dxa" w:w="4500"/>
            <w:vAlign w:val="center"/>
          </w:tcPr>
          <w:p>
            <w:pPr>
              <w:jc w:val="left"/>
            </w:pPr>
            <w:r>
              <w:rPr>
                <w:rFonts w:ascii="맑은 고딕" w:cs="맑은 고딕" w:eastAsia="맑은 고딕" w:hAnsi="맑은 고딕"/>
                <w:sz w:val="17"/>
                <w:szCs w:val="17"/>
              </w:rPr>
              <w:t xml:space="preserve">0.7728</w:t>
            </w:r>
          </w:p>
        </w:tc>
      </w:tr>
      <w:tr>
        <w:tc>
          <w:tcPr>
            <w:tcW w:type="dxa" w:w="4500"/>
            <w:vAlign w:val="center"/>
          </w:tcPr>
          <w:p>
            <w:pPr>
              <w:jc w:val="left"/>
            </w:pPr>
            <w:r>
              <w:rPr>
                <w:rFonts w:ascii="맑은 고딕" w:cs="맑은 고딕" w:eastAsia="맑은 고딕" w:hAnsi="맑은 고딕"/>
                <w:b/>
                <w:bCs/>
                <w:sz w:val="17"/>
                <w:szCs w:val="17"/>
              </w:rPr>
              <w:t xml:space="preserve">Krippendorff's alpha (nominal, 전체 이진 셀 기준)</w:t>
            </w:r>
          </w:p>
        </w:tc>
        <w:tc>
          <w:tcPr>
            <w:tcW w:type="dxa" w:w="4500"/>
            <w:vAlign w:val="center"/>
          </w:tcPr>
          <w:p>
            <w:pPr>
              <w:jc w:val="left"/>
            </w:pPr>
            <w:r>
              <w:rPr>
                <w:rFonts w:ascii="맑은 고딕" w:cs="맑은 고딕" w:eastAsia="맑은 고딕" w:hAnsi="맑은 고딕"/>
                <w:sz w:val="17"/>
                <w:szCs w:val="17"/>
              </w:rPr>
              <w:t xml:space="preserve">0.7727</w:t>
            </w:r>
          </w:p>
        </w:tc>
      </w:tr>
      <w:tr>
        <w:tc>
          <w:tcPr>
            <w:tcW w:type="dxa" w:w="4500"/>
            <w:vAlign w:val="center"/>
          </w:tcPr>
          <w:p>
            <w:pPr>
              <w:jc w:val="left"/>
            </w:pPr>
            <w:r>
              <w:rPr>
                <w:rFonts w:ascii="맑은 고딕" w:cs="맑은 고딕" w:eastAsia="맑은 고딕" w:hAnsi="맑은 고딕"/>
                <w:b/>
                <w:bCs/>
                <w:sz w:val="17"/>
                <w:szCs w:val="17"/>
              </w:rPr>
              <w:t xml:space="preserve">기사 단위 태그셋 완전일치율</w:t>
            </w:r>
          </w:p>
        </w:tc>
        <w:tc>
          <w:tcPr>
            <w:tcW w:type="dxa" w:w="4500"/>
            <w:vAlign w:val="center"/>
          </w:tcPr>
          <w:p>
            <w:pPr>
              <w:jc w:val="left"/>
            </w:pPr>
            <w:r>
              <w:rPr>
                <w:rFonts w:ascii="맑은 고딕" w:cs="맑은 고딕" w:eastAsia="맑은 고딕" w:hAnsi="맑은 고딕"/>
                <w:sz w:val="17"/>
                <w:szCs w:val="17"/>
              </w:rPr>
              <w:t xml:space="preserve">56.5%</w:t>
            </w:r>
          </w:p>
        </w:tc>
      </w:tr>
      <w:tr>
        <w:tc>
          <w:tcPr>
            <w:tcW w:type="dxa" w:w="4500"/>
            <w:vAlign w:val="center"/>
          </w:tcPr>
          <w:p>
            <w:pPr>
              <w:jc w:val="left"/>
            </w:pPr>
            <w:r>
              <w:rPr>
                <w:rFonts w:ascii="맑은 고딕" w:cs="맑은 고딕" w:eastAsia="맑은 고딕" w:hAnsi="맑은 고딕"/>
                <w:b/>
                <w:bCs/>
                <w:sz w:val="17"/>
                <w:szCs w:val="17"/>
              </w:rPr>
              <w:t xml:space="preserve">기사 단위 평균 Jaccard 유사도</w:t>
            </w:r>
          </w:p>
        </w:tc>
        <w:tc>
          <w:tcPr>
            <w:tcW w:type="dxa" w:w="4500"/>
            <w:vAlign w:val="center"/>
          </w:tcPr>
          <w:p>
            <w:pPr>
              <w:jc w:val="left"/>
            </w:pPr>
            <w:r>
              <w:rPr>
                <w:rFonts w:ascii="맑은 고딕" w:cs="맑은 고딕" w:eastAsia="맑은 고딕" w:hAnsi="맑은 고딕"/>
                <w:sz w:val="17"/>
                <w:szCs w:val="17"/>
              </w:rPr>
              <w:t xml:space="preserve">0.7177</w:t>
            </w:r>
          </w:p>
        </w:tc>
      </w:tr>
      <w:tr>
        <w:tc>
          <w:tcPr>
            <w:tcW w:type="dxa" w:w="4500"/>
            <w:vAlign w:val="center"/>
          </w:tcPr>
          <w:p>
            <w:pPr>
              <w:jc w:val="left"/>
            </w:pPr>
            <w:r>
              <w:rPr>
                <w:rFonts w:ascii="맑은 고딕" w:cs="맑은 고딕" w:eastAsia="맑은 고딕" w:hAnsi="맑은 고딕"/>
                <w:b/>
                <w:bCs/>
                <w:sz w:val="17"/>
                <w:szCs w:val="17"/>
              </w:rPr>
              <w:t xml:space="preserve">불일치 셀 수</w:t>
            </w:r>
          </w:p>
        </w:tc>
        <w:tc>
          <w:tcPr>
            <w:tcW w:type="dxa" w:w="4500"/>
            <w:vAlign w:val="center"/>
          </w:tcPr>
          <w:p>
            <w:pPr>
              <w:jc w:val="left"/>
            </w:pPr>
            <w:r>
              <w:rPr>
                <w:rFonts w:ascii="맑은 고딕" w:cs="맑은 고딕" w:eastAsia="맑은 고딕" w:hAnsi="맑은 고딕"/>
                <w:sz w:val="17"/>
                <w:szCs w:val="17"/>
              </w:rPr>
              <w:t xml:space="preserve">33 / 1488</w:t>
            </w:r>
          </w:p>
        </w:tc>
      </w:tr>
    </w:tbl>
    <w:p>
      <w:pPr>
        <w:spacing w:after="120" w:before="0"/>
      </w:pPr>
      <w:r>
        <w:rPr>
          <w:rFonts w:ascii="맑은 고딕" w:cs="맑은 고딕" w:eastAsia="맑은 고딕" w:hAnsi="맑은 고딕"/>
          <w:sz w:val="21"/>
          <w:szCs w:val="21"/>
        </w:rPr>
        <w:t xml:space="preserve"/>
      </w:r>
    </w:p>
    <w:p>
      <w:pPr>
        <w:spacing w:after="120" w:before="0"/>
      </w:pPr>
      <w:r>
        <w:rPr>
          <w:rFonts w:ascii="맑은 고딕" w:cs="맑은 고딕" w:eastAsia="맑은 고딕" w:hAnsi="맑은 고딕"/>
          <w:i/>
          <w:iCs/>
          <w:sz w:val="21"/>
          <w:szCs w:val="21"/>
        </w:rPr>
        <w:t xml:space="preserve">해석 기준(Landis &amp; Koch, 1977 관행): kappa 0.61~0.80은 substantial(상당한) 일치, 0.81~1.00은 almost perfect(거의 완전한) 일치로 통상 해석된다. 본 결과(kappa=0.773, alpha=0.773)는 substantial 구간 상단에 해당하며, Krippendorff가 제안한 잠정적 수용 기준(α≥0.667)은 상회하나 엄격 기준(α≥0.800)에는 못 미친다.</w:t>
      </w:r>
    </w:p>
    <w:p>
      <w:pPr>
        <w:pStyle w:val="Heading2"/>
        <w:spacing w:after="140" w:before="280"/>
      </w:pPr>
      <w:r>
        <w:rPr>
          <w:rFonts w:ascii="맑은 고딕" w:cs="맑은 고딕" w:eastAsia="맑은 고딕" w:hAnsi="맑은 고딕"/>
          <w:b/>
          <w:bCs/>
          <w:sz w:val="25"/>
          <w:szCs w:val="25"/>
        </w:rPr>
        <w:t xml:space="preserve">4.1 개념별(24개) 일치율 breakdown</w:t>
      </w:r>
    </w:p>
    <w:p>
      <w:pPr>
        <w:spacing w:after="120" w:before="0"/>
      </w:pPr>
      <w:r>
        <w:rPr>
          <w:rFonts w:ascii="맑은 고딕" w:cs="맑은 고딕" w:eastAsia="맑은 고딕" w:hAnsi="맑은 고딕"/>
          <w:sz w:val="21"/>
          <w:szCs w:val="21"/>
        </w:rPr>
        <w:t xml:space="preserve">percent agreement가 낮은 순으로 정렬. n=표본 62건 기준. kappa가 N/A인 개념은 표본 내 두 코딩 모두 전부 0(해당 없음)이라 분산이 없어 계산 불가.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200"/>
        <w:gridCol w:w="1200"/>
        <w:gridCol w:w="1200"/>
      </w:tblGrid>
      <w:tr>
        <w:trPr>
          <w:tblHeader/>
        </w:trPr>
        <w:tc>
          <w:tcPr>
            <w:tcW w:type="dxa" w:w="1800"/>
            <w:shd w:fill="44546A" w:val="clear"/>
          </w:tcPr>
          <w:p>
            <w:r>
              <w:rPr>
                <w:rFonts w:ascii="맑은 고딕" w:cs="맑은 고딕" w:eastAsia="맑은 고딕" w:hAnsi="맑은 고딕"/>
                <w:b/>
                <w:bCs/>
                <w:color w:val="FFFFFF"/>
                <w:sz w:val="17"/>
                <w:szCs w:val="17"/>
              </w:rPr>
              <w:t xml:space="preserve">개념</w:t>
            </w:r>
          </w:p>
        </w:tc>
        <w:tc>
          <w:tcPr>
            <w:tcW w:type="dxa" w:w="1000"/>
            <w:shd w:fill="44546A" w:val="clear"/>
          </w:tcPr>
          <w:p>
            <w:r>
              <w:rPr>
                <w:rFonts w:ascii="맑은 고딕" w:cs="맑은 고딕" w:eastAsia="맑은 고딕" w:hAnsi="맑은 고딕"/>
                <w:b/>
                <w:bCs/>
                <w:color w:val="FFFFFF"/>
                <w:sz w:val="17"/>
                <w:szCs w:val="17"/>
              </w:rPr>
              <w:t xml:space="preserve">원본(+)</w:t>
            </w:r>
          </w:p>
        </w:tc>
        <w:tc>
          <w:tcPr>
            <w:tcW w:type="dxa" w:w="1000"/>
            <w:shd w:fill="44546A" w:val="clear"/>
          </w:tcPr>
          <w:p>
            <w:r>
              <w:rPr>
                <w:rFonts w:ascii="맑은 고딕" w:cs="맑은 고딕" w:eastAsia="맑은 고딕" w:hAnsi="맑은 고딕"/>
                <w:b/>
                <w:bCs/>
                <w:color w:val="FFFFFF"/>
                <w:sz w:val="17"/>
                <w:szCs w:val="17"/>
              </w:rPr>
              <w:t xml:space="preserve">재코딩(+)</w:t>
            </w:r>
          </w:p>
        </w:tc>
        <w:tc>
          <w:tcPr>
            <w:tcW w:type="dxa" w:w="1000"/>
            <w:shd w:fill="44546A" w:val="clear"/>
          </w:tcPr>
          <w:p>
            <w:r>
              <w:rPr>
                <w:rFonts w:ascii="맑은 고딕" w:cs="맑은 고딕" w:eastAsia="맑은 고딕" w:hAnsi="맑은 고딕"/>
                <w:b/>
                <w:bCs/>
                <w:color w:val="FFFFFF"/>
                <w:sz w:val="17"/>
                <w:szCs w:val="17"/>
              </w:rPr>
              <w:t xml:space="preserve">둘다(+)</w:t>
            </w:r>
          </w:p>
        </w:tc>
        <w:tc>
          <w:tcPr>
            <w:tcW w:type="dxa" w:w="1200"/>
            <w:shd w:fill="44546A" w:val="clear"/>
          </w:tcPr>
          <w:p>
            <w:r>
              <w:rPr>
                <w:rFonts w:ascii="맑은 고딕" w:cs="맑은 고딕" w:eastAsia="맑은 고딕" w:hAnsi="맑은 고딕"/>
                <w:b/>
                <w:bCs/>
                <w:color w:val="FFFFFF"/>
                <w:sz w:val="17"/>
                <w:szCs w:val="17"/>
              </w:rPr>
              <w:t xml:space="preserve">일치율</w:t>
            </w:r>
          </w:p>
        </w:tc>
        <w:tc>
          <w:tcPr>
            <w:tcW w:type="dxa" w:w="1200"/>
            <w:shd w:fill="44546A" w:val="clear"/>
          </w:tcPr>
          <w:p>
            <w:r>
              <w:rPr>
                <w:rFonts w:ascii="맑은 고딕" w:cs="맑은 고딕" w:eastAsia="맑은 고딕" w:hAnsi="맑은 고딕"/>
                <w:b/>
                <w:bCs/>
                <w:color w:val="FFFFFF"/>
                <w:sz w:val="17"/>
                <w:szCs w:val="17"/>
              </w:rPr>
              <w:t xml:space="preserve">kappa</w:t>
            </w:r>
          </w:p>
        </w:tc>
        <w:tc>
          <w:tcPr>
            <w:tcW w:type="dxa" w:w="1200"/>
            <w:shd w:fill="44546A" w:val="clear"/>
          </w:tcPr>
          <w:p>
            <w:r>
              <w:rPr>
                <w:rFonts w:ascii="맑은 고딕" w:cs="맑은 고딕" w:eastAsia="맑은 고딕" w:hAnsi="맑은 고딕"/>
                <w:b/>
                <w:bCs/>
                <w:color w:val="FFFFFF"/>
                <w:sz w:val="17"/>
                <w:szCs w:val="17"/>
              </w:rPr>
              <w:t xml:space="preserve">불일치수</w:t>
            </w:r>
          </w:p>
        </w:tc>
      </w:tr>
      <w:tr>
        <w:tc>
          <w:tcPr>
            <w:tcW w:type="dxa" w:w="1800"/>
            <w:vAlign w:val="center"/>
          </w:tcPr>
          <w:p>
            <w:pPr>
              <w:jc w:val="left"/>
            </w:pPr>
            <w:r>
              <w:rPr>
                <w:rFonts w:ascii="맑은 고딕" w:cs="맑은 고딕" w:eastAsia="맑은 고딕" w:hAnsi="맑은 고딕"/>
                <w:sz w:val="17"/>
                <w:szCs w:val="17"/>
              </w:rPr>
              <w:t xml:space="preserve">미술시장</w:t>
            </w:r>
          </w:p>
        </w:tc>
        <w:tc>
          <w:tcPr>
            <w:tcW w:type="dxa" w:w="1000"/>
            <w:vAlign w:val="center"/>
          </w:tcPr>
          <w:p>
            <w:pPr>
              <w:jc w:val="center"/>
            </w:pPr>
            <w:r>
              <w:rPr>
                <w:rFonts w:ascii="맑은 고딕" w:cs="맑은 고딕" w:eastAsia="맑은 고딕" w:hAnsi="맑은 고딕"/>
                <w:sz w:val="17"/>
                <w:szCs w:val="17"/>
              </w:rPr>
              <w:t xml:space="preserve">12</w:t>
            </w:r>
          </w:p>
        </w:tc>
        <w:tc>
          <w:tcPr>
            <w:tcW w:type="dxa" w:w="1000"/>
            <w:vAlign w:val="center"/>
          </w:tcPr>
          <w:p>
            <w:pPr>
              <w:jc w:val="center"/>
            </w:pPr>
            <w:r>
              <w:rPr>
                <w:rFonts w:ascii="맑은 고딕" w:cs="맑은 고딕" w:eastAsia="맑은 고딕" w:hAnsi="맑은 고딕"/>
                <w:sz w:val="17"/>
                <w:szCs w:val="17"/>
              </w:rPr>
              <w:t xml:space="preserve">5</w:t>
            </w:r>
          </w:p>
        </w:tc>
        <w:tc>
          <w:tcPr>
            <w:tcW w:type="dxa" w:w="1000"/>
            <w:vAlign w:val="center"/>
          </w:tcPr>
          <w:p>
            <w:pPr>
              <w:jc w:val="center"/>
            </w:pPr>
            <w:r>
              <w:rPr>
                <w:rFonts w:ascii="맑은 고딕" w:cs="맑은 고딕" w:eastAsia="맑은 고딕" w:hAnsi="맑은 고딕"/>
                <w:sz w:val="17"/>
                <w:szCs w:val="17"/>
              </w:rPr>
              <w:t xml:space="preserve">5</w:t>
            </w:r>
          </w:p>
        </w:tc>
        <w:tc>
          <w:tcPr>
            <w:tcW w:type="dxa" w:w="1200"/>
            <w:vAlign w:val="center"/>
          </w:tcPr>
          <w:p>
            <w:pPr>
              <w:jc w:val="center"/>
            </w:pPr>
            <w:r>
              <w:rPr>
                <w:rFonts w:ascii="맑은 고딕" w:cs="맑은 고딕" w:eastAsia="맑은 고딕" w:hAnsi="맑은 고딕"/>
                <w:sz w:val="17"/>
                <w:szCs w:val="17"/>
              </w:rPr>
              <w:t xml:space="preserve">88.7%</w:t>
            </w:r>
          </w:p>
        </w:tc>
        <w:tc>
          <w:tcPr>
            <w:tcW w:type="dxa" w:w="1200"/>
            <w:vAlign w:val="center"/>
          </w:tcPr>
          <w:p>
            <w:pPr>
              <w:jc w:val="center"/>
            </w:pPr>
            <w:r>
              <w:rPr>
                <w:rFonts w:ascii="맑은 고딕" w:cs="맑은 고딕" w:eastAsia="맑은 고딕" w:hAnsi="맑은 고딕"/>
                <w:sz w:val="17"/>
                <w:szCs w:val="17"/>
              </w:rPr>
              <w:t xml:space="preserve">0.535</w:t>
            </w:r>
          </w:p>
        </w:tc>
        <w:tc>
          <w:tcPr>
            <w:tcW w:type="dxa" w:w="1200"/>
            <w:vAlign w:val="center"/>
          </w:tcPr>
          <w:p>
            <w:pPr>
              <w:jc w:val="center"/>
            </w:pPr>
            <w:r>
              <w:rPr>
                <w:rFonts w:ascii="맑은 고딕" w:cs="맑은 고딕" w:eastAsia="맑은 고딕" w:hAnsi="맑은 고딕"/>
                <w:sz w:val="17"/>
                <w:szCs w:val="17"/>
              </w:rPr>
              <w:t xml:space="preserve">7</w:t>
            </w:r>
          </w:p>
        </w:tc>
      </w:tr>
      <w:tr>
        <w:tc>
          <w:tcPr>
            <w:tcW w:type="dxa" w:w="1800"/>
            <w:vAlign w:val="center"/>
          </w:tcPr>
          <w:p>
            <w:pPr>
              <w:jc w:val="left"/>
            </w:pPr>
            <w:r>
              <w:rPr>
                <w:rFonts w:ascii="맑은 고딕" w:cs="맑은 고딕" w:eastAsia="맑은 고딕" w:hAnsi="맑은 고딕"/>
                <w:sz w:val="17"/>
                <w:szCs w:val="17"/>
              </w:rPr>
              <w:t xml:space="preserve">비엔날레</w:t>
            </w:r>
          </w:p>
        </w:tc>
        <w:tc>
          <w:tcPr>
            <w:tcW w:type="dxa" w:w="1000"/>
            <w:vAlign w:val="center"/>
          </w:tcPr>
          <w:p>
            <w:pPr>
              <w:jc w:val="center"/>
            </w:pPr>
            <w:r>
              <w:rPr>
                <w:rFonts w:ascii="맑은 고딕" w:cs="맑은 고딕" w:eastAsia="맑은 고딕" w:hAnsi="맑은 고딕"/>
                <w:sz w:val="17"/>
                <w:szCs w:val="17"/>
              </w:rPr>
              <w:t xml:space="preserve">8</w:t>
            </w:r>
          </w:p>
        </w:tc>
        <w:tc>
          <w:tcPr>
            <w:tcW w:type="dxa" w:w="1000"/>
            <w:vAlign w:val="center"/>
          </w:tcPr>
          <w:p>
            <w:pPr>
              <w:jc w:val="center"/>
            </w:pPr>
            <w:r>
              <w:rPr>
                <w:rFonts w:ascii="맑은 고딕" w:cs="맑은 고딕" w:eastAsia="맑은 고딕" w:hAnsi="맑은 고딕"/>
                <w:sz w:val="17"/>
                <w:szCs w:val="17"/>
              </w:rPr>
              <w:t xml:space="preserve">5</w:t>
            </w:r>
          </w:p>
        </w:tc>
        <w:tc>
          <w:tcPr>
            <w:tcW w:type="dxa" w:w="1000"/>
            <w:vAlign w:val="center"/>
          </w:tcPr>
          <w:p>
            <w:pPr>
              <w:jc w:val="center"/>
            </w:pPr>
            <w:r>
              <w:rPr>
                <w:rFonts w:ascii="맑은 고딕" w:cs="맑은 고딕" w:eastAsia="맑은 고딕" w:hAnsi="맑은 고딕"/>
                <w:sz w:val="17"/>
                <w:szCs w:val="17"/>
              </w:rPr>
              <w:t xml:space="preserve">4</w:t>
            </w:r>
          </w:p>
        </w:tc>
        <w:tc>
          <w:tcPr>
            <w:tcW w:type="dxa" w:w="1200"/>
            <w:vAlign w:val="center"/>
          </w:tcPr>
          <w:p>
            <w:pPr>
              <w:jc w:val="center"/>
            </w:pPr>
            <w:r>
              <w:rPr>
                <w:rFonts w:ascii="맑은 고딕" w:cs="맑은 고딕" w:eastAsia="맑은 고딕" w:hAnsi="맑은 고딕"/>
                <w:sz w:val="17"/>
                <w:szCs w:val="17"/>
              </w:rPr>
              <w:t xml:space="preserve">91.9%</w:t>
            </w:r>
          </w:p>
        </w:tc>
        <w:tc>
          <w:tcPr>
            <w:tcW w:type="dxa" w:w="1200"/>
            <w:vAlign w:val="center"/>
          </w:tcPr>
          <w:p>
            <w:pPr>
              <w:jc w:val="center"/>
            </w:pPr>
            <w:r>
              <w:rPr>
                <w:rFonts w:ascii="맑은 고딕" w:cs="맑은 고딕" w:eastAsia="맑은 고딕" w:hAnsi="맑은 고딕"/>
                <w:sz w:val="17"/>
                <w:szCs w:val="17"/>
              </w:rPr>
              <w:t xml:space="preserve">0.573</w:t>
            </w:r>
          </w:p>
        </w:tc>
        <w:tc>
          <w:tcPr>
            <w:tcW w:type="dxa" w:w="1200"/>
            <w:vAlign w:val="center"/>
          </w:tcPr>
          <w:p>
            <w:pPr>
              <w:jc w:val="center"/>
            </w:pPr>
            <w:r>
              <w:rPr>
                <w:rFonts w:ascii="맑은 고딕" w:cs="맑은 고딕" w:eastAsia="맑은 고딕" w:hAnsi="맑은 고딕"/>
                <w:sz w:val="17"/>
                <w:szCs w:val="17"/>
              </w:rPr>
              <w:t xml:space="preserve">5</w:t>
            </w:r>
          </w:p>
        </w:tc>
      </w:tr>
      <w:tr>
        <w:tc>
          <w:tcPr>
            <w:tcW w:type="dxa" w:w="1800"/>
            <w:vAlign w:val="center"/>
          </w:tcPr>
          <w:p>
            <w:pPr>
              <w:jc w:val="left"/>
            </w:pPr>
            <w:r>
              <w:rPr>
                <w:rFonts w:ascii="맑은 고딕" w:cs="맑은 고딕" w:eastAsia="맑은 고딕" w:hAnsi="맑은 고딕"/>
                <w:sz w:val="17"/>
                <w:szCs w:val="17"/>
              </w:rPr>
              <w:t xml:space="preserve">AI협업</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95.2%</w:t>
            </w:r>
          </w:p>
        </w:tc>
        <w:tc>
          <w:tcPr>
            <w:tcW w:type="dxa" w:w="1200"/>
            <w:vAlign w:val="center"/>
          </w:tcPr>
          <w:p>
            <w:pPr>
              <w:jc w:val="center"/>
            </w:pPr>
            <w:r>
              <w:rPr>
                <w:rFonts w:ascii="맑은 고딕" w:cs="맑은 고딕" w:eastAsia="맑은 고딕" w:hAnsi="맑은 고딕"/>
                <w:sz w:val="17"/>
                <w:szCs w:val="17"/>
              </w:rPr>
              <w:t xml:space="preserve">-0.022</w:t>
            </w:r>
          </w:p>
        </w:tc>
        <w:tc>
          <w:tcPr>
            <w:tcW w:type="dxa" w:w="1200"/>
            <w:vAlign w:val="center"/>
          </w:tcPr>
          <w:p>
            <w:pPr>
              <w:jc w:val="center"/>
            </w:pPr>
            <w:r>
              <w:rPr>
                <w:rFonts w:ascii="맑은 고딕" w:cs="맑은 고딕" w:eastAsia="맑은 고딕" w:hAnsi="맑은 고딕"/>
                <w:sz w:val="17"/>
                <w:szCs w:val="17"/>
              </w:rPr>
              <w:t xml:space="preserve">3</w:t>
            </w:r>
          </w:p>
        </w:tc>
      </w:tr>
      <w:tr>
        <w:tc>
          <w:tcPr>
            <w:tcW w:type="dxa" w:w="1800"/>
            <w:vAlign w:val="center"/>
          </w:tcPr>
          <w:p>
            <w:pPr>
              <w:jc w:val="left"/>
            </w:pPr>
            <w:r>
              <w:rPr>
                <w:rFonts w:ascii="맑은 고딕" w:cs="맑은 고딕" w:eastAsia="맑은 고딕" w:hAnsi="맑은 고딕"/>
                <w:sz w:val="17"/>
                <w:szCs w:val="17"/>
              </w:rPr>
              <w:t xml:space="preserve">한국현대미술</w:t>
            </w:r>
          </w:p>
        </w:tc>
        <w:tc>
          <w:tcPr>
            <w:tcW w:type="dxa" w:w="1000"/>
            <w:vAlign w:val="center"/>
          </w:tcPr>
          <w:p>
            <w:pPr>
              <w:jc w:val="center"/>
            </w:pPr>
            <w:r>
              <w:rPr>
                <w:rFonts w:ascii="맑은 고딕" w:cs="맑은 고딕" w:eastAsia="맑은 고딕" w:hAnsi="맑은 고딕"/>
                <w:sz w:val="17"/>
                <w:szCs w:val="17"/>
              </w:rPr>
              <w:t xml:space="preserve">9</w:t>
            </w:r>
          </w:p>
        </w:tc>
        <w:tc>
          <w:tcPr>
            <w:tcW w:type="dxa" w:w="1000"/>
            <w:vAlign w:val="center"/>
          </w:tcPr>
          <w:p>
            <w:pPr>
              <w:jc w:val="center"/>
            </w:pPr>
            <w:r>
              <w:rPr>
                <w:rFonts w:ascii="맑은 고딕" w:cs="맑은 고딕" w:eastAsia="맑은 고딕" w:hAnsi="맑은 고딕"/>
                <w:sz w:val="17"/>
                <w:szCs w:val="17"/>
              </w:rPr>
              <w:t xml:space="preserve">10</w:t>
            </w:r>
          </w:p>
        </w:tc>
        <w:tc>
          <w:tcPr>
            <w:tcW w:type="dxa" w:w="1000"/>
            <w:vAlign w:val="center"/>
          </w:tcPr>
          <w:p>
            <w:pPr>
              <w:jc w:val="center"/>
            </w:pPr>
            <w:r>
              <w:rPr>
                <w:rFonts w:ascii="맑은 고딕" w:cs="맑은 고딕" w:eastAsia="맑은 고딕" w:hAnsi="맑은 고딕"/>
                <w:sz w:val="17"/>
                <w:szCs w:val="17"/>
              </w:rPr>
              <w:t xml:space="preserve">8</w:t>
            </w:r>
          </w:p>
        </w:tc>
        <w:tc>
          <w:tcPr>
            <w:tcW w:type="dxa" w:w="1200"/>
            <w:vAlign w:val="center"/>
          </w:tcPr>
          <w:p>
            <w:pPr>
              <w:jc w:val="center"/>
            </w:pPr>
            <w:r>
              <w:rPr>
                <w:rFonts w:ascii="맑은 고딕" w:cs="맑은 고딕" w:eastAsia="맑은 고딕" w:hAnsi="맑은 고딕"/>
                <w:sz w:val="17"/>
                <w:szCs w:val="17"/>
              </w:rPr>
              <w:t xml:space="preserve">95.2%</w:t>
            </w:r>
          </w:p>
        </w:tc>
        <w:tc>
          <w:tcPr>
            <w:tcW w:type="dxa" w:w="1200"/>
            <w:vAlign w:val="center"/>
          </w:tcPr>
          <w:p>
            <w:pPr>
              <w:jc w:val="center"/>
            </w:pPr>
            <w:r>
              <w:rPr>
                <w:rFonts w:ascii="맑은 고딕" w:cs="맑은 고딕" w:eastAsia="맑은 고딕" w:hAnsi="맑은 고딕"/>
                <w:sz w:val="17"/>
                <w:szCs w:val="17"/>
              </w:rPr>
              <w:t xml:space="preserve">0.814</w:t>
            </w:r>
          </w:p>
        </w:tc>
        <w:tc>
          <w:tcPr>
            <w:tcW w:type="dxa" w:w="1200"/>
            <w:vAlign w:val="center"/>
          </w:tcPr>
          <w:p>
            <w:pPr>
              <w:jc w:val="center"/>
            </w:pPr>
            <w:r>
              <w:rPr>
                <w:rFonts w:ascii="맑은 고딕" w:cs="맑은 고딕" w:eastAsia="맑은 고딕" w:hAnsi="맑은 고딕"/>
                <w:sz w:val="17"/>
                <w:szCs w:val="17"/>
              </w:rPr>
              <w:t xml:space="preserve">3</w:t>
            </w:r>
          </w:p>
        </w:tc>
      </w:tr>
      <w:tr>
        <w:tc>
          <w:tcPr>
            <w:tcW w:type="dxa" w:w="1800"/>
            <w:vAlign w:val="center"/>
          </w:tcPr>
          <w:p>
            <w:pPr>
              <w:jc w:val="left"/>
            </w:pPr>
            <w:r>
              <w:rPr>
                <w:rFonts w:ascii="맑은 고딕" w:cs="맑은 고딕" w:eastAsia="맑은 고딕" w:hAnsi="맑은 고딕"/>
                <w:sz w:val="17"/>
                <w:szCs w:val="17"/>
              </w:rPr>
              <w:t xml:space="preserve">생성AI</w:t>
            </w:r>
          </w:p>
        </w:tc>
        <w:tc>
          <w:tcPr>
            <w:tcW w:type="dxa" w:w="1000"/>
            <w:vAlign w:val="center"/>
          </w:tcPr>
          <w:p>
            <w:pPr>
              <w:jc w:val="center"/>
            </w:pPr>
            <w:r>
              <w:rPr>
                <w:rFonts w:ascii="맑은 고딕" w:cs="맑은 고딕" w:eastAsia="맑은 고딕" w:hAnsi="맑은 고딕"/>
                <w:sz w:val="17"/>
                <w:szCs w:val="17"/>
              </w:rPr>
              <w:t xml:space="preserve">9</w:t>
            </w:r>
          </w:p>
        </w:tc>
        <w:tc>
          <w:tcPr>
            <w:tcW w:type="dxa" w:w="1000"/>
            <w:vAlign w:val="center"/>
          </w:tcPr>
          <w:p>
            <w:pPr>
              <w:jc w:val="center"/>
            </w:pPr>
            <w:r>
              <w:rPr>
                <w:rFonts w:ascii="맑은 고딕" w:cs="맑은 고딕" w:eastAsia="맑은 고딕" w:hAnsi="맑은 고딕"/>
                <w:sz w:val="17"/>
                <w:szCs w:val="17"/>
              </w:rPr>
              <w:t xml:space="preserve">7</w:t>
            </w:r>
          </w:p>
        </w:tc>
        <w:tc>
          <w:tcPr>
            <w:tcW w:type="dxa" w:w="1000"/>
            <w:vAlign w:val="center"/>
          </w:tcPr>
          <w:p>
            <w:pPr>
              <w:jc w:val="center"/>
            </w:pPr>
            <w:r>
              <w:rPr>
                <w:rFonts w:ascii="맑은 고딕" w:cs="맑은 고딕" w:eastAsia="맑은 고딕" w:hAnsi="맑은 고딕"/>
                <w:sz w:val="17"/>
                <w:szCs w:val="17"/>
              </w:rPr>
              <w:t xml:space="preserve">7</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0.857</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AI윤리</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5</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0.734</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예술과과학</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0.000</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현대미술이론</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0.488</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미디어아트</w:t>
            </w:r>
          </w:p>
        </w:tc>
        <w:tc>
          <w:tcPr>
            <w:tcW w:type="dxa" w:w="1000"/>
            <w:vAlign w:val="center"/>
          </w:tcPr>
          <w:p>
            <w:pPr>
              <w:jc w:val="center"/>
            </w:pPr>
            <w:r>
              <w:rPr>
                <w:rFonts w:ascii="맑은 고딕" w:cs="맑은 고딕" w:eastAsia="맑은 고딕" w:hAnsi="맑은 고딕"/>
                <w:sz w:val="17"/>
                <w:szCs w:val="17"/>
              </w:rPr>
              <w:t xml:space="preserve">6</w:t>
            </w:r>
          </w:p>
        </w:tc>
        <w:tc>
          <w:tcPr>
            <w:tcW w:type="dxa" w:w="1000"/>
            <w:vAlign w:val="center"/>
          </w:tcPr>
          <w:p>
            <w:pPr>
              <w:jc w:val="center"/>
            </w:pPr>
            <w:r>
              <w:rPr>
                <w:rFonts w:ascii="맑은 고딕" w:cs="맑은 고딕" w:eastAsia="맑은 고딕" w:hAnsi="맑은 고딕"/>
                <w:sz w:val="17"/>
                <w:szCs w:val="17"/>
              </w:rPr>
              <w:t xml:space="preserve">4</w:t>
            </w:r>
          </w:p>
        </w:tc>
        <w:tc>
          <w:tcPr>
            <w:tcW w:type="dxa" w:w="1000"/>
            <w:vAlign w:val="center"/>
          </w:tcPr>
          <w:p>
            <w:pPr>
              <w:jc w:val="center"/>
            </w:pPr>
            <w:r>
              <w:rPr>
                <w:rFonts w:ascii="맑은 고딕" w:cs="맑은 고딕" w:eastAsia="맑은 고딕" w:hAnsi="맑은 고딕"/>
                <w:sz w:val="17"/>
                <w:szCs w:val="17"/>
              </w:rPr>
              <w:t xml:space="preserve">4</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0.783</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노동권</w:t>
            </w:r>
          </w:p>
        </w:tc>
        <w:tc>
          <w:tcPr>
            <w:tcW w:type="dxa" w:w="1000"/>
            <w:vAlign w:val="center"/>
          </w:tcPr>
          <w:p>
            <w:pPr>
              <w:jc w:val="center"/>
            </w:pPr>
            <w:r>
              <w:rPr>
                <w:rFonts w:ascii="맑은 고딕" w:cs="맑은 고딕" w:eastAsia="맑은 고딕" w:hAnsi="맑은 고딕"/>
                <w:sz w:val="17"/>
                <w:szCs w:val="17"/>
              </w:rPr>
              <w:t xml:space="preserve">5</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200"/>
            <w:vAlign w:val="center"/>
          </w:tcPr>
          <w:p>
            <w:pPr>
              <w:jc w:val="center"/>
            </w:pPr>
            <w:r>
              <w:rPr>
                <w:rFonts w:ascii="맑은 고딕" w:cs="맑은 고딕" w:eastAsia="맑은 고딕" w:hAnsi="맑은 고딕"/>
                <w:sz w:val="17"/>
                <w:szCs w:val="17"/>
              </w:rPr>
              <w:t xml:space="preserve">96.8%</w:t>
            </w:r>
          </w:p>
        </w:tc>
        <w:tc>
          <w:tcPr>
            <w:tcW w:type="dxa" w:w="1200"/>
            <w:vAlign w:val="center"/>
          </w:tcPr>
          <w:p>
            <w:pPr>
              <w:jc w:val="center"/>
            </w:pPr>
            <w:r>
              <w:rPr>
                <w:rFonts w:ascii="맑은 고딕" w:cs="맑은 고딕" w:eastAsia="맑은 고딕" w:hAnsi="맑은 고딕"/>
                <w:sz w:val="17"/>
                <w:szCs w:val="17"/>
              </w:rPr>
              <w:t xml:space="preserve">0.734</w:t>
            </w:r>
          </w:p>
        </w:tc>
        <w:tc>
          <w:tcPr>
            <w:tcW w:type="dxa" w:w="1200"/>
            <w:vAlign w:val="center"/>
          </w:tcPr>
          <w:p>
            <w:pPr>
              <w:jc w:val="center"/>
            </w:pPr>
            <w:r>
              <w:rPr>
                <w:rFonts w:ascii="맑은 고딕" w:cs="맑은 고딕" w:eastAsia="맑은 고딕" w:hAnsi="맑은 고딕"/>
                <w:sz w:val="17"/>
                <w:szCs w:val="17"/>
              </w:rPr>
              <w:t xml:space="preserve">2</w:t>
            </w:r>
          </w:p>
        </w:tc>
      </w:tr>
      <w:tr>
        <w:tc>
          <w:tcPr>
            <w:tcW w:type="dxa" w:w="1800"/>
            <w:vAlign w:val="center"/>
          </w:tcPr>
          <w:p>
            <w:pPr>
              <w:jc w:val="left"/>
            </w:pPr>
            <w:r>
              <w:rPr>
                <w:rFonts w:ascii="맑은 고딕" w:cs="맑은 고딕" w:eastAsia="맑은 고딕" w:hAnsi="맑은 고딕"/>
                <w:sz w:val="17"/>
                <w:szCs w:val="17"/>
              </w:rPr>
              <w:t xml:space="preserve">국내아트페어</w:t>
            </w:r>
          </w:p>
        </w:tc>
        <w:tc>
          <w:tcPr>
            <w:tcW w:type="dxa" w:w="1000"/>
            <w:vAlign w:val="center"/>
          </w:tcPr>
          <w:p>
            <w:pPr>
              <w:jc w:val="center"/>
            </w:pPr>
            <w:r>
              <w:rPr>
                <w:rFonts w:ascii="맑은 고딕" w:cs="맑은 고딕" w:eastAsia="맑은 고딕" w:hAnsi="맑은 고딕"/>
                <w:sz w:val="17"/>
                <w:szCs w:val="17"/>
              </w:rPr>
              <w:t xml:space="preserve">4</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200"/>
            <w:vAlign w:val="center"/>
          </w:tcPr>
          <w:p>
            <w:pPr>
              <w:jc w:val="center"/>
            </w:pPr>
            <w:r>
              <w:rPr>
                <w:rFonts w:ascii="맑은 고딕" w:cs="맑은 고딕" w:eastAsia="맑은 고딕" w:hAnsi="맑은 고딕"/>
                <w:sz w:val="17"/>
                <w:szCs w:val="17"/>
              </w:rPr>
              <w:t xml:space="preserve">98.4%</w:t>
            </w:r>
          </w:p>
        </w:tc>
        <w:tc>
          <w:tcPr>
            <w:tcW w:type="dxa" w:w="1200"/>
            <w:vAlign w:val="center"/>
          </w:tcPr>
          <w:p>
            <w:pPr>
              <w:jc w:val="center"/>
            </w:pPr>
            <w:r>
              <w:rPr>
                <w:rFonts w:ascii="맑은 고딕" w:cs="맑은 고딕" w:eastAsia="맑은 고딕" w:hAnsi="맑은 고딕"/>
                <w:sz w:val="17"/>
                <w:szCs w:val="17"/>
              </w:rPr>
              <w:t xml:space="preserve">0.849</w:t>
            </w:r>
          </w:p>
        </w:tc>
        <w:tc>
          <w:tcPr>
            <w:tcW w:type="dxa" w:w="1200"/>
            <w:vAlign w:val="center"/>
          </w:tcPr>
          <w:p>
            <w:pPr>
              <w:jc w:val="center"/>
            </w:pPr>
            <w:r>
              <w:rPr>
                <w:rFonts w:ascii="맑은 고딕" w:cs="맑은 고딕" w:eastAsia="맑은 고딕" w:hAnsi="맑은 고딕"/>
                <w:sz w:val="17"/>
                <w:szCs w:val="17"/>
              </w:rPr>
              <w:t xml:space="preserve">1</w:t>
            </w:r>
          </w:p>
        </w:tc>
      </w:tr>
      <w:tr>
        <w:tc>
          <w:tcPr>
            <w:tcW w:type="dxa" w:w="1800"/>
            <w:vAlign w:val="center"/>
          </w:tcPr>
          <w:p>
            <w:pPr>
              <w:jc w:val="left"/>
            </w:pPr>
            <w:r>
              <w:rPr>
                <w:rFonts w:ascii="맑은 고딕" w:cs="맑은 고딕" w:eastAsia="맑은 고딕" w:hAnsi="맑은 고딕"/>
                <w:sz w:val="17"/>
                <w:szCs w:val="17"/>
              </w:rPr>
              <w:t xml:space="preserve">AI저작권</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200"/>
            <w:vAlign w:val="center"/>
          </w:tcPr>
          <w:p>
            <w:pPr>
              <w:jc w:val="center"/>
            </w:pPr>
            <w:r>
              <w:rPr>
                <w:rFonts w:ascii="맑은 고딕" w:cs="맑은 고딕" w:eastAsia="맑은 고딕" w:hAnsi="맑은 고딕"/>
                <w:sz w:val="17"/>
                <w:szCs w:val="17"/>
              </w:rPr>
              <w:t xml:space="preserve">98.4%</w:t>
            </w:r>
          </w:p>
        </w:tc>
        <w:tc>
          <w:tcPr>
            <w:tcW w:type="dxa" w:w="1200"/>
            <w:vAlign w:val="center"/>
          </w:tcPr>
          <w:p>
            <w:pPr>
              <w:jc w:val="center"/>
            </w:pPr>
            <w:r>
              <w:rPr>
                <w:rFonts w:ascii="맑은 고딕" w:cs="맑은 고딕" w:eastAsia="맑은 고딕" w:hAnsi="맑은 고딕"/>
                <w:sz w:val="17"/>
                <w:szCs w:val="17"/>
              </w:rPr>
              <w:t xml:space="preserve">0.792</w:t>
            </w:r>
          </w:p>
        </w:tc>
        <w:tc>
          <w:tcPr>
            <w:tcW w:type="dxa" w:w="1200"/>
            <w:vAlign w:val="center"/>
          </w:tcPr>
          <w:p>
            <w:pPr>
              <w:jc w:val="center"/>
            </w:pPr>
            <w:r>
              <w:rPr>
                <w:rFonts w:ascii="맑은 고딕" w:cs="맑은 고딕" w:eastAsia="맑은 고딕" w:hAnsi="맑은 고딕"/>
                <w:sz w:val="17"/>
                <w:szCs w:val="17"/>
              </w:rPr>
              <w:t xml:space="preserve">1</w:t>
            </w:r>
          </w:p>
        </w:tc>
      </w:tr>
      <w:tr>
        <w:tc>
          <w:tcPr>
            <w:tcW w:type="dxa" w:w="1800"/>
            <w:vAlign w:val="center"/>
          </w:tcPr>
          <w:p>
            <w:pPr>
              <w:jc w:val="left"/>
            </w:pPr>
            <w:r>
              <w:rPr>
                <w:rFonts w:ascii="맑은 고딕" w:cs="맑은 고딕" w:eastAsia="맑은 고딕" w:hAnsi="맑은 고딕"/>
                <w:sz w:val="17"/>
                <w:szCs w:val="17"/>
              </w:rPr>
              <w:t xml:space="preserve">기후예술</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98.4%</w:t>
            </w:r>
          </w:p>
        </w:tc>
        <w:tc>
          <w:tcPr>
            <w:tcW w:type="dxa" w:w="1200"/>
            <w:vAlign w:val="center"/>
          </w:tcPr>
          <w:p>
            <w:pPr>
              <w:jc w:val="center"/>
            </w:pPr>
            <w:r>
              <w:rPr>
                <w:rFonts w:ascii="맑은 고딕" w:cs="맑은 고딕" w:eastAsia="맑은 고딕" w:hAnsi="맑은 고딕"/>
                <w:sz w:val="17"/>
                <w:szCs w:val="17"/>
              </w:rPr>
              <w:t xml:space="preserve">0.000</w:t>
            </w:r>
          </w:p>
        </w:tc>
        <w:tc>
          <w:tcPr>
            <w:tcW w:type="dxa" w:w="1200"/>
            <w:vAlign w:val="center"/>
          </w:tcPr>
          <w:p>
            <w:pPr>
              <w:jc w:val="center"/>
            </w:pPr>
            <w:r>
              <w:rPr>
                <w:rFonts w:ascii="맑은 고딕" w:cs="맑은 고딕" w:eastAsia="맑은 고딕" w:hAnsi="맑은 고딕"/>
                <w:sz w:val="17"/>
                <w:szCs w:val="17"/>
              </w:rPr>
              <w:t xml:space="preserve">1</w:t>
            </w:r>
          </w:p>
        </w:tc>
      </w:tr>
      <w:tr>
        <w:tc>
          <w:tcPr>
            <w:tcW w:type="dxa" w:w="1800"/>
            <w:vAlign w:val="center"/>
          </w:tcPr>
          <w:p>
            <w:pPr>
              <w:jc w:val="left"/>
            </w:pPr>
            <w:r>
              <w:rPr>
                <w:rFonts w:ascii="맑은 고딕" w:cs="맑은 고딕" w:eastAsia="맑은 고딕" w:hAnsi="맑은 고딕"/>
                <w:sz w:val="17"/>
                <w:szCs w:val="17"/>
              </w:rPr>
              <w:t xml:space="preserve">베니스비엔날레</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아트페어</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아트바젤홍콩</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AI아트</w:t>
            </w:r>
          </w:p>
        </w:tc>
        <w:tc>
          <w:tcPr>
            <w:tcW w:type="dxa" w:w="1000"/>
            <w:vAlign w:val="center"/>
          </w:tcPr>
          <w:p>
            <w:pPr>
              <w:jc w:val="center"/>
            </w:pPr>
            <w:r>
              <w:rPr>
                <w:rFonts w:ascii="맑은 고딕" w:cs="맑은 고딕" w:eastAsia="맑은 고딕" w:hAnsi="맑은 고딕"/>
                <w:sz w:val="17"/>
                <w:szCs w:val="17"/>
              </w:rPr>
              <w:t xml:space="preserve">9</w:t>
            </w:r>
          </w:p>
        </w:tc>
        <w:tc>
          <w:tcPr>
            <w:tcW w:type="dxa" w:w="1000"/>
            <w:vAlign w:val="center"/>
          </w:tcPr>
          <w:p>
            <w:pPr>
              <w:jc w:val="center"/>
            </w:pPr>
            <w:r>
              <w:rPr>
                <w:rFonts w:ascii="맑은 고딕" w:cs="맑은 고딕" w:eastAsia="맑은 고딕" w:hAnsi="맑은 고딕"/>
                <w:sz w:val="17"/>
                <w:szCs w:val="17"/>
              </w:rPr>
              <w:t xml:space="preserve">9</w:t>
            </w:r>
          </w:p>
        </w:tc>
        <w:tc>
          <w:tcPr>
            <w:tcW w:type="dxa" w:w="1000"/>
            <w:vAlign w:val="center"/>
          </w:tcPr>
          <w:p>
            <w:pPr>
              <w:jc w:val="center"/>
            </w:pPr>
            <w:r>
              <w:rPr>
                <w:rFonts w:ascii="맑은 고딕" w:cs="맑은 고딕" w:eastAsia="맑은 고딕" w:hAnsi="맑은 고딕"/>
                <w:sz w:val="17"/>
                <w:szCs w:val="17"/>
              </w:rPr>
              <w:t xml:space="preserve">9</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AI교육</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000"/>
            <w:vAlign w:val="center"/>
          </w:tcPr>
          <w:p>
            <w:pPr>
              <w:jc w:val="center"/>
            </w:pPr>
            <w:r>
              <w:rPr>
                <w:rFonts w:ascii="맑은 고딕" w:cs="맑은 고딕" w:eastAsia="맑은 고딕" w:hAnsi="맑은 고딕"/>
                <w:sz w:val="17"/>
                <w:szCs w:val="17"/>
              </w:rPr>
              <w:t xml:space="preserve">1</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딥페이크</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N/A</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웹툰AI</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N/A</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퍼포먼스아트</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N/A</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공공미술</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000"/>
            <w:vAlign w:val="center"/>
          </w:tcPr>
          <w:p>
            <w:pPr>
              <w:jc w:val="center"/>
            </w:pPr>
            <w:r>
              <w:rPr>
                <w:rFonts w:ascii="맑은 고딕" w:cs="맑은 고딕" w:eastAsia="맑은 고딕" w:hAnsi="맑은 고딕"/>
                <w:sz w:val="17"/>
                <w:szCs w:val="17"/>
              </w:rPr>
              <w:t xml:space="preserve">3</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지정학</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000"/>
            <w:vAlign w:val="center"/>
          </w:tcPr>
          <w:p>
            <w:pPr>
              <w:jc w:val="center"/>
            </w:pPr>
            <w:r>
              <w:rPr>
                <w:rFonts w:ascii="맑은 고딕" w:cs="맑은 고딕" w:eastAsia="맑은 고딕" w:hAnsi="맑은 고딕"/>
                <w:sz w:val="17"/>
                <w:szCs w:val="17"/>
              </w:rPr>
              <w:t xml:space="preserve">2</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0</w:t>
            </w:r>
          </w:p>
        </w:tc>
      </w:tr>
      <w:tr>
        <w:tc>
          <w:tcPr>
            <w:tcW w:type="dxa" w:w="1800"/>
            <w:vAlign w:val="center"/>
          </w:tcPr>
          <w:p>
            <w:pPr>
              <w:jc w:val="left"/>
            </w:pPr>
            <w:r>
              <w:rPr>
                <w:rFonts w:ascii="맑은 고딕" w:cs="맑은 고딕" w:eastAsia="맑은 고딕" w:hAnsi="맑은 고딕"/>
                <w:sz w:val="17"/>
                <w:szCs w:val="17"/>
              </w:rPr>
              <w:t xml:space="preserve">표현의자유</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000"/>
            <w:vAlign w:val="center"/>
          </w:tcPr>
          <w:p>
            <w:pPr>
              <w:jc w:val="center"/>
            </w:pPr>
            <w:r>
              <w:rPr>
                <w:rFonts w:ascii="맑은 고딕" w:cs="맑은 고딕" w:eastAsia="맑은 고딕" w:hAnsi="맑은 고딕"/>
                <w:sz w:val="17"/>
                <w:szCs w:val="17"/>
              </w:rPr>
              <w:t xml:space="preserve">0</w:t>
            </w:r>
          </w:p>
        </w:tc>
        <w:tc>
          <w:tcPr>
            <w:tcW w:type="dxa" w:w="1200"/>
            <w:vAlign w:val="center"/>
          </w:tcPr>
          <w:p>
            <w:pPr>
              <w:jc w:val="center"/>
            </w:pPr>
            <w:r>
              <w:rPr>
                <w:rFonts w:ascii="맑은 고딕" w:cs="맑은 고딕" w:eastAsia="맑은 고딕" w:hAnsi="맑은 고딕"/>
                <w:sz w:val="17"/>
                <w:szCs w:val="17"/>
              </w:rPr>
              <w:t xml:space="preserve">100.0%</w:t>
            </w:r>
          </w:p>
        </w:tc>
        <w:tc>
          <w:tcPr>
            <w:tcW w:type="dxa" w:w="1200"/>
            <w:vAlign w:val="center"/>
          </w:tcPr>
          <w:p>
            <w:pPr>
              <w:jc w:val="center"/>
            </w:pPr>
            <w:r>
              <w:rPr>
                <w:rFonts w:ascii="맑은 고딕" w:cs="맑은 고딕" w:eastAsia="맑은 고딕" w:hAnsi="맑은 고딕"/>
                <w:sz w:val="17"/>
                <w:szCs w:val="17"/>
              </w:rPr>
              <w:t xml:space="preserve">N/A</w:t>
            </w:r>
          </w:p>
        </w:tc>
        <w:tc>
          <w:tcPr>
            <w:tcW w:type="dxa" w:w="1200"/>
            <w:vAlign w:val="center"/>
          </w:tcPr>
          <w:p>
            <w:pPr>
              <w:jc w:val="center"/>
            </w:pPr>
            <w:r>
              <w:rPr>
                <w:rFonts w:ascii="맑은 고딕" w:cs="맑은 고딕" w:eastAsia="맑은 고딕" w:hAnsi="맑은 고딕"/>
                <w:sz w:val="17"/>
                <w:szCs w:val="17"/>
              </w:rPr>
              <w:t xml:space="preserve">0</w:t>
            </w:r>
          </w:p>
        </w:tc>
      </w:tr>
    </w:tbl>
    <w:p>
      <w:pPr>
        <w:pStyle w:val="Heading2"/>
        <w:spacing w:after="140" w:before="280"/>
      </w:pPr>
      <w:r>
        <w:rPr>
          <w:rFonts w:ascii="맑은 고딕" w:cs="맑은 고딕" w:eastAsia="맑은 고딕" w:hAnsi="맑은 고딕"/>
          <w:b/>
          <w:bCs/>
          <w:sz w:val="25"/>
          <w:szCs w:val="25"/>
        </w:rPr>
        <w:t xml:space="preserve">4.2 카테고리별(5개) 일치율 breakdown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2200"/>
      </w:tblGrid>
      <w:tr>
        <w:trPr>
          <w:tblHeader/>
        </w:trPr>
        <w:tc>
          <w:tcPr>
            <w:tcW w:type="dxa" w:w="2200"/>
            <w:shd w:fill="44546A" w:val="clear"/>
          </w:tcPr>
          <w:p>
            <w:r>
              <w:rPr>
                <w:rFonts w:ascii="맑은 고딕" w:cs="맑은 고딕" w:eastAsia="맑은 고딕" w:hAnsi="맑은 고딕"/>
                <w:b/>
                <w:bCs/>
                <w:color w:val="FFFFFF"/>
                <w:sz w:val="17"/>
                <w:szCs w:val="17"/>
              </w:rPr>
              <w:t xml:space="preserve">카테고리</w:t>
            </w:r>
          </w:p>
        </w:tc>
        <w:tc>
          <w:tcPr>
            <w:tcW w:type="dxa" w:w="1500"/>
            <w:shd w:fill="44546A" w:val="clear"/>
          </w:tcPr>
          <w:p>
            <w:r>
              <w:rPr>
                <w:rFonts w:ascii="맑은 고딕" w:cs="맑은 고딕" w:eastAsia="맑은 고딕" w:hAnsi="맑은 고딕"/>
                <w:b/>
                <w:bCs/>
                <w:color w:val="FFFFFF"/>
                <w:sz w:val="17"/>
                <w:szCs w:val="17"/>
              </w:rPr>
              <w:t xml:space="preserve">표본 기사 수</w:t>
            </w:r>
          </w:p>
        </w:tc>
        <w:tc>
          <w:tcPr>
            <w:tcW w:type="dxa" w:w="2000"/>
            <w:shd w:fill="44546A" w:val="clear"/>
          </w:tcPr>
          <w:p>
            <w:r>
              <w:rPr>
                <w:rFonts w:ascii="맑은 고딕" w:cs="맑은 고딕" w:eastAsia="맑은 고딕" w:hAnsi="맑은 고딕"/>
                <w:b/>
                <w:bCs/>
                <w:color w:val="FFFFFF"/>
                <w:sz w:val="17"/>
                <w:szCs w:val="17"/>
              </w:rPr>
              <w:t xml:space="preserve">일치율</w:t>
            </w:r>
          </w:p>
        </w:tc>
        <w:tc>
          <w:tcPr>
            <w:tcW w:type="dxa" w:w="2200"/>
            <w:shd w:fill="44546A" w:val="clear"/>
          </w:tcPr>
          <w:p>
            <w:r>
              <w:rPr>
                <w:rFonts w:ascii="맑은 고딕" w:cs="맑은 고딕" w:eastAsia="맑은 고딕" w:hAnsi="맑은 고딕"/>
                <w:b/>
                <w:bCs/>
                <w:color w:val="FFFFFF"/>
                <w:sz w:val="17"/>
                <w:szCs w:val="17"/>
              </w:rPr>
              <w:t xml:space="preserve">Krippendorff α</w:t>
            </w:r>
          </w:p>
        </w:tc>
      </w:tr>
      <w:tr>
        <w:tc>
          <w:tcPr>
            <w:tcW w:type="dxa" w:w="2200"/>
            <w:vAlign w:val="center"/>
          </w:tcPr>
          <w:p>
            <w:pPr>
              <w:jc w:val="left"/>
            </w:pPr>
            <w:r>
              <w:rPr>
                <w:rFonts w:ascii="맑은 고딕" w:cs="맑은 고딕" w:eastAsia="맑은 고딕" w:hAnsi="맑은 고딕"/>
                <w:sz w:val="17"/>
                <w:szCs w:val="17"/>
              </w:rPr>
              <w:t xml:space="preserve">국내AI</w:t>
            </w:r>
          </w:p>
        </w:tc>
        <w:tc>
          <w:tcPr>
            <w:tcW w:type="dxa" w:w="1500"/>
            <w:vAlign w:val="center"/>
          </w:tcPr>
          <w:p>
            <w:pPr>
              <w:jc w:val="center"/>
            </w:pPr>
            <w:r>
              <w:rPr>
                <w:rFonts w:ascii="맑은 고딕" w:cs="맑은 고딕" w:eastAsia="맑은 고딕" w:hAnsi="맑은 고딕"/>
                <w:sz w:val="17"/>
                <w:szCs w:val="17"/>
              </w:rPr>
              <w:t xml:space="preserve">10</w:t>
            </w:r>
          </w:p>
        </w:tc>
        <w:tc>
          <w:tcPr>
            <w:tcW w:type="dxa" w:w="2000"/>
            <w:vAlign w:val="center"/>
          </w:tcPr>
          <w:p>
            <w:pPr>
              <w:jc w:val="center"/>
            </w:pPr>
            <w:r>
              <w:rPr>
                <w:rFonts w:ascii="맑은 고딕" w:cs="맑은 고딕" w:eastAsia="맑은 고딕" w:hAnsi="맑은 고딕"/>
                <w:sz w:val="17"/>
                <w:szCs w:val="17"/>
              </w:rPr>
              <w:t xml:space="preserve">97.1%</w:t>
            </w:r>
          </w:p>
        </w:tc>
        <w:tc>
          <w:tcPr>
            <w:tcW w:type="dxa" w:w="2200"/>
            <w:vAlign w:val="center"/>
          </w:tcPr>
          <w:p>
            <w:pPr>
              <w:jc w:val="center"/>
            </w:pPr>
            <w:r>
              <w:rPr>
                <w:rFonts w:ascii="맑은 고딕" w:cs="맑은 고딕" w:eastAsia="맑은 고딕" w:hAnsi="맑은 고딕"/>
                <w:sz w:val="17"/>
                <w:szCs w:val="17"/>
              </w:rPr>
              <w:t xml:space="preserve">0.773</w:t>
            </w:r>
          </w:p>
        </w:tc>
      </w:tr>
      <w:tr>
        <w:tc>
          <w:tcPr>
            <w:tcW w:type="dxa" w:w="2200"/>
            <w:vAlign w:val="center"/>
          </w:tcPr>
          <w:p>
            <w:pPr>
              <w:jc w:val="left"/>
            </w:pPr>
            <w:r>
              <w:rPr>
                <w:rFonts w:ascii="맑은 고딕" w:cs="맑은 고딕" w:eastAsia="맑은 고딕" w:hAnsi="맑은 고딕"/>
                <w:sz w:val="17"/>
                <w:szCs w:val="17"/>
              </w:rPr>
              <w:t xml:space="preserve">국내일반</w:t>
            </w:r>
          </w:p>
        </w:tc>
        <w:tc>
          <w:tcPr>
            <w:tcW w:type="dxa" w:w="1500"/>
            <w:vAlign w:val="center"/>
          </w:tcPr>
          <w:p>
            <w:pPr>
              <w:jc w:val="center"/>
            </w:pPr>
            <w:r>
              <w:rPr>
                <w:rFonts w:ascii="맑은 고딕" w:cs="맑은 고딕" w:eastAsia="맑은 고딕" w:hAnsi="맑은 고딕"/>
                <w:sz w:val="17"/>
                <w:szCs w:val="17"/>
              </w:rPr>
              <w:t xml:space="preserve">18</w:t>
            </w:r>
          </w:p>
        </w:tc>
        <w:tc>
          <w:tcPr>
            <w:tcW w:type="dxa" w:w="2000"/>
            <w:vAlign w:val="center"/>
          </w:tcPr>
          <w:p>
            <w:pPr>
              <w:jc w:val="center"/>
            </w:pPr>
            <w:r>
              <w:rPr>
                <w:rFonts w:ascii="맑은 고딕" w:cs="맑은 고딕" w:eastAsia="맑은 고딕" w:hAnsi="맑은 고딕"/>
                <w:sz w:val="17"/>
                <w:szCs w:val="17"/>
              </w:rPr>
              <w:t xml:space="preserve">97.7%</w:t>
            </w:r>
          </w:p>
        </w:tc>
        <w:tc>
          <w:tcPr>
            <w:tcW w:type="dxa" w:w="2200"/>
            <w:vAlign w:val="center"/>
          </w:tcPr>
          <w:p>
            <w:pPr>
              <w:jc w:val="center"/>
            </w:pPr>
            <w:r>
              <w:rPr>
                <w:rFonts w:ascii="맑은 고딕" w:cs="맑은 고딕" w:eastAsia="맑은 고딕" w:hAnsi="맑은 고딕"/>
                <w:sz w:val="17"/>
                <w:szCs w:val="17"/>
              </w:rPr>
              <w:t xml:space="preserve">0.725</w:t>
            </w:r>
          </w:p>
        </w:tc>
      </w:tr>
      <w:tr>
        <w:tc>
          <w:tcPr>
            <w:tcW w:type="dxa" w:w="2200"/>
            <w:vAlign w:val="center"/>
          </w:tcPr>
          <w:p>
            <w:pPr>
              <w:jc w:val="left"/>
            </w:pPr>
            <w:r>
              <w:rPr>
                <w:rFonts w:ascii="맑은 고딕" w:cs="맑은 고딕" w:eastAsia="맑은 고딕" w:hAnsi="맑은 고딕"/>
                <w:sz w:val="17"/>
                <w:szCs w:val="17"/>
              </w:rPr>
              <w:t xml:space="preserve">국내큐레이션</w:t>
            </w:r>
          </w:p>
        </w:tc>
        <w:tc>
          <w:tcPr>
            <w:tcW w:type="dxa" w:w="1500"/>
            <w:vAlign w:val="center"/>
          </w:tcPr>
          <w:p>
            <w:pPr>
              <w:jc w:val="center"/>
            </w:pPr>
            <w:r>
              <w:rPr>
                <w:rFonts w:ascii="맑은 고딕" w:cs="맑은 고딕" w:eastAsia="맑은 고딕" w:hAnsi="맑은 고딕"/>
                <w:sz w:val="17"/>
                <w:szCs w:val="17"/>
              </w:rPr>
              <w:t xml:space="preserve">8</w:t>
            </w:r>
          </w:p>
        </w:tc>
        <w:tc>
          <w:tcPr>
            <w:tcW w:type="dxa" w:w="2000"/>
            <w:vAlign w:val="center"/>
          </w:tcPr>
          <w:p>
            <w:pPr>
              <w:jc w:val="center"/>
            </w:pPr>
            <w:r>
              <w:rPr>
                <w:rFonts w:ascii="맑은 고딕" w:cs="맑은 고딕" w:eastAsia="맑은 고딕" w:hAnsi="맑은 고딕"/>
                <w:sz w:val="17"/>
                <w:szCs w:val="17"/>
              </w:rPr>
              <w:t xml:space="preserve">99.0%</w:t>
            </w:r>
          </w:p>
        </w:tc>
        <w:tc>
          <w:tcPr>
            <w:tcW w:type="dxa" w:w="2200"/>
            <w:vAlign w:val="center"/>
          </w:tcPr>
          <w:p>
            <w:pPr>
              <w:jc w:val="center"/>
            </w:pPr>
            <w:r>
              <w:rPr>
                <w:rFonts w:ascii="맑은 고딕" w:cs="맑은 고딕" w:eastAsia="맑은 고딕" w:hAnsi="맑은 고딕"/>
                <w:sz w:val="17"/>
                <w:szCs w:val="17"/>
              </w:rPr>
              <w:t xml:space="preserve">0.870</w:t>
            </w:r>
          </w:p>
        </w:tc>
      </w:tr>
      <w:tr>
        <w:tc>
          <w:tcPr>
            <w:tcW w:type="dxa" w:w="2200"/>
            <w:vAlign w:val="center"/>
          </w:tcPr>
          <w:p>
            <w:pPr>
              <w:jc w:val="left"/>
            </w:pPr>
            <w:r>
              <w:rPr>
                <w:rFonts w:ascii="맑은 고딕" w:cs="맑은 고딕" w:eastAsia="맑은 고딕" w:hAnsi="맑은 고딕"/>
                <w:sz w:val="17"/>
                <w:szCs w:val="17"/>
              </w:rPr>
              <w:t xml:space="preserve">해외AI</w:t>
            </w:r>
          </w:p>
        </w:tc>
        <w:tc>
          <w:tcPr>
            <w:tcW w:type="dxa" w:w="1500"/>
            <w:vAlign w:val="center"/>
          </w:tcPr>
          <w:p>
            <w:pPr>
              <w:jc w:val="center"/>
            </w:pPr>
            <w:r>
              <w:rPr>
                <w:rFonts w:ascii="맑은 고딕" w:cs="맑은 고딕" w:eastAsia="맑은 고딕" w:hAnsi="맑은 고딕"/>
                <w:sz w:val="17"/>
                <w:szCs w:val="17"/>
              </w:rPr>
              <w:t xml:space="preserve">10</w:t>
            </w:r>
          </w:p>
        </w:tc>
        <w:tc>
          <w:tcPr>
            <w:tcW w:type="dxa" w:w="2000"/>
            <w:vAlign w:val="center"/>
          </w:tcPr>
          <w:p>
            <w:pPr>
              <w:jc w:val="center"/>
            </w:pPr>
            <w:r>
              <w:rPr>
                <w:rFonts w:ascii="맑은 고딕" w:cs="맑은 고딕" w:eastAsia="맑은 고딕" w:hAnsi="맑은 고딕"/>
                <w:sz w:val="17"/>
                <w:szCs w:val="17"/>
              </w:rPr>
              <w:t xml:space="preserve">97.5%</w:t>
            </w:r>
          </w:p>
        </w:tc>
        <w:tc>
          <w:tcPr>
            <w:tcW w:type="dxa" w:w="2200"/>
            <w:vAlign w:val="center"/>
          </w:tcPr>
          <w:p>
            <w:pPr>
              <w:jc w:val="center"/>
            </w:pPr>
            <w:r>
              <w:rPr>
                <w:rFonts w:ascii="맑은 고딕" w:cs="맑은 고딕" w:eastAsia="맑은 고딕" w:hAnsi="맑은 고딕"/>
                <w:sz w:val="17"/>
                <w:szCs w:val="17"/>
              </w:rPr>
              <w:t xml:space="preserve">0.756</w:t>
            </w:r>
          </w:p>
        </w:tc>
      </w:tr>
      <w:tr>
        <w:tc>
          <w:tcPr>
            <w:tcW w:type="dxa" w:w="2200"/>
            <w:vAlign w:val="center"/>
          </w:tcPr>
          <w:p>
            <w:pPr>
              <w:jc w:val="left"/>
            </w:pPr>
            <w:r>
              <w:rPr>
                <w:rFonts w:ascii="맑은 고딕" w:cs="맑은 고딕" w:eastAsia="맑은 고딕" w:hAnsi="맑은 고딕"/>
                <w:sz w:val="17"/>
                <w:szCs w:val="17"/>
              </w:rPr>
              <w:t xml:space="preserve">해외일반</w:t>
            </w:r>
          </w:p>
        </w:tc>
        <w:tc>
          <w:tcPr>
            <w:tcW w:type="dxa" w:w="1500"/>
            <w:vAlign w:val="center"/>
          </w:tcPr>
          <w:p>
            <w:pPr>
              <w:jc w:val="center"/>
            </w:pPr>
            <w:r>
              <w:rPr>
                <w:rFonts w:ascii="맑은 고딕" w:cs="맑은 고딕" w:eastAsia="맑은 고딕" w:hAnsi="맑은 고딕"/>
                <w:sz w:val="17"/>
                <w:szCs w:val="17"/>
              </w:rPr>
              <w:t xml:space="preserve">16</w:t>
            </w:r>
          </w:p>
        </w:tc>
        <w:tc>
          <w:tcPr>
            <w:tcW w:type="dxa" w:w="2000"/>
            <w:vAlign w:val="center"/>
          </w:tcPr>
          <w:p>
            <w:pPr>
              <w:jc w:val="center"/>
            </w:pPr>
            <w:r>
              <w:rPr>
                <w:rFonts w:ascii="맑은 고딕" w:cs="맑은 고딕" w:eastAsia="맑은 고딕" w:hAnsi="맑은 고딕"/>
                <w:sz w:val="17"/>
                <w:szCs w:val="17"/>
              </w:rPr>
              <w:t xml:space="preserve">97.9%</w:t>
            </w:r>
          </w:p>
        </w:tc>
        <w:tc>
          <w:tcPr>
            <w:tcW w:type="dxa" w:w="2200"/>
            <w:vAlign w:val="center"/>
          </w:tcPr>
          <w:p>
            <w:pPr>
              <w:jc w:val="center"/>
            </w:pPr>
            <w:r>
              <w:rPr>
                <w:rFonts w:ascii="맑은 고딕" w:cs="맑은 고딕" w:eastAsia="맑은 고딕" w:hAnsi="맑은 고딕"/>
                <w:sz w:val="17"/>
                <w:szCs w:val="17"/>
              </w:rPr>
              <w:t xml:space="preserve">0.789</w:t>
            </w:r>
          </w:p>
        </w:tc>
      </w:tr>
    </w:tbl>
    <w:p>
      <w:pPr>
        <w:spacing w:after="120" w:before="0"/>
      </w:pPr>
      <w:r>
        <w:rPr>
          <w:rFonts w:ascii="맑은 고딕" w:cs="맑은 고딕" w:eastAsia="맑은 고딕" w:hAnsi="맑은 고딕"/>
          <w:sz w:val="21"/>
          <w:szCs w:val="21"/>
        </w:rPr>
        <w:t xml:space="preserve"/>
      </w:r>
    </w:p>
    <w:p>
      <w:pPr>
        <w:pStyle w:val="Heading3"/>
        <w:spacing w:after="100" w:before="220"/>
      </w:pPr>
      <w:r>
        <w:rPr>
          <w:rFonts w:ascii="맑은 고딕" w:cs="맑은 고딕" w:eastAsia="맑은 고딕" w:hAnsi="맑은 고딕"/>
          <w:b/>
          <w:bCs/>
          <w:sz w:val="23"/>
          <w:szCs w:val="23"/>
        </w:rPr>
        <w:t xml:space="preserve">계산 스크립트 전문 (compute_agreement.py)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6"/>
          <w:szCs w:val="16"/>
        </w:rPr>
        <w:t xml:space="preserve">#!/usr/bin/env python3</w:t>
      </w:r>
      <w:r>
        <w:rPr>
          <w:rFonts w:ascii="Consolas" w:cs="Consolas" w:eastAsia="Consolas" w:hAnsi="Consolas"/>
          <w:sz w:val="16"/>
          <w:szCs w:val="16"/>
        </w:rPr>
        <w:br/>
        <w:t xml:space="preserve"># -*- coding: utf-8 -*-</w:t>
      </w:r>
      <w:r>
        <w:rPr>
          <w:rFonts w:ascii="Consolas" w:cs="Consolas" w:eastAsia="Consolas" w:hAnsi="Consolas"/>
          <w:sz w:val="16"/>
          <w:szCs w:val="16"/>
        </w:rPr>
        <w:br/>
        <w:t xml:space="preserve">"""</w:t>
      </w:r>
      <w:r>
        <w:rPr>
          <w:rFonts w:ascii="Consolas" w:cs="Consolas" w:eastAsia="Consolas" w:hAnsi="Consolas"/>
          <w:sz w:val="16"/>
          <w:szCs w:val="16"/>
        </w:rPr>
        <w:br/>
        <w:t xml:space="preserve">4단계: 일치도 통계 계산</w:t>
      </w:r>
      <w:r>
        <w:rPr>
          <w:rFonts w:ascii="Consolas" w:cs="Consolas" w:eastAsia="Consolas" w:hAnsi="Consolas"/>
          <w:sz w:val="16"/>
          <w:szCs w:val="16"/>
        </w:rPr>
        <w:br/>
        <w:t xml:space="preserve">입력: sample_list.json (원본 태그 포함, entry_id로 식별) + recoded_tags.json (블라인드 재코딩, entry_id로 식별)</w:t>
      </w:r>
      <w:r>
        <w:rPr>
          <w:rFonts w:ascii="Consolas" w:cs="Consolas" w:eastAsia="Consolas" w:hAnsi="Consolas"/>
          <w:sz w:val="16"/>
          <w:szCs w:val="16"/>
        </w:rPr>
        <w:br/>
        <w:t xml:space="preserve">계산: percent agreement, Cohen's kappa, Krippendorff's alpha (nominal),</w:t>
      </w:r>
      <w:r>
        <w:rPr>
          <w:rFonts w:ascii="Consolas" w:cs="Consolas" w:eastAsia="Consolas" w:hAnsi="Consolas"/>
          <w:sz w:val="16"/>
          <w:szCs w:val="16"/>
        </w:rPr>
        <w:br/>
        <w:t xml:space="preserve">      개념별(24개) 일치율, 카테고리별(5개) 일치율</w:t>
      </w:r>
      <w:r>
        <w:rPr>
          <w:rFonts w:ascii="Consolas" w:cs="Consolas" w:eastAsia="Consolas" w:hAnsi="Consolas"/>
          <w:sz w:val="16"/>
          <w:szCs w:val="16"/>
        </w:rPr>
        <w:br/>
        <w:t xml:space="preserve">출력: agreement_results.json, disagreement_cases.csv</w:t>
      </w:r>
      <w:r>
        <w:rPr>
          <w:rFonts w:ascii="Consolas" w:cs="Consolas" w:eastAsia="Consolas" w:hAnsi="Consolas"/>
          <w:sz w:val="16"/>
          <w:szCs w:val="16"/>
        </w:rPr>
        <w:br/>
        <w:t xml:space="preserve">"""</w:t>
      </w:r>
      <w:r>
        <w:rPr>
          <w:rFonts w:ascii="Consolas" w:cs="Consolas" w:eastAsia="Consolas" w:hAnsi="Consolas"/>
          <w:sz w:val="16"/>
          <w:szCs w:val="16"/>
        </w:rPr>
        <w:br/>
        <w:t xml:space="preserve">import json, os</w:t>
      </w:r>
      <w:r>
        <w:rPr>
          <w:rFonts w:ascii="Consolas" w:cs="Consolas" w:eastAsia="Consolas" w:hAnsi="Consolas"/>
          <w:sz w:val="16"/>
          <w:szCs w:val="16"/>
        </w:rPr>
        <w:br/>
        <w:t xml:space="preserve">import krippendorff</w:t>
      </w:r>
      <w:r>
        <w:rPr>
          <w:rFonts w:ascii="Consolas" w:cs="Consolas" w:eastAsia="Consolas" w:hAnsi="Consolas"/>
          <w:sz w:val="16"/>
          <w:szCs w:val="16"/>
        </w:rPr>
        <w:br/>
        <w:t xml:space="preserve">from sklearn.metrics import cohen_kappa_score</w:t>
      </w:r>
      <w:r>
        <w:rPr>
          <w:rFonts w:ascii="Consolas" w:cs="Consolas" w:eastAsia="Consolas" w:hAnsi="Consolas"/>
          <w:sz w:val="16"/>
          <w:szCs w:val="16"/>
        </w:rPr>
        <w:br/>
        <w:t xml:space="preserve">from collections import defaultdict</w:t>
      </w:r>
      <w:r>
        <w:rPr>
          <w:rFonts w:ascii="Consolas" w:cs="Consolas" w:eastAsia="Consolas" w:hAnsi="Consolas"/>
          <w:sz w:val="16"/>
          <w:szCs w:val="16"/>
        </w:rPr>
        <w:br/>
        <w:t xml:space="preserve"/>
      </w:r>
      <w:r>
        <w:rPr>
          <w:rFonts w:ascii="Consolas" w:cs="Consolas" w:eastAsia="Consolas" w:hAnsi="Consolas"/>
          <w:sz w:val="16"/>
          <w:szCs w:val="16"/>
        </w:rPr>
        <w:br/>
        <w:t xml:space="preserve">BASE = os.path.dirname(os.path.abspath(__file__))</w:t>
      </w:r>
      <w:r>
        <w:rPr>
          <w:rFonts w:ascii="Consolas" w:cs="Consolas" w:eastAsia="Consolas" w:hAnsi="Consolas"/>
          <w:sz w:val="16"/>
          <w:szCs w:val="16"/>
        </w:rPr>
        <w:br/>
        <w:t xml:space="preserve"/>
      </w:r>
      <w:r>
        <w:rPr>
          <w:rFonts w:ascii="Consolas" w:cs="Consolas" w:eastAsia="Consolas" w:hAnsi="Consolas"/>
          <w:sz w:val="16"/>
          <w:szCs w:val="16"/>
        </w:rPr>
        <w:br/>
        <w:t xml:space="preserve">CONCEPTS = [</w:t>
      </w:r>
      <w:r>
        <w:rPr>
          <w:rFonts w:ascii="Consolas" w:cs="Consolas" w:eastAsia="Consolas" w:hAnsi="Consolas"/>
          <w:sz w:val="16"/>
          <w:szCs w:val="16"/>
        </w:rPr>
        <w:br/>
        <w:t xml:space="preserve">    "베니스비엔날레", "비엔날레", "아트페어", "국내아트페어", "아트바젤홍콩", "미술시장",</w:t>
      </w:r>
      <w:r>
        <w:rPr>
          <w:rFonts w:ascii="Consolas" w:cs="Consolas" w:eastAsia="Consolas" w:hAnsi="Consolas"/>
          <w:sz w:val="16"/>
          <w:szCs w:val="16"/>
        </w:rPr>
        <w:br/>
        <w:t xml:space="preserve">    "AI아트", "생성AI", "AI협업", "AI저작권", "AI윤리", "AI교육", "딥페이크", "웹툰AI", "예술과과학",</w:t>
      </w:r>
      <w:r>
        <w:rPr>
          <w:rFonts w:ascii="Consolas" w:cs="Consolas" w:eastAsia="Consolas" w:hAnsi="Consolas"/>
          <w:sz w:val="16"/>
          <w:szCs w:val="16"/>
        </w:rPr>
        <w:br/>
        <w:t xml:space="preserve">    "현대미술이론", "한국현대미술", "미디어아트", "퍼포먼스아트", "공공미술",</w:t>
      </w:r>
      <w:r>
        <w:rPr>
          <w:rFonts w:ascii="Consolas" w:cs="Consolas" w:eastAsia="Consolas" w:hAnsi="Consolas"/>
          <w:sz w:val="16"/>
          <w:szCs w:val="16"/>
        </w:rPr>
        <w:br/>
        <w:t xml:space="preserve">    "지정학", "노동권", "표현의자유", "기후예술",</w:t>
      </w:r>
      <w:r>
        <w:rPr>
          <w:rFonts w:ascii="Consolas" w:cs="Consolas" w:eastAsia="Consolas" w:hAnsi="Consolas"/>
          <w:sz w:val="16"/>
          <w:szCs w:val="16"/>
        </w:rPr>
        <w:br/>
        <w:t xml:space="preserve">]</w:t>
      </w:r>
      <w:r>
        <w:rPr>
          <w:rFonts w:ascii="Consolas" w:cs="Consolas" w:eastAsia="Consolas" w:hAnsi="Consolas"/>
          <w:sz w:val="16"/>
          <w:szCs w:val="16"/>
        </w:rPr>
        <w:br/>
        <w:t xml:space="preserve"/>
      </w:r>
      <w:r>
        <w:rPr>
          <w:rFonts w:ascii="Consolas" w:cs="Consolas" w:eastAsia="Consolas" w:hAnsi="Consolas"/>
          <w:sz w:val="16"/>
          <w:szCs w:val="16"/>
        </w:rPr>
        <w:br/>
        <w:t xml:space="preserve">def main():</w:t>
      </w:r>
      <w:r>
        <w:rPr>
          <w:rFonts w:ascii="Consolas" w:cs="Consolas" w:eastAsia="Consolas" w:hAnsi="Consolas"/>
          <w:sz w:val="16"/>
          <w:szCs w:val="16"/>
        </w:rPr>
        <w:br/>
        <w:t xml:space="preserve">    sample = json.load(open(os.path.join(BASE, "sample_list.json"), encoding="utf-8"))</w:t>
      </w:r>
      <w:r>
        <w:rPr>
          <w:rFonts w:ascii="Consolas" w:cs="Consolas" w:eastAsia="Consolas" w:hAnsi="Consolas"/>
          <w:sz w:val="16"/>
          <w:szCs w:val="16"/>
        </w:rPr>
        <w:br/>
        <w:t xml:space="preserve">    recoded = json.load(open(os.path.join(BASE, "recoded_tags.json"), encoding="utf-8"))["tags"]</w:t>
      </w:r>
      <w:r>
        <w:rPr>
          <w:rFonts w:ascii="Consolas" w:cs="Consolas" w:eastAsia="Consolas" w:hAnsi="Consolas"/>
          <w:sz w:val="16"/>
          <w:szCs w:val="16"/>
        </w:rPr>
        <w:br/>
        <w:t xml:space="preserve"/>
      </w:r>
      <w:r>
        <w:rPr>
          <w:rFonts w:ascii="Consolas" w:cs="Consolas" w:eastAsia="Consolas" w:hAnsi="Consolas"/>
          <w:sz w:val="16"/>
          <w:szCs w:val="16"/>
        </w:rPr>
        <w:br/>
        <w:t xml:space="preserve">    # sanity: every sample entry has a recoded entry</w:t>
      </w:r>
      <w:r>
        <w:rPr>
          <w:rFonts w:ascii="Consolas" w:cs="Consolas" w:eastAsia="Consolas" w:hAnsi="Consolas"/>
          <w:sz w:val="16"/>
          <w:szCs w:val="16"/>
        </w:rPr>
        <w:br/>
        <w:t xml:space="preserve">    missing = [a["entry_id"] for a in sample if a["entry_id"] not in recoded]</w:t>
      </w:r>
      <w:r>
        <w:rPr>
          <w:rFonts w:ascii="Consolas" w:cs="Consolas" w:eastAsia="Consolas" w:hAnsi="Consolas"/>
          <w:sz w:val="16"/>
          <w:szCs w:val="16"/>
        </w:rPr>
        <w:br/>
        <w:t xml:space="preserve">    assert not missing, f"재코딩 누락: {missing}"</w:t>
      </w:r>
      <w:r>
        <w:rPr>
          <w:rFonts w:ascii="Consolas" w:cs="Consolas" w:eastAsia="Consolas" w:hAnsi="Consolas"/>
          <w:sz w:val="16"/>
          <w:szCs w:val="16"/>
        </w:rPr>
        <w:br/>
        <w:t xml:space="preserve"/>
      </w:r>
      <w:r>
        <w:rPr>
          <w:rFonts w:ascii="Consolas" w:cs="Consolas" w:eastAsia="Consolas" w:hAnsi="Consolas"/>
          <w:sz w:val="16"/>
          <w:szCs w:val="16"/>
        </w:rPr>
        <w:br/>
        <w:t xml:space="preserve">    n_articles = len(sample)</w:t>
      </w:r>
      <w:r>
        <w:rPr>
          <w:rFonts w:ascii="Consolas" w:cs="Consolas" w:eastAsia="Consolas" w:hAnsi="Consolas"/>
          <w:sz w:val="16"/>
          <w:szCs w:val="16"/>
        </w:rPr>
        <w:br/>
        <w:t xml:space="preserve">    n_concepts = len(CONCEPTS)</w:t>
      </w:r>
      <w:r>
        <w:rPr>
          <w:rFonts w:ascii="Consolas" w:cs="Consolas" w:eastAsia="Consolas" w:hAnsi="Consolas"/>
          <w:sz w:val="16"/>
          <w:szCs w:val="16"/>
        </w:rPr>
        <w:br/>
        <w:t xml:space="preserve"/>
      </w:r>
      <w:r>
        <w:rPr>
          <w:rFonts w:ascii="Consolas" w:cs="Consolas" w:eastAsia="Consolas" w:hAnsi="Consolas"/>
          <w:sz w:val="16"/>
          <w:szCs w:val="16"/>
        </w:rPr>
        <w:br/>
        <w:t xml:space="preserve">    # Build binary matrices: rows = articles (in sample order), cols = concepts</w:t>
      </w:r>
      <w:r>
        <w:rPr>
          <w:rFonts w:ascii="Consolas" w:cs="Consolas" w:eastAsia="Consolas" w:hAnsi="Consolas"/>
          <w:sz w:val="16"/>
          <w:szCs w:val="16"/>
        </w:rPr>
        <w:br/>
        <w:t xml:space="preserve">    orig_matrix = []</w:t>
      </w:r>
      <w:r>
        <w:rPr>
          <w:rFonts w:ascii="Consolas" w:cs="Consolas" w:eastAsia="Consolas" w:hAnsi="Consolas"/>
          <w:sz w:val="16"/>
          <w:szCs w:val="16"/>
        </w:rPr>
        <w:br/>
        <w:t xml:space="preserve">    recoded_matrix = []</w:t>
      </w:r>
      <w:r>
        <w:rPr>
          <w:rFonts w:ascii="Consolas" w:cs="Consolas" w:eastAsia="Consolas" w:hAnsi="Consolas"/>
          <w:sz w:val="16"/>
          <w:szCs w:val="16"/>
        </w:rPr>
        <w:br/>
        <w:t xml:space="preserve">    entry_ids = []</w:t>
      </w:r>
      <w:r>
        <w:rPr>
          <w:rFonts w:ascii="Consolas" w:cs="Consolas" w:eastAsia="Consolas" w:hAnsi="Consolas"/>
          <w:sz w:val="16"/>
          <w:szCs w:val="16"/>
        </w:rPr>
        <w:br/>
        <w:t xml:space="preserve">    categories = []</w:t>
      </w:r>
      <w:r>
        <w:rPr>
          <w:rFonts w:ascii="Consolas" w:cs="Consolas" w:eastAsia="Consolas" w:hAnsi="Consolas"/>
          <w:sz w:val="16"/>
          <w:szCs w:val="16"/>
        </w:rPr>
        <w:br/>
        <w:t xml:space="preserve">    for a in sample:</w:t>
      </w:r>
      <w:r>
        <w:rPr>
          <w:rFonts w:ascii="Consolas" w:cs="Consolas" w:eastAsia="Consolas" w:hAnsi="Consolas"/>
          <w:sz w:val="16"/>
          <w:szCs w:val="16"/>
        </w:rPr>
        <w:br/>
        <w:t xml:space="preserve">        eid = a["entry_id"]</w:t>
      </w:r>
      <w:r>
        <w:rPr>
          <w:rFonts w:ascii="Consolas" w:cs="Consolas" w:eastAsia="Consolas" w:hAnsi="Consolas"/>
          <w:sz w:val="16"/>
          <w:szCs w:val="16"/>
        </w:rPr>
        <w:br/>
        <w:t xml:space="preserve">        entry_ids.append(eid)</w:t>
      </w:r>
      <w:r>
        <w:rPr>
          <w:rFonts w:ascii="Consolas" w:cs="Consolas" w:eastAsia="Consolas" w:hAnsi="Consolas"/>
          <w:sz w:val="16"/>
          <w:szCs w:val="16"/>
        </w:rPr>
        <w:br/>
        <w:t xml:space="preserve">        categories.append(a["category"])</w:t>
      </w:r>
      <w:r>
        <w:rPr>
          <w:rFonts w:ascii="Consolas" w:cs="Consolas" w:eastAsia="Consolas" w:hAnsi="Consolas"/>
          <w:sz w:val="16"/>
          <w:szCs w:val="16"/>
        </w:rPr>
        <w:br/>
        <w:t xml:space="preserve">        orig_set = set(a["original_tags"]) if a["original_tags"] else set()</w:t>
      </w:r>
      <w:r>
        <w:rPr>
          <w:rFonts w:ascii="Consolas" w:cs="Consolas" w:eastAsia="Consolas" w:hAnsi="Consolas"/>
          <w:sz w:val="16"/>
          <w:szCs w:val="16"/>
        </w:rPr>
        <w:br/>
        <w:t xml:space="preserve">        rec_set = set(recoded[eid])</w:t>
      </w:r>
      <w:r>
        <w:rPr>
          <w:rFonts w:ascii="Consolas" w:cs="Consolas" w:eastAsia="Consolas" w:hAnsi="Consolas"/>
          <w:sz w:val="16"/>
          <w:szCs w:val="16"/>
        </w:rPr>
        <w:br/>
        <w:t xml:space="preserve">        orig_row = [1 if c in orig_set else 0 for c in CONCEPTS]</w:t>
      </w:r>
      <w:r>
        <w:rPr>
          <w:rFonts w:ascii="Consolas" w:cs="Consolas" w:eastAsia="Consolas" w:hAnsi="Consolas"/>
          <w:sz w:val="16"/>
          <w:szCs w:val="16"/>
        </w:rPr>
        <w:br/>
        <w:t xml:space="preserve">        rec_row = [1 if c in rec_set else 0 for c in CONCEPTS]</w:t>
      </w:r>
      <w:r>
        <w:rPr>
          <w:rFonts w:ascii="Consolas" w:cs="Consolas" w:eastAsia="Consolas" w:hAnsi="Consolas"/>
          <w:sz w:val="16"/>
          <w:szCs w:val="16"/>
        </w:rPr>
        <w:br/>
        <w:t xml:space="preserve">        orig_matrix.append(orig_row)</w:t>
      </w:r>
      <w:r>
        <w:rPr>
          <w:rFonts w:ascii="Consolas" w:cs="Consolas" w:eastAsia="Consolas" w:hAnsi="Consolas"/>
          <w:sz w:val="16"/>
          <w:szCs w:val="16"/>
        </w:rPr>
        <w:br/>
        <w:t xml:space="preserve">        recoded_matrix.append(rec_row)</w:t>
      </w:r>
      <w:r>
        <w:rPr>
          <w:rFonts w:ascii="Consolas" w:cs="Consolas" w:eastAsia="Consolas" w:hAnsi="Consolas"/>
          <w:sz w:val="16"/>
          <w:szCs w:val="16"/>
        </w:rPr>
        <w:br/>
        <w:t xml:space="preserve"/>
      </w:r>
      <w:r>
        <w:rPr>
          <w:rFonts w:ascii="Consolas" w:cs="Consolas" w:eastAsia="Consolas" w:hAnsi="Consolas"/>
          <w:sz w:val="16"/>
          <w:szCs w:val="16"/>
        </w:rPr>
        <w:br/>
        <w:t xml:space="preserve">    # Flatten for overall stats (article x concept cells)</w:t>
      </w:r>
      <w:r>
        <w:rPr>
          <w:rFonts w:ascii="Consolas" w:cs="Consolas" w:eastAsia="Consolas" w:hAnsi="Consolas"/>
          <w:sz w:val="16"/>
          <w:szCs w:val="16"/>
        </w:rPr>
        <w:br/>
        <w:t xml:space="preserve">    orig_flat = [v for row in orig_matrix for v in row]</w:t>
      </w:r>
      <w:r>
        <w:rPr>
          <w:rFonts w:ascii="Consolas" w:cs="Consolas" w:eastAsia="Consolas" w:hAnsi="Consolas"/>
          <w:sz w:val="16"/>
          <w:szCs w:val="16"/>
        </w:rPr>
        <w:br/>
        <w:t xml:space="preserve">    rec_flat = [v for row in recoded_matrix for v in row]</w:t>
      </w:r>
      <w:r>
        <w:rPr>
          <w:rFonts w:ascii="Consolas" w:cs="Consolas" w:eastAsia="Consolas" w:hAnsi="Consolas"/>
          <w:sz w:val="16"/>
          <w:szCs w:val="16"/>
        </w:rPr>
        <w:br/>
        <w:t xml:space="preserve">    n_cells = len(orig_flat)</w:t>
      </w:r>
      <w:r>
        <w:rPr>
          <w:rFonts w:ascii="Consolas" w:cs="Consolas" w:eastAsia="Consolas" w:hAnsi="Consolas"/>
          <w:sz w:val="16"/>
          <w:szCs w:val="16"/>
        </w:rPr>
        <w:br/>
        <w:t xml:space="preserve"/>
      </w:r>
      <w:r>
        <w:rPr>
          <w:rFonts w:ascii="Consolas" w:cs="Consolas" w:eastAsia="Consolas" w:hAnsi="Consolas"/>
          <w:sz w:val="16"/>
          <w:szCs w:val="16"/>
        </w:rPr>
        <w:br/>
        <w:t xml:space="preserve">    n_agree = sum(1 for o, r in zip(orig_flat, rec_flat) if o == r)</w:t>
      </w:r>
      <w:r>
        <w:rPr>
          <w:rFonts w:ascii="Consolas" w:cs="Consolas" w:eastAsia="Consolas" w:hAnsi="Consolas"/>
          <w:sz w:val="16"/>
          <w:szCs w:val="16"/>
        </w:rPr>
        <w:br/>
        <w:t xml:space="preserve">    percent_agreement_overall = n_agree / n_cells</w:t>
      </w:r>
      <w:r>
        <w:rPr>
          <w:rFonts w:ascii="Consolas" w:cs="Consolas" w:eastAsia="Consolas" w:hAnsi="Consolas"/>
          <w:sz w:val="16"/>
          <w:szCs w:val="16"/>
        </w:rPr>
        <w:br/>
        <w:t xml:space="preserve"/>
      </w:r>
      <w:r>
        <w:rPr>
          <w:rFonts w:ascii="Consolas" w:cs="Consolas" w:eastAsia="Consolas" w:hAnsi="Consolas"/>
          <w:sz w:val="16"/>
          <w:szCs w:val="16"/>
        </w:rPr>
        <w:br/>
        <w:t xml:space="preserve">    kappa_overall = cohen_kappa_score(orig_flat, rec_flat)</w:t>
      </w:r>
      <w:r>
        <w:rPr>
          <w:rFonts w:ascii="Consolas" w:cs="Consolas" w:eastAsia="Consolas" w:hAnsi="Consolas"/>
          <w:sz w:val="16"/>
          <w:szCs w:val="16"/>
        </w:rPr>
        <w:br/>
        <w:t xml:space="preserve"/>
      </w:r>
      <w:r>
        <w:rPr>
          <w:rFonts w:ascii="Consolas" w:cs="Consolas" w:eastAsia="Consolas" w:hAnsi="Consolas"/>
          <w:sz w:val="16"/>
          <w:szCs w:val="16"/>
        </w:rPr>
        <w:br/>
        <w:t xml:space="preserve">    # Krippendorff's alpha (nominal), units = article-concept cells, 2 coders</w:t>
      </w:r>
      <w:r>
        <w:rPr>
          <w:rFonts w:ascii="Consolas" w:cs="Consolas" w:eastAsia="Consolas" w:hAnsi="Consolas"/>
          <w:sz w:val="16"/>
          <w:szCs w:val="16"/>
        </w:rPr>
        <w:br/>
        <w:t xml:space="preserve">    reliability_data = [orig_flat, rec_flat]</w:t>
      </w:r>
      <w:r>
        <w:rPr>
          <w:rFonts w:ascii="Consolas" w:cs="Consolas" w:eastAsia="Consolas" w:hAnsi="Consolas"/>
          <w:sz w:val="16"/>
          <w:szCs w:val="16"/>
        </w:rPr>
        <w:br/>
        <w:t xml:space="preserve">    alpha_overall = krippendorff.alpha(reliability_data=reliability_data, level_of_measurement="nominal")</w:t>
      </w:r>
      <w:r>
        <w:rPr>
          <w:rFonts w:ascii="Consolas" w:cs="Consolas" w:eastAsia="Consolas" w:hAnsi="Consolas"/>
          <w:sz w:val="16"/>
          <w:szCs w:val="16"/>
        </w:rPr>
        <w:br/>
        <w:t xml:space="preserve"/>
      </w:r>
      <w:r>
        <w:rPr>
          <w:rFonts w:ascii="Consolas" w:cs="Consolas" w:eastAsia="Consolas" w:hAnsi="Consolas"/>
          <w:sz w:val="16"/>
          <w:szCs w:val="16"/>
        </w:rPr>
        <w:br/>
        <w:t xml:space="preserve">    # Per-concept breakdown</w:t>
      </w:r>
      <w:r>
        <w:rPr>
          <w:rFonts w:ascii="Consolas" w:cs="Consolas" w:eastAsia="Consolas" w:hAnsi="Consolas"/>
          <w:sz w:val="16"/>
          <w:szCs w:val="16"/>
        </w:rPr>
        <w:br/>
        <w:t xml:space="preserve">    concept_stats = []</w:t>
      </w:r>
      <w:r>
        <w:rPr>
          <w:rFonts w:ascii="Consolas" w:cs="Consolas" w:eastAsia="Consolas" w:hAnsi="Consolas"/>
          <w:sz w:val="16"/>
          <w:szCs w:val="16"/>
        </w:rPr>
        <w:br/>
        <w:t xml:space="preserve">    for j, c in enumerate(CONCEPTS):</w:t>
      </w:r>
      <w:r>
        <w:rPr>
          <w:rFonts w:ascii="Consolas" w:cs="Consolas" w:eastAsia="Consolas" w:hAnsi="Consolas"/>
          <w:sz w:val="16"/>
          <w:szCs w:val="16"/>
        </w:rPr>
        <w:br/>
        <w:t xml:space="preserve">        o_col = [orig_matrix[i][j] for i in range(n_articles)]</w:t>
      </w:r>
      <w:r>
        <w:rPr>
          <w:rFonts w:ascii="Consolas" w:cs="Consolas" w:eastAsia="Consolas" w:hAnsi="Consolas"/>
          <w:sz w:val="16"/>
          <w:szCs w:val="16"/>
        </w:rPr>
        <w:br/>
        <w:t xml:space="preserve">        r_col = [recoded_matrix[i][j] for i in range(n_articles)]</w:t>
      </w:r>
      <w:r>
        <w:rPr>
          <w:rFonts w:ascii="Consolas" w:cs="Consolas" w:eastAsia="Consolas" w:hAnsi="Consolas"/>
          <w:sz w:val="16"/>
          <w:szCs w:val="16"/>
        </w:rPr>
        <w:br/>
        <w:t xml:space="preserve">        n_agree_c = sum(1 for o, r in zip(o_col, r_col) if o == r)</w:t>
      </w:r>
      <w:r>
        <w:rPr>
          <w:rFonts w:ascii="Consolas" w:cs="Consolas" w:eastAsia="Consolas" w:hAnsi="Consolas"/>
          <w:sz w:val="16"/>
          <w:szCs w:val="16"/>
        </w:rPr>
        <w:br/>
        <w:t xml:space="preserve">        pct = n_agree_c / n_articles</w:t>
      </w:r>
      <w:r>
        <w:rPr>
          <w:rFonts w:ascii="Consolas" w:cs="Consolas" w:eastAsia="Consolas" w:hAnsi="Consolas"/>
          <w:sz w:val="16"/>
          <w:szCs w:val="16"/>
        </w:rPr>
        <w:br/>
        <w:t xml:space="preserve">        n_orig_pos = sum(o_col)</w:t>
      </w:r>
      <w:r>
        <w:rPr>
          <w:rFonts w:ascii="Consolas" w:cs="Consolas" w:eastAsia="Consolas" w:hAnsi="Consolas"/>
          <w:sz w:val="16"/>
          <w:szCs w:val="16"/>
        </w:rPr>
        <w:br/>
        <w:t xml:space="preserve">        n_rec_pos = sum(r_col)</w:t>
      </w:r>
      <w:r>
        <w:rPr>
          <w:rFonts w:ascii="Consolas" w:cs="Consolas" w:eastAsia="Consolas" w:hAnsi="Consolas"/>
          <w:sz w:val="16"/>
          <w:szCs w:val="16"/>
        </w:rPr>
        <w:br/>
        <w:t xml:space="preserve">        n_both_pos = sum(1 for o, r in zip(o_col, r_col) if o == 1 and r == 1)</w:t>
      </w:r>
      <w:r>
        <w:rPr>
          <w:rFonts w:ascii="Consolas" w:cs="Consolas" w:eastAsia="Consolas" w:hAnsi="Consolas"/>
          <w:sz w:val="16"/>
          <w:szCs w:val="16"/>
        </w:rPr>
        <w:br/>
        <w:t xml:space="preserve">        n_either_pos = sum(1 for o, r in zip(o_col, r_col) if o == 1 or r == 1)</w:t>
      </w:r>
      <w:r>
        <w:rPr>
          <w:rFonts w:ascii="Consolas" w:cs="Consolas" w:eastAsia="Consolas" w:hAnsi="Consolas"/>
          <w:sz w:val="16"/>
          <w:szCs w:val="16"/>
        </w:rPr>
        <w:br/>
        <w:t xml:space="preserve">        jaccard = (n_both_pos / n_either_pos) if n_either_pos &gt; 0 else None</w:t>
      </w:r>
      <w:r>
        <w:rPr>
          <w:rFonts w:ascii="Consolas" w:cs="Consolas" w:eastAsia="Consolas" w:hAnsi="Consolas"/>
          <w:sz w:val="16"/>
          <w:szCs w:val="16"/>
        </w:rPr>
        <w:br/>
        <w:t xml:space="preserve">        # kappa per concept (may be undefined / nan if no variance)</w:t>
      </w:r>
      <w:r>
        <w:rPr>
          <w:rFonts w:ascii="Consolas" w:cs="Consolas" w:eastAsia="Consolas" w:hAnsi="Consolas"/>
          <w:sz w:val="16"/>
          <w:szCs w:val="16"/>
        </w:rPr>
        <w:br/>
        <w:t xml:space="preserve">        try:</w:t>
      </w:r>
      <w:r>
        <w:rPr>
          <w:rFonts w:ascii="Consolas" w:cs="Consolas" w:eastAsia="Consolas" w:hAnsi="Consolas"/>
          <w:sz w:val="16"/>
          <w:szCs w:val="16"/>
        </w:rPr>
        <w:br/>
        <w:t xml:space="preserve">            if len(set(o_col + r_col)) &lt; 2:</w:t>
      </w:r>
      <w:r>
        <w:rPr>
          <w:rFonts w:ascii="Consolas" w:cs="Consolas" w:eastAsia="Consolas" w:hAnsi="Consolas"/>
          <w:sz w:val="16"/>
          <w:szCs w:val="16"/>
        </w:rPr>
        <w:br/>
        <w:t xml:space="preserve">                kappa_c = None  # undefined: no variability at all</w:t>
      </w:r>
      <w:r>
        <w:rPr>
          <w:rFonts w:ascii="Consolas" w:cs="Consolas" w:eastAsia="Consolas" w:hAnsi="Consolas"/>
          <w:sz w:val="16"/>
          <w:szCs w:val="16"/>
        </w:rPr>
        <w:br/>
        <w:t xml:space="preserve">            else:</w:t>
      </w:r>
      <w:r>
        <w:rPr>
          <w:rFonts w:ascii="Consolas" w:cs="Consolas" w:eastAsia="Consolas" w:hAnsi="Consolas"/>
          <w:sz w:val="16"/>
          <w:szCs w:val="16"/>
        </w:rPr>
        <w:br/>
        <w:t xml:space="preserve">                kappa_c = cohen_kappa_score(o_col, r_col)</w:t>
      </w:r>
      <w:r>
        <w:rPr>
          <w:rFonts w:ascii="Consolas" w:cs="Consolas" w:eastAsia="Consolas" w:hAnsi="Consolas"/>
          <w:sz w:val="16"/>
          <w:szCs w:val="16"/>
        </w:rPr>
        <w:br/>
        <w:t xml:space="preserve">        except Exception:</w:t>
      </w:r>
      <w:r>
        <w:rPr>
          <w:rFonts w:ascii="Consolas" w:cs="Consolas" w:eastAsia="Consolas" w:hAnsi="Consolas"/>
          <w:sz w:val="16"/>
          <w:szCs w:val="16"/>
        </w:rPr>
        <w:br/>
        <w:t xml:space="preserve">            kappa_c = None</w:t>
      </w:r>
      <w:r>
        <w:rPr>
          <w:rFonts w:ascii="Consolas" w:cs="Consolas" w:eastAsia="Consolas" w:hAnsi="Consolas"/>
          <w:sz w:val="16"/>
          <w:szCs w:val="16"/>
        </w:rPr>
        <w:br/>
        <w:t xml:space="preserve">        concept_stats.append({</w:t>
      </w:r>
      <w:r>
        <w:rPr>
          <w:rFonts w:ascii="Consolas" w:cs="Consolas" w:eastAsia="Consolas" w:hAnsi="Consolas"/>
          <w:sz w:val="16"/>
          <w:szCs w:val="16"/>
        </w:rPr>
        <w:br/>
        <w:t xml:space="preserve">            "concept": c,</w:t>
      </w:r>
      <w:r>
        <w:rPr>
          <w:rFonts w:ascii="Consolas" w:cs="Consolas" w:eastAsia="Consolas" w:hAnsi="Consolas"/>
          <w:sz w:val="16"/>
          <w:szCs w:val="16"/>
        </w:rPr>
        <w:br/>
        <w:t xml:space="preserve">            "n_original_positive": n_orig_pos,</w:t>
      </w:r>
      <w:r>
        <w:rPr>
          <w:rFonts w:ascii="Consolas" w:cs="Consolas" w:eastAsia="Consolas" w:hAnsi="Consolas"/>
          <w:sz w:val="16"/>
          <w:szCs w:val="16"/>
        </w:rPr>
        <w:br/>
        <w:t xml:space="preserve">            "n_recoded_positive": n_rec_pos,</w:t>
      </w:r>
      <w:r>
        <w:rPr>
          <w:rFonts w:ascii="Consolas" w:cs="Consolas" w:eastAsia="Consolas" w:hAnsi="Consolas"/>
          <w:sz w:val="16"/>
          <w:szCs w:val="16"/>
        </w:rPr>
        <w:br/>
        <w:t xml:space="preserve">            "n_both_positive": n_both_pos,</w:t>
      </w:r>
      <w:r>
        <w:rPr>
          <w:rFonts w:ascii="Consolas" w:cs="Consolas" w:eastAsia="Consolas" w:hAnsi="Consolas"/>
          <w:sz w:val="16"/>
          <w:szCs w:val="16"/>
        </w:rPr>
        <w:br/>
        <w:t xml:space="preserve">            "percent_agreement": round(pct, 4),</w:t>
      </w:r>
      <w:r>
        <w:rPr>
          <w:rFonts w:ascii="Consolas" w:cs="Consolas" w:eastAsia="Consolas" w:hAnsi="Consolas"/>
          <w:sz w:val="16"/>
          <w:szCs w:val="16"/>
        </w:rPr>
        <w:br/>
        <w:t xml:space="preserve">            "cohen_kappa": round(kappa_c, 4) if kappa_c is not None else None,</w:t>
      </w:r>
      <w:r>
        <w:rPr>
          <w:rFonts w:ascii="Consolas" w:cs="Consolas" w:eastAsia="Consolas" w:hAnsi="Consolas"/>
          <w:sz w:val="16"/>
          <w:szCs w:val="16"/>
        </w:rPr>
        <w:br/>
        <w:t xml:space="preserve">            "jaccard_index": round(jaccard, 4) if jaccard is not None else None,</w:t>
      </w:r>
      <w:r>
        <w:rPr>
          <w:rFonts w:ascii="Consolas" w:cs="Consolas" w:eastAsia="Consolas" w:hAnsi="Consolas"/>
          <w:sz w:val="16"/>
          <w:szCs w:val="16"/>
        </w:rPr>
        <w:br/>
        <w:t xml:space="preserve">            "n_disagreements": n_articles - n_agree_c,</w:t>
      </w:r>
      <w:r>
        <w:rPr>
          <w:rFonts w:ascii="Consolas" w:cs="Consolas" w:eastAsia="Consolas" w:hAnsi="Consolas"/>
          <w:sz w:val="16"/>
          <w:szCs w:val="16"/>
        </w:rPr>
        <w:br/>
        <w:t xml:space="preserve">        })</w:t>
      </w:r>
      <w:r>
        <w:rPr>
          <w:rFonts w:ascii="Consolas" w:cs="Consolas" w:eastAsia="Consolas" w:hAnsi="Consolas"/>
          <w:sz w:val="16"/>
          <w:szCs w:val="16"/>
        </w:rPr>
        <w:br/>
        <w:t xml:space="preserve">    concept_stats.sort(key=lambda x: x["percent_agreement"])</w:t>
      </w:r>
      <w:r>
        <w:rPr>
          <w:rFonts w:ascii="Consolas" w:cs="Consolas" w:eastAsia="Consolas" w:hAnsi="Consolas"/>
          <w:sz w:val="16"/>
          <w:szCs w:val="16"/>
        </w:rPr>
        <w:br/>
        <w:t xml:space="preserve"/>
      </w:r>
      <w:r>
        <w:rPr>
          <w:rFonts w:ascii="Consolas" w:cs="Consolas" w:eastAsia="Consolas" w:hAnsi="Consolas"/>
          <w:sz w:val="16"/>
          <w:szCs w:val="16"/>
        </w:rPr>
        <w:br/>
        <w:t xml:space="preserve">    # Per-category breakdown (percent agreement across all concept-cells within category's articles)</w:t>
      </w:r>
      <w:r>
        <w:rPr>
          <w:rFonts w:ascii="Consolas" w:cs="Consolas" w:eastAsia="Consolas" w:hAnsi="Consolas"/>
          <w:sz w:val="16"/>
          <w:szCs w:val="16"/>
        </w:rPr>
        <w:br/>
        <w:t xml:space="preserve">    category_stats = []</w:t>
      </w:r>
      <w:r>
        <w:rPr>
          <w:rFonts w:ascii="Consolas" w:cs="Consolas" w:eastAsia="Consolas" w:hAnsi="Consolas"/>
          <w:sz w:val="16"/>
          <w:szCs w:val="16"/>
        </w:rPr>
        <w:br/>
        <w:t xml:space="preserve">    for cat in sorted(set(categories)):</w:t>
      </w:r>
      <w:r>
        <w:rPr>
          <w:rFonts w:ascii="Consolas" w:cs="Consolas" w:eastAsia="Consolas" w:hAnsi="Consolas"/>
          <w:sz w:val="16"/>
          <w:szCs w:val="16"/>
        </w:rPr>
        <w:br/>
        <w:t xml:space="preserve">        idxs = [i for i, c in enumerate(categories) if c == cat]</w:t>
      </w:r>
      <w:r>
        <w:rPr>
          <w:rFonts w:ascii="Consolas" w:cs="Consolas" w:eastAsia="Consolas" w:hAnsi="Consolas"/>
          <w:sz w:val="16"/>
          <w:szCs w:val="16"/>
        </w:rPr>
        <w:br/>
        <w:t xml:space="preserve">        o_cells = [orig_matrix[i][j] for i in idxs for j in range(n_concepts)]</w:t>
      </w:r>
      <w:r>
        <w:rPr>
          <w:rFonts w:ascii="Consolas" w:cs="Consolas" w:eastAsia="Consolas" w:hAnsi="Consolas"/>
          <w:sz w:val="16"/>
          <w:szCs w:val="16"/>
        </w:rPr>
        <w:br/>
        <w:t xml:space="preserve">        r_cells = [recoded_matrix[i][j] for i in idxs for j in range(n_concepts)]</w:t>
      </w:r>
      <w:r>
        <w:rPr>
          <w:rFonts w:ascii="Consolas" w:cs="Consolas" w:eastAsia="Consolas" w:hAnsi="Consolas"/>
          <w:sz w:val="16"/>
          <w:szCs w:val="16"/>
        </w:rPr>
        <w:br/>
        <w:t xml:space="preserve">        n_agree_cat = sum(1 for o, r in zip(o_cells, r_cells) if o == r)</w:t>
      </w:r>
      <w:r>
        <w:rPr>
          <w:rFonts w:ascii="Consolas" w:cs="Consolas" w:eastAsia="Consolas" w:hAnsi="Consolas"/>
          <w:sz w:val="16"/>
          <w:szCs w:val="16"/>
        </w:rPr>
        <w:br/>
        <w:t xml:space="preserve">        pct_cat = n_agree_cat / len(o_cells)</w:t>
      </w:r>
      <w:r>
        <w:rPr>
          <w:rFonts w:ascii="Consolas" w:cs="Consolas" w:eastAsia="Consolas" w:hAnsi="Consolas"/>
          <w:sz w:val="16"/>
          <w:szCs w:val="16"/>
        </w:rPr>
        <w:br/>
        <w:t xml:space="preserve">        try:</w:t>
      </w:r>
      <w:r>
        <w:rPr>
          <w:rFonts w:ascii="Consolas" w:cs="Consolas" w:eastAsia="Consolas" w:hAnsi="Consolas"/>
          <w:sz w:val="16"/>
          <w:szCs w:val="16"/>
        </w:rPr>
        <w:br/>
        <w:t xml:space="preserve">            alpha_cat = krippendorff.alpha(reliability_data=[o_cells, r_cells], level_of_measurement="nominal")</w:t>
      </w:r>
      <w:r>
        <w:rPr>
          <w:rFonts w:ascii="Consolas" w:cs="Consolas" w:eastAsia="Consolas" w:hAnsi="Consolas"/>
          <w:sz w:val="16"/>
          <w:szCs w:val="16"/>
        </w:rPr>
        <w:br/>
        <w:t xml:space="preserve">        except Exception:</w:t>
      </w:r>
      <w:r>
        <w:rPr>
          <w:rFonts w:ascii="Consolas" w:cs="Consolas" w:eastAsia="Consolas" w:hAnsi="Consolas"/>
          <w:sz w:val="16"/>
          <w:szCs w:val="16"/>
        </w:rPr>
        <w:br/>
        <w:t xml:space="preserve">            alpha_cat = None</w:t>
      </w:r>
      <w:r>
        <w:rPr>
          <w:rFonts w:ascii="Consolas" w:cs="Consolas" w:eastAsia="Consolas" w:hAnsi="Consolas"/>
          <w:sz w:val="16"/>
          <w:szCs w:val="16"/>
        </w:rPr>
        <w:br/>
        <w:t xml:space="preserve">        category_stats.append({</w:t>
      </w:r>
      <w:r>
        <w:rPr>
          <w:rFonts w:ascii="Consolas" w:cs="Consolas" w:eastAsia="Consolas" w:hAnsi="Consolas"/>
          <w:sz w:val="16"/>
          <w:szCs w:val="16"/>
        </w:rPr>
        <w:br/>
        <w:t xml:space="preserve">            "category": cat,</w:t>
      </w:r>
      <w:r>
        <w:rPr>
          <w:rFonts w:ascii="Consolas" w:cs="Consolas" w:eastAsia="Consolas" w:hAnsi="Consolas"/>
          <w:sz w:val="16"/>
          <w:szCs w:val="16"/>
        </w:rPr>
        <w:br/>
        <w:t xml:space="preserve">            "n_articles": len(idxs),</w:t>
      </w:r>
      <w:r>
        <w:rPr>
          <w:rFonts w:ascii="Consolas" w:cs="Consolas" w:eastAsia="Consolas" w:hAnsi="Consolas"/>
          <w:sz w:val="16"/>
          <w:szCs w:val="16"/>
        </w:rPr>
        <w:br/>
        <w:t xml:space="preserve">            "percent_agreement": round(pct_cat, 4),</w:t>
      </w:r>
      <w:r>
        <w:rPr>
          <w:rFonts w:ascii="Consolas" w:cs="Consolas" w:eastAsia="Consolas" w:hAnsi="Consolas"/>
          <w:sz w:val="16"/>
          <w:szCs w:val="16"/>
        </w:rPr>
        <w:br/>
        <w:t xml:space="preserve">            "krippendorff_alpha": round(alpha_cat, 4) if alpha_cat is not None else None,</w:t>
      </w:r>
      <w:r>
        <w:rPr>
          <w:rFonts w:ascii="Consolas" w:cs="Consolas" w:eastAsia="Consolas" w:hAnsi="Consolas"/>
          <w:sz w:val="16"/>
          <w:szCs w:val="16"/>
        </w:rPr>
        <w:br/>
        <w:t xml:space="preserve">        })</w:t>
      </w:r>
      <w:r>
        <w:rPr>
          <w:rFonts w:ascii="Consolas" w:cs="Consolas" w:eastAsia="Consolas" w:hAnsi="Consolas"/>
          <w:sz w:val="16"/>
          <w:szCs w:val="16"/>
        </w:rPr>
        <w:br/>
        <w:t xml:space="preserve"/>
      </w:r>
      <w:r>
        <w:rPr>
          <w:rFonts w:ascii="Consolas" w:cs="Consolas" w:eastAsia="Consolas" w:hAnsi="Consolas"/>
          <w:sz w:val="16"/>
          <w:szCs w:val="16"/>
        </w:rPr>
        <w:br/>
        <w:t xml:space="preserve">    # Article-level exact-match (entire tag SET identical) and Jaccard per article</w:t>
      </w:r>
      <w:r>
        <w:rPr>
          <w:rFonts w:ascii="Consolas" w:cs="Consolas" w:eastAsia="Consolas" w:hAnsi="Consolas"/>
          <w:sz w:val="16"/>
          <w:szCs w:val="16"/>
        </w:rPr>
        <w:br/>
        <w:t xml:space="preserve">    article_level = []</w:t>
      </w:r>
      <w:r>
        <w:rPr>
          <w:rFonts w:ascii="Consolas" w:cs="Consolas" w:eastAsia="Consolas" w:hAnsi="Consolas"/>
          <w:sz w:val="16"/>
          <w:szCs w:val="16"/>
        </w:rPr>
        <w:br/>
        <w:t xml:space="preserve">    n_exact_match = 0</w:t>
      </w:r>
      <w:r>
        <w:rPr>
          <w:rFonts w:ascii="Consolas" w:cs="Consolas" w:eastAsia="Consolas" w:hAnsi="Consolas"/>
          <w:sz w:val="16"/>
          <w:szCs w:val="16"/>
        </w:rPr>
        <w:br/>
        <w:t xml:space="preserve">    jaccards = []</w:t>
      </w:r>
      <w:r>
        <w:rPr>
          <w:rFonts w:ascii="Consolas" w:cs="Consolas" w:eastAsia="Consolas" w:hAnsi="Consolas"/>
          <w:sz w:val="16"/>
          <w:szCs w:val="16"/>
        </w:rPr>
        <w:br/>
        <w:t xml:space="preserve">    for i, a in enumerate(sample):</w:t>
      </w:r>
      <w:r>
        <w:rPr>
          <w:rFonts w:ascii="Consolas" w:cs="Consolas" w:eastAsia="Consolas" w:hAnsi="Consolas"/>
          <w:sz w:val="16"/>
          <w:szCs w:val="16"/>
        </w:rPr>
        <w:br/>
        <w:t xml:space="preserve">        o_set = set(a["original_tags"]) if a["original_tags"] else set()</w:t>
      </w:r>
      <w:r>
        <w:rPr>
          <w:rFonts w:ascii="Consolas" w:cs="Consolas" w:eastAsia="Consolas" w:hAnsi="Consolas"/>
          <w:sz w:val="16"/>
          <w:szCs w:val="16"/>
        </w:rPr>
        <w:br/>
        <w:t xml:space="preserve">        r_set = set(recoded[a["entry_id"]])</w:t>
      </w:r>
      <w:r>
        <w:rPr>
          <w:rFonts w:ascii="Consolas" w:cs="Consolas" w:eastAsia="Consolas" w:hAnsi="Consolas"/>
          <w:sz w:val="16"/>
          <w:szCs w:val="16"/>
        </w:rPr>
        <w:br/>
        <w:t xml:space="preserve">        exact = (o_set == r_set)</w:t>
      </w:r>
      <w:r>
        <w:rPr>
          <w:rFonts w:ascii="Consolas" w:cs="Consolas" w:eastAsia="Consolas" w:hAnsi="Consolas"/>
          <w:sz w:val="16"/>
          <w:szCs w:val="16"/>
        </w:rPr>
        <w:br/>
        <w:t xml:space="preserve">        if exact:</w:t>
      </w:r>
      <w:r>
        <w:rPr>
          <w:rFonts w:ascii="Consolas" w:cs="Consolas" w:eastAsia="Consolas" w:hAnsi="Consolas"/>
          <w:sz w:val="16"/>
          <w:szCs w:val="16"/>
        </w:rPr>
        <w:br/>
        <w:t xml:space="preserve">            n_exact_match += 1</w:t>
      </w:r>
      <w:r>
        <w:rPr>
          <w:rFonts w:ascii="Consolas" w:cs="Consolas" w:eastAsia="Consolas" w:hAnsi="Consolas"/>
          <w:sz w:val="16"/>
          <w:szCs w:val="16"/>
        </w:rPr>
        <w:br/>
        <w:t xml:space="preserve">        union = o_set | r_set</w:t>
      </w:r>
      <w:r>
        <w:rPr>
          <w:rFonts w:ascii="Consolas" w:cs="Consolas" w:eastAsia="Consolas" w:hAnsi="Consolas"/>
          <w:sz w:val="16"/>
          <w:szCs w:val="16"/>
        </w:rPr>
        <w:br/>
        <w:t xml:space="preserve">        inter = o_set &amp; r_set</w:t>
      </w:r>
      <w:r>
        <w:rPr>
          <w:rFonts w:ascii="Consolas" w:cs="Consolas" w:eastAsia="Consolas" w:hAnsi="Consolas"/>
          <w:sz w:val="16"/>
          <w:szCs w:val="16"/>
        </w:rPr>
        <w:br/>
        <w:t xml:space="preserve">        jac = (len(inter) / len(union)) if union else 1.0</w:t>
      </w:r>
      <w:r>
        <w:rPr>
          <w:rFonts w:ascii="Consolas" w:cs="Consolas" w:eastAsia="Consolas" w:hAnsi="Consolas"/>
          <w:sz w:val="16"/>
          <w:szCs w:val="16"/>
        </w:rPr>
        <w:br/>
        <w:t xml:space="preserve">        jaccards.append(jac)</w:t>
      </w:r>
      <w:r>
        <w:rPr>
          <w:rFonts w:ascii="Consolas" w:cs="Consolas" w:eastAsia="Consolas" w:hAnsi="Consolas"/>
          <w:sz w:val="16"/>
          <w:szCs w:val="16"/>
        </w:rPr>
        <w:br/>
        <w:t xml:space="preserve">        article_level.append({</w:t>
      </w:r>
      <w:r>
        <w:rPr>
          <w:rFonts w:ascii="Consolas" w:cs="Consolas" w:eastAsia="Consolas" w:hAnsi="Consolas"/>
          <w:sz w:val="16"/>
          <w:szCs w:val="16"/>
        </w:rPr>
        <w:br/>
        <w:t xml:space="preserve">            "entry_id": a["entry_id"], "title": a["title"], "url": a["url"],</w:t>
      </w:r>
      <w:r>
        <w:rPr>
          <w:rFonts w:ascii="Consolas" w:cs="Consolas" w:eastAsia="Consolas" w:hAnsi="Consolas"/>
          <w:sz w:val="16"/>
          <w:szCs w:val="16"/>
        </w:rPr>
        <w:br/>
        <w:t xml:space="preserve">            "original_tags": sorted(o_set), "recoded_tags": sorted(r_set),</w:t>
      </w:r>
      <w:r>
        <w:rPr>
          <w:rFonts w:ascii="Consolas" w:cs="Consolas" w:eastAsia="Consolas" w:hAnsi="Consolas"/>
          <w:sz w:val="16"/>
          <w:szCs w:val="16"/>
        </w:rPr>
        <w:br/>
        <w:t xml:space="preserve">            "exact_match": exact, "jaccard": round(jac, 4),</w:t>
      </w:r>
      <w:r>
        <w:rPr>
          <w:rFonts w:ascii="Consolas" w:cs="Consolas" w:eastAsia="Consolas" w:hAnsi="Consolas"/>
          <w:sz w:val="16"/>
          <w:szCs w:val="16"/>
        </w:rPr>
        <w:br/>
        <w:t xml:space="preserve">        })</w:t>
      </w:r>
      <w:r>
        <w:rPr>
          <w:rFonts w:ascii="Consolas" w:cs="Consolas" w:eastAsia="Consolas" w:hAnsi="Consolas"/>
          <w:sz w:val="16"/>
          <w:szCs w:val="16"/>
        </w:rPr>
        <w:br/>
        <w:t xml:space="preserve">    pct_exact_match_articles = n_exact_match / n_articles</w:t>
      </w:r>
      <w:r>
        <w:rPr>
          <w:rFonts w:ascii="Consolas" w:cs="Consolas" w:eastAsia="Consolas" w:hAnsi="Consolas"/>
          <w:sz w:val="16"/>
          <w:szCs w:val="16"/>
        </w:rPr>
        <w:br/>
        <w:t xml:space="preserve">    mean_jaccard = sum(jaccards) / len(jaccards)</w:t>
      </w:r>
      <w:r>
        <w:rPr>
          <w:rFonts w:ascii="Consolas" w:cs="Consolas" w:eastAsia="Consolas" w:hAnsi="Consolas"/>
          <w:sz w:val="16"/>
          <w:szCs w:val="16"/>
        </w:rPr>
        <w:br/>
        <w:t xml:space="preserve"/>
      </w:r>
      <w:r>
        <w:rPr>
          <w:rFonts w:ascii="Consolas" w:cs="Consolas" w:eastAsia="Consolas" w:hAnsi="Consolas"/>
          <w:sz w:val="16"/>
          <w:szCs w:val="16"/>
        </w:rPr>
        <w:br/>
        <w:t xml:space="preserve">    # Disagreement cases: full enumeration (article, concept, original_flag, recoded_flag) where differ</w:t>
      </w:r>
      <w:r>
        <w:rPr>
          <w:rFonts w:ascii="Consolas" w:cs="Consolas" w:eastAsia="Consolas" w:hAnsi="Consolas"/>
          <w:sz w:val="16"/>
          <w:szCs w:val="16"/>
        </w:rPr>
        <w:br/>
        <w:t xml:space="preserve">    disagreements = []</w:t>
      </w:r>
      <w:r>
        <w:rPr>
          <w:rFonts w:ascii="Consolas" w:cs="Consolas" w:eastAsia="Consolas" w:hAnsi="Consolas"/>
          <w:sz w:val="16"/>
          <w:szCs w:val="16"/>
        </w:rPr>
        <w:br/>
        <w:t xml:space="preserve">    for i, a in enumerate(sample):</w:t>
      </w:r>
      <w:r>
        <w:rPr>
          <w:rFonts w:ascii="Consolas" w:cs="Consolas" w:eastAsia="Consolas" w:hAnsi="Consolas"/>
          <w:sz w:val="16"/>
          <w:szCs w:val="16"/>
        </w:rPr>
        <w:br/>
        <w:t xml:space="preserve">        for j, c in enumerate(CONCEPTS):</w:t>
      </w:r>
      <w:r>
        <w:rPr>
          <w:rFonts w:ascii="Consolas" w:cs="Consolas" w:eastAsia="Consolas" w:hAnsi="Consolas"/>
          <w:sz w:val="16"/>
          <w:szCs w:val="16"/>
        </w:rPr>
        <w:br/>
        <w:t xml:space="preserve">            o = orig_matrix[i][j]</w:t>
      </w:r>
      <w:r>
        <w:rPr>
          <w:rFonts w:ascii="Consolas" w:cs="Consolas" w:eastAsia="Consolas" w:hAnsi="Consolas"/>
          <w:sz w:val="16"/>
          <w:szCs w:val="16"/>
        </w:rPr>
        <w:br/>
        <w:t xml:space="preserve">            r = recoded_matrix[i][j]</w:t>
      </w:r>
      <w:r>
        <w:rPr>
          <w:rFonts w:ascii="Consolas" w:cs="Consolas" w:eastAsia="Consolas" w:hAnsi="Consolas"/>
          <w:sz w:val="16"/>
          <w:szCs w:val="16"/>
        </w:rPr>
        <w:br/>
        <w:t xml:space="preserve">            if o != r:</w:t>
      </w:r>
      <w:r>
        <w:rPr>
          <w:rFonts w:ascii="Consolas" w:cs="Consolas" w:eastAsia="Consolas" w:hAnsi="Consolas"/>
          <w:sz w:val="16"/>
          <w:szCs w:val="16"/>
        </w:rPr>
        <w:br/>
        <w:t xml:space="preserve">                disagreements.append({</w:t>
      </w:r>
      <w:r>
        <w:rPr>
          <w:rFonts w:ascii="Consolas" w:cs="Consolas" w:eastAsia="Consolas" w:hAnsi="Consolas"/>
          <w:sz w:val="16"/>
          <w:szCs w:val="16"/>
        </w:rPr>
        <w:br/>
        <w:t xml:space="preserve">                    "entry_id": a["entry_id"],</w:t>
      </w:r>
      <w:r>
        <w:rPr>
          <w:rFonts w:ascii="Consolas" w:cs="Consolas" w:eastAsia="Consolas" w:hAnsi="Consolas"/>
          <w:sz w:val="16"/>
          <w:szCs w:val="16"/>
        </w:rPr>
        <w:br/>
        <w:t xml:space="preserve">                    "title": a["title"],</w:t>
      </w:r>
      <w:r>
        <w:rPr>
          <w:rFonts w:ascii="Consolas" w:cs="Consolas" w:eastAsia="Consolas" w:hAnsi="Consolas"/>
          <w:sz w:val="16"/>
          <w:szCs w:val="16"/>
        </w:rPr>
        <w:br/>
        <w:t xml:space="preserve">                    "url": a["url"],</w:t>
      </w:r>
      <w:r>
        <w:rPr>
          <w:rFonts w:ascii="Consolas" w:cs="Consolas" w:eastAsia="Consolas" w:hAnsi="Consolas"/>
          <w:sz w:val="16"/>
          <w:szCs w:val="16"/>
        </w:rPr>
        <w:br/>
        <w:t xml:space="preserve">                    "concept": c,</w:t>
      </w:r>
      <w:r>
        <w:rPr>
          <w:rFonts w:ascii="Consolas" w:cs="Consolas" w:eastAsia="Consolas" w:hAnsi="Consolas"/>
          <w:sz w:val="16"/>
          <w:szCs w:val="16"/>
        </w:rPr>
        <w:br/>
        <w:t xml:space="preserve">                    "original": "있음" if o == 1 else "없음",</w:t>
      </w:r>
      <w:r>
        <w:rPr>
          <w:rFonts w:ascii="Consolas" w:cs="Consolas" w:eastAsia="Consolas" w:hAnsi="Consolas"/>
          <w:sz w:val="16"/>
          <w:szCs w:val="16"/>
        </w:rPr>
        <w:br/>
        <w:t xml:space="preserve">                    "recoded": "있음" if r == 1 else "없음",</w:t>
      </w:r>
      <w:r>
        <w:rPr>
          <w:rFonts w:ascii="Consolas" w:cs="Consolas" w:eastAsia="Consolas" w:hAnsi="Consolas"/>
          <w:sz w:val="16"/>
          <w:szCs w:val="16"/>
        </w:rPr>
        <w:br/>
        <w:t xml:space="preserve">                })</w:t>
      </w:r>
      <w:r>
        <w:rPr>
          <w:rFonts w:ascii="Consolas" w:cs="Consolas" w:eastAsia="Consolas" w:hAnsi="Consolas"/>
          <w:sz w:val="16"/>
          <w:szCs w:val="16"/>
        </w:rPr>
        <w:br/>
        <w:t xml:space="preserve"/>
      </w:r>
      <w:r>
        <w:rPr>
          <w:rFonts w:ascii="Consolas" w:cs="Consolas" w:eastAsia="Consolas" w:hAnsi="Consolas"/>
          <w:sz w:val="16"/>
          <w:szCs w:val="16"/>
        </w:rPr>
        <w:br/>
        <w:t xml:space="preserve">    results = {</w:t>
      </w:r>
      <w:r>
        <w:rPr>
          <w:rFonts w:ascii="Consolas" w:cs="Consolas" w:eastAsia="Consolas" w:hAnsi="Consolas"/>
          <w:sz w:val="16"/>
          <w:szCs w:val="16"/>
        </w:rPr>
        <w:br/>
        <w:t xml:space="preserve">        "n_articles_sample": n_articles,</w:t>
      </w:r>
      <w:r>
        <w:rPr>
          <w:rFonts w:ascii="Consolas" w:cs="Consolas" w:eastAsia="Consolas" w:hAnsi="Consolas"/>
          <w:sz w:val="16"/>
          <w:szCs w:val="16"/>
        </w:rPr>
        <w:br/>
        <w:t xml:space="preserve">        "n_concepts": n_concepts,</w:t>
      </w:r>
      <w:r>
        <w:rPr>
          <w:rFonts w:ascii="Consolas" w:cs="Consolas" w:eastAsia="Consolas" w:hAnsi="Consolas"/>
          <w:sz w:val="16"/>
          <w:szCs w:val="16"/>
        </w:rPr>
        <w:br/>
        <w:t xml:space="preserve">        "n_cells": n_cells,</w:t>
      </w:r>
      <w:r>
        <w:rPr>
          <w:rFonts w:ascii="Consolas" w:cs="Consolas" w:eastAsia="Consolas" w:hAnsi="Consolas"/>
          <w:sz w:val="16"/>
          <w:szCs w:val="16"/>
        </w:rPr>
        <w:br/>
        <w:t xml:space="preserve">        "percent_agreement_overall_binary_cells": round(percent_agreement_overall, 4),</w:t>
      </w:r>
      <w:r>
        <w:rPr>
          <w:rFonts w:ascii="Consolas" w:cs="Consolas" w:eastAsia="Consolas" w:hAnsi="Consolas"/>
          <w:sz w:val="16"/>
          <w:szCs w:val="16"/>
        </w:rPr>
        <w:br/>
        <w:t xml:space="preserve">        "cohen_kappa_overall_binary_cells": round(kappa_overall, 4),</w:t>
      </w:r>
      <w:r>
        <w:rPr>
          <w:rFonts w:ascii="Consolas" w:cs="Consolas" w:eastAsia="Consolas" w:hAnsi="Consolas"/>
          <w:sz w:val="16"/>
          <w:szCs w:val="16"/>
        </w:rPr>
        <w:br/>
        <w:t xml:space="preserve">        "krippendorff_alpha_overall_binary_cells": round(alpha_overall, 4),</w:t>
      </w:r>
      <w:r>
        <w:rPr>
          <w:rFonts w:ascii="Consolas" w:cs="Consolas" w:eastAsia="Consolas" w:hAnsi="Consolas"/>
          <w:sz w:val="16"/>
          <w:szCs w:val="16"/>
        </w:rPr>
        <w:br/>
        <w:t xml:space="preserve">        "percent_exact_tagset_match_articles": round(pct_exact_match_articles, 4),</w:t>
      </w:r>
      <w:r>
        <w:rPr>
          <w:rFonts w:ascii="Consolas" w:cs="Consolas" w:eastAsia="Consolas" w:hAnsi="Consolas"/>
          <w:sz w:val="16"/>
          <w:szCs w:val="16"/>
        </w:rPr>
        <w:br/>
        <w:t xml:space="preserve">        "mean_jaccard_per_article": round(mean_jaccard, 4),</w:t>
      </w:r>
      <w:r>
        <w:rPr>
          <w:rFonts w:ascii="Consolas" w:cs="Consolas" w:eastAsia="Consolas" w:hAnsi="Consolas"/>
          <w:sz w:val="16"/>
          <w:szCs w:val="16"/>
        </w:rPr>
        <w:br/>
        <w:t xml:space="preserve">        "n_disagreement_cells": len(disagreements),</w:t>
      </w:r>
      <w:r>
        <w:rPr>
          <w:rFonts w:ascii="Consolas" w:cs="Consolas" w:eastAsia="Consolas" w:hAnsi="Consolas"/>
          <w:sz w:val="16"/>
          <w:szCs w:val="16"/>
        </w:rPr>
        <w:br/>
        <w:t xml:space="preserve">        "concept_level_breakdown": concept_stats,</w:t>
      </w:r>
      <w:r>
        <w:rPr>
          <w:rFonts w:ascii="Consolas" w:cs="Consolas" w:eastAsia="Consolas" w:hAnsi="Consolas"/>
          <w:sz w:val="16"/>
          <w:szCs w:val="16"/>
        </w:rPr>
        <w:br/>
        <w:t xml:space="preserve">        "category_level_breakdown": category_stats,</w:t>
      </w:r>
      <w:r>
        <w:rPr>
          <w:rFonts w:ascii="Consolas" w:cs="Consolas" w:eastAsia="Consolas" w:hAnsi="Consolas"/>
          <w:sz w:val="16"/>
          <w:szCs w:val="16"/>
        </w:rPr>
        <w:br/>
        <w:t xml:space="preserve">    }</w:t>
      </w:r>
      <w:r>
        <w:rPr>
          <w:rFonts w:ascii="Consolas" w:cs="Consolas" w:eastAsia="Consolas" w:hAnsi="Consolas"/>
          <w:sz w:val="16"/>
          <w:szCs w:val="16"/>
        </w:rPr>
        <w:br/>
        <w:t xml:space="preserve"/>
      </w:r>
      <w:r>
        <w:rPr>
          <w:rFonts w:ascii="Consolas" w:cs="Consolas" w:eastAsia="Consolas" w:hAnsi="Consolas"/>
          <w:sz w:val="16"/>
          <w:szCs w:val="16"/>
        </w:rPr>
        <w:br/>
        <w:t xml:space="preserve">    with open(os.path.join(BASE, "agreement_results.json"), "w", encoding="utf-8") as f:</w:t>
      </w:r>
      <w:r>
        <w:rPr>
          <w:rFonts w:ascii="Consolas" w:cs="Consolas" w:eastAsia="Consolas" w:hAnsi="Consolas"/>
          <w:sz w:val="16"/>
          <w:szCs w:val="16"/>
        </w:rPr>
        <w:br/>
        <w:t xml:space="preserve">        json.dump(results, f,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    with open(os.path.join(BASE, "article_level_comparison.json"), "w", encoding="utf-8") as f:</w:t>
      </w:r>
      <w:r>
        <w:rPr>
          <w:rFonts w:ascii="Consolas" w:cs="Consolas" w:eastAsia="Consolas" w:hAnsi="Consolas"/>
          <w:sz w:val="16"/>
          <w:szCs w:val="16"/>
        </w:rPr>
        <w:br/>
        <w:t xml:space="preserve">        json.dump(article_level, f,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    import csv</w:t>
      </w:r>
      <w:r>
        <w:rPr>
          <w:rFonts w:ascii="Consolas" w:cs="Consolas" w:eastAsia="Consolas" w:hAnsi="Consolas"/>
          <w:sz w:val="16"/>
          <w:szCs w:val="16"/>
        </w:rPr>
        <w:br/>
        <w:t xml:space="preserve">    with open(os.path.join(BASE, "disagreement_cases.csv"), "w", encoding="utf-8-sig", newline="") as f:</w:t>
      </w:r>
      <w:r>
        <w:rPr>
          <w:rFonts w:ascii="Consolas" w:cs="Consolas" w:eastAsia="Consolas" w:hAnsi="Consolas"/>
          <w:sz w:val="16"/>
          <w:szCs w:val="16"/>
        </w:rPr>
        <w:br/>
        <w:t xml:space="preserve">        writer = csv.writer(f)</w:t>
      </w:r>
      <w:r>
        <w:rPr>
          <w:rFonts w:ascii="Consolas" w:cs="Consolas" w:eastAsia="Consolas" w:hAnsi="Consolas"/>
          <w:sz w:val="16"/>
          <w:szCs w:val="16"/>
        </w:rPr>
        <w:br/>
        <w:t xml:space="preserve">        writer.writerow(["entry_id", "기사 제목", "URL", "개념명", "원본태그", "재코딩태그"])</w:t>
      </w:r>
      <w:r>
        <w:rPr>
          <w:rFonts w:ascii="Consolas" w:cs="Consolas" w:eastAsia="Consolas" w:hAnsi="Consolas"/>
          <w:sz w:val="16"/>
          <w:szCs w:val="16"/>
        </w:rPr>
        <w:br/>
        <w:t xml:space="preserve">        for d in disagreements:</w:t>
      </w:r>
      <w:r>
        <w:rPr>
          <w:rFonts w:ascii="Consolas" w:cs="Consolas" w:eastAsia="Consolas" w:hAnsi="Consolas"/>
          <w:sz w:val="16"/>
          <w:szCs w:val="16"/>
        </w:rPr>
        <w:br/>
        <w:t xml:space="preserve">            writer.writerow([d["entry_id"], d["title"], d["url"], d["concept"], d["original"], d["recoded"]])</w:t>
      </w:r>
      <w:r>
        <w:rPr>
          <w:rFonts w:ascii="Consolas" w:cs="Consolas" w:eastAsia="Consolas" w:hAnsi="Consolas"/>
          <w:sz w:val="16"/>
          <w:szCs w:val="16"/>
        </w:rPr>
        <w:br/>
        <w:t xml:space="preserve"/>
      </w:r>
      <w:r>
        <w:rPr>
          <w:rFonts w:ascii="Consolas" w:cs="Consolas" w:eastAsia="Consolas" w:hAnsi="Consolas"/>
          <w:sz w:val="16"/>
          <w:szCs w:val="16"/>
        </w:rPr>
        <w:br/>
        <w:t xml:space="preserve">    print(json.dumps(results, ensure_ascii=False, indent=2))</w:t>
      </w:r>
      <w:r>
        <w:rPr>
          <w:rFonts w:ascii="Consolas" w:cs="Consolas" w:eastAsia="Consolas" w:hAnsi="Consolas"/>
          <w:sz w:val="16"/>
          <w:szCs w:val="16"/>
        </w:rPr>
        <w:br/>
        <w:t xml:space="preserve"/>
      </w:r>
      <w:r>
        <w:rPr>
          <w:rFonts w:ascii="Consolas" w:cs="Consolas" w:eastAsia="Consolas" w:hAnsi="Consolas"/>
          <w:sz w:val="16"/>
          <w:szCs w:val="16"/>
        </w:rPr>
        <w:br/>
        <w:t xml:space="preserve">if __name__ == "__main__":</w:t>
      </w:r>
      <w:r>
        <w:rPr>
          <w:rFonts w:ascii="Consolas" w:cs="Consolas" w:eastAsia="Consolas" w:hAnsi="Consolas"/>
          <w:sz w:val="16"/>
          <w:szCs w:val="16"/>
        </w:rPr>
        <w:br/>
        <w:t xml:space="preserve">    main()</w:t>
      </w:r>
      <w:r>
        <w:rPr>
          <w:rFonts w:ascii="Consolas" w:cs="Consolas" w:eastAsia="Consolas" w:hAnsi="Consolas"/>
          <w:sz w:val="16"/>
          <w:szCs w:val="16"/>
        </w:rPr>
        <w:br/>
        <w:t xml:space="preserve"/>
      </w:r>
    </w:p>
    <w:p>
      <w:r>
        <w:br w:type="page"/>
      </w:r>
    </w:p>
    <w:p>
      <w:pPr>
        <w:pStyle w:val="Heading1"/>
        <w:spacing w:after="160" w:before="360"/>
      </w:pPr>
      <w:r>
        <w:rPr>
          <w:rFonts w:ascii="맑은 고딕" w:cs="맑은 고딕" w:eastAsia="맑은 고딕" w:hAnsi="맑은 고딕"/>
          <w:b/>
          <w:bCs/>
          <w:sz w:val="30"/>
          <w:szCs w:val="30"/>
        </w:rPr>
        <w:t xml:space="preserve">5. 불일치 사례 전수 기록</w:t>
      </w:r>
    </w:p>
    <w:p>
      <w:pPr>
        <w:spacing w:after="120" w:before="0"/>
      </w:pPr>
      <w:r>
        <w:rPr>
          <w:rFonts w:ascii="맑은 고딕" w:cs="맑은 고딕" w:eastAsia="맑은 고딕" w:hAnsi="맑은 고딕"/>
          <w:sz w:val="21"/>
          <w:szCs w:val="21"/>
        </w:rPr>
        <w:t xml:space="preserve">표본 62건 × 24개념 = 1,488개 셀 중 불일치가 발생한 33건 전수를 아래 표에 기록하였다. 요약·생략 없이 전수이며, "URL" 열의 링크로 원본 기사에 직접 접근하여 검증할 수 있다.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700"/>
        <w:gridCol w:w="1400"/>
        <w:gridCol w:w="900"/>
        <w:gridCol w:w="900"/>
      </w:tblGrid>
      <w:tr>
        <w:trPr>
          <w:tblHeader/>
        </w:trPr>
        <w:tc>
          <w:tcPr>
            <w:tcW w:type="dxa" w:w="1600"/>
            <w:shd w:fill="44546A" w:val="clear"/>
          </w:tcPr>
          <w:p>
            <w:r>
              <w:rPr>
                <w:rFonts w:ascii="맑은 고딕" w:cs="맑은 고딕" w:eastAsia="맑은 고딕" w:hAnsi="맑은 고딕"/>
                <w:b/>
                <w:bCs/>
                <w:color w:val="FFFFFF"/>
                <w:sz w:val="17"/>
                <w:szCs w:val="17"/>
              </w:rPr>
              <w:t xml:space="preserve">엔트리ID</w:t>
            </w:r>
          </w:p>
        </w:tc>
        <w:tc>
          <w:tcPr>
            <w:tcW w:type="dxa" w:w="2600"/>
            <w:shd w:fill="44546A" w:val="clear"/>
          </w:tcPr>
          <w:p>
            <w:r>
              <w:rPr>
                <w:rFonts w:ascii="맑은 고딕" w:cs="맑은 고딕" w:eastAsia="맑은 고딕" w:hAnsi="맑은 고딕"/>
                <w:b/>
                <w:bCs/>
                <w:color w:val="FFFFFF"/>
                <w:sz w:val="17"/>
                <w:szCs w:val="17"/>
              </w:rPr>
              <w:t xml:space="preserve">기사 제목</w:t>
            </w:r>
          </w:p>
        </w:tc>
        <w:tc>
          <w:tcPr>
            <w:tcW w:type="dxa" w:w="700"/>
            <w:shd w:fill="44546A" w:val="clear"/>
          </w:tcPr>
          <w:p>
            <w:r>
              <w:rPr>
                <w:rFonts w:ascii="맑은 고딕" w:cs="맑은 고딕" w:eastAsia="맑은 고딕" w:hAnsi="맑은 고딕"/>
                <w:b/>
                <w:bCs/>
                <w:color w:val="FFFFFF"/>
                <w:sz w:val="17"/>
                <w:szCs w:val="17"/>
              </w:rPr>
              <w:t xml:space="preserve">URL</w:t>
            </w:r>
          </w:p>
        </w:tc>
        <w:tc>
          <w:tcPr>
            <w:tcW w:type="dxa" w:w="1400"/>
            <w:shd w:fill="44546A" w:val="clear"/>
          </w:tcPr>
          <w:p>
            <w:r>
              <w:rPr>
                <w:rFonts w:ascii="맑은 고딕" w:cs="맑은 고딕" w:eastAsia="맑은 고딕" w:hAnsi="맑은 고딕"/>
                <w:b/>
                <w:bCs/>
                <w:color w:val="FFFFFF"/>
                <w:sz w:val="17"/>
                <w:szCs w:val="17"/>
              </w:rPr>
              <w:t xml:space="preserve">개념명</w:t>
            </w:r>
          </w:p>
        </w:tc>
        <w:tc>
          <w:tcPr>
            <w:tcW w:type="dxa" w:w="900"/>
            <w:shd w:fill="44546A" w:val="clear"/>
          </w:tcPr>
          <w:p>
            <w:r>
              <w:rPr>
                <w:rFonts w:ascii="맑은 고딕" w:cs="맑은 고딕" w:eastAsia="맑은 고딕" w:hAnsi="맑은 고딕"/>
                <w:b/>
                <w:bCs/>
                <w:color w:val="FFFFFF"/>
                <w:sz w:val="17"/>
                <w:szCs w:val="17"/>
              </w:rPr>
              <w:t xml:space="preserve">원본태그</w:t>
            </w:r>
          </w:p>
        </w:tc>
        <w:tc>
          <w:tcPr>
            <w:tcW w:type="dxa" w:w="900"/>
            <w:shd w:fill="44546A" w:val="clear"/>
          </w:tcPr>
          <w:p>
            <w:r>
              <w:rPr>
                <w:rFonts w:ascii="맑은 고딕" w:cs="맑은 고딕" w:eastAsia="맑은 고딕" w:hAnsi="맑은 고딕"/>
                <w:b/>
                <w:bCs/>
                <w:color w:val="FFFFFF"/>
                <w:sz w:val="17"/>
                <w:szCs w:val="17"/>
              </w:rPr>
              <w:t xml:space="preserve">재코딩태그</w:t>
            </w:r>
          </w:p>
        </w:tc>
      </w:tr>
      <w:tr>
        <w:tc>
          <w:tcPr>
            <w:tcW w:type="dxa" w:w="1600"/>
            <w:vAlign w:val="center"/>
          </w:tcPr>
          <w:p>
            <w:pPr>
              <w:jc w:val="left"/>
            </w:pPr>
            <w:r>
              <w:rPr>
                <w:rFonts w:ascii="맑은 고딕" w:cs="맑은 고딕" w:eastAsia="맑은 고딕" w:hAnsi="맑은 고딕"/>
                <w:sz w:val="15"/>
                <w:szCs w:val="15"/>
              </w:rPr>
              <w:t xml:space="preserve">W01-해외AI-02</w:t>
            </w:r>
          </w:p>
        </w:tc>
        <w:tc>
          <w:tcPr>
            <w:tcW w:type="dxa" w:w="2600"/>
            <w:vAlign w:val="center"/>
          </w:tcPr>
          <w:p>
            <w:pPr>
              <w:jc w:val="left"/>
            </w:pPr>
            <w:r>
              <w:rPr>
                <w:rFonts w:ascii="맑은 고딕" w:cs="맑은 고딕" w:eastAsia="맑은 고딕" w:hAnsi="맑은 고딕"/>
                <w:sz w:val="15"/>
                <w:szCs w:val="15"/>
              </w:rPr>
              <w:t xml:space="preserve">사마르 유니스(SAMARITUAL): AI를 재료로, 조상 지능을 방법론으로</w:t>
            </w:r>
          </w:p>
        </w:tc>
        <w:tc>
          <w:tcPr>
            <w:tcW w:type="dxa" w:w="700"/>
          </w:tcPr>
          <w:p>
            <w:hyperlink w:history="1" r:id="rIdgh58pdtkyjjfktbmtsxxp">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AI협업</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W01-국내일반-01</w:t>
            </w:r>
          </w:p>
        </w:tc>
        <w:tc>
          <w:tcPr>
            <w:tcW w:type="dxa" w:w="2600"/>
            <w:vAlign w:val="center"/>
          </w:tcPr>
          <w:p>
            <w:pPr>
              <w:jc w:val="left"/>
            </w:pPr>
            <w:r>
              <w:rPr>
                <w:rFonts w:ascii="맑은 고딕" w:cs="맑은 고딕" w:eastAsia="맑은 고딕" w:hAnsi="맑은 고딕"/>
                <w:sz w:val="15"/>
                <w:szCs w:val="15"/>
              </w:rPr>
              <w:t xml:space="preserve">삼성家 12조원 상속세 완납 — 이건희 컬렉션 재조명</w:t>
            </w:r>
          </w:p>
        </w:tc>
        <w:tc>
          <w:tcPr>
            <w:tcW w:type="dxa" w:w="700"/>
          </w:tcPr>
          <w:p>
            <w:hyperlink w:history="1" r:id="rId-epffvkbg_z67r3fs0n8_">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W01-국내일반-01</w:t>
            </w:r>
          </w:p>
        </w:tc>
        <w:tc>
          <w:tcPr>
            <w:tcW w:type="dxa" w:w="2600"/>
            <w:vAlign w:val="center"/>
          </w:tcPr>
          <w:p>
            <w:pPr>
              <w:jc w:val="left"/>
            </w:pPr>
            <w:r>
              <w:rPr>
                <w:rFonts w:ascii="맑은 고딕" w:cs="맑은 고딕" w:eastAsia="맑은 고딕" w:hAnsi="맑은 고딕"/>
                <w:sz w:val="15"/>
                <w:szCs w:val="15"/>
              </w:rPr>
              <w:t xml:space="preserve">삼성家 12조원 상속세 완납 — 이건희 컬렉션 재조명</w:t>
            </w:r>
          </w:p>
        </w:tc>
        <w:tc>
          <w:tcPr>
            <w:tcW w:type="dxa" w:w="700"/>
          </w:tcPr>
          <w:p>
            <w:hyperlink w:history="1" r:id="rIdnnjxd249mqgvquzg-x3xy">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한국현대미술</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W01-국내AI-03</w:t>
            </w:r>
          </w:p>
        </w:tc>
        <w:tc>
          <w:tcPr>
            <w:tcW w:type="dxa" w:w="2600"/>
            <w:vAlign w:val="center"/>
          </w:tcPr>
          <w:p>
            <w:pPr>
              <w:jc w:val="left"/>
            </w:pPr>
            <w:r>
              <w:rPr>
                <w:rFonts w:ascii="맑은 고딕" w:cs="맑은 고딕" w:eastAsia="맑은 고딕" w:hAnsi="맑은 고딕"/>
                <w:sz w:val="15"/>
                <w:szCs w:val="15"/>
              </w:rPr>
              <w:t xml:space="preserve">부산현대미술관 AI 인터랙티브 두상 조각 전시</w:t>
            </w:r>
          </w:p>
        </w:tc>
        <w:tc>
          <w:tcPr>
            <w:tcW w:type="dxa" w:w="700"/>
          </w:tcPr>
          <w:p>
            <w:hyperlink w:history="1" r:id="rId8aa2mjt6g_8sg_of44fqt">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미디어아트</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W02-해외일반-03</w:t>
            </w:r>
          </w:p>
        </w:tc>
        <w:tc>
          <w:tcPr>
            <w:tcW w:type="dxa" w:w="2600"/>
            <w:vAlign w:val="center"/>
          </w:tcPr>
          <w:p>
            <w:pPr>
              <w:jc w:val="left"/>
            </w:pPr>
            <w:r>
              <w:rPr>
                <w:rFonts w:ascii="맑은 고딕" w:cs="맑은 고딕" w:eastAsia="맑은 고딕" w:hAnsi="맑은 고딕"/>
                <w:sz w:val="15"/>
                <w:szCs w:val="15"/>
              </w:rPr>
              <w:t xml:space="preserve">제61회 베니스 비엔날레 국제전 '인 마이너 키즈' 개막</w:t>
            </w:r>
          </w:p>
        </w:tc>
        <w:tc>
          <w:tcPr>
            <w:tcW w:type="dxa" w:w="700"/>
          </w:tcPr>
          <w:p>
            <w:hyperlink w:history="1" r:id="rIdssricavn3r4doyyikob5m">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비엔날레</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W02-해외일반-06</w:t>
            </w:r>
          </w:p>
        </w:tc>
        <w:tc>
          <w:tcPr>
            <w:tcW w:type="dxa" w:w="2600"/>
            <w:vAlign w:val="center"/>
          </w:tcPr>
          <w:p>
            <w:pPr>
              <w:jc w:val="left"/>
            </w:pPr>
            <w:r>
              <w:rPr>
                <w:rFonts w:ascii="맑은 고딕" w:cs="맑은 고딕" w:eastAsia="맑은 고딕" w:hAnsi="맑은 고딕"/>
                <w:sz w:val="15"/>
                <w:szCs w:val="15"/>
              </w:rPr>
              <w:t xml:space="preserve">Artlink Australia '실험 미술: 아카이브를 뒤흔들다' 호 발행</w:t>
            </w:r>
          </w:p>
        </w:tc>
        <w:tc>
          <w:tcPr>
            <w:tcW w:type="dxa" w:w="700"/>
          </w:tcPr>
          <w:p>
            <w:hyperlink w:history="1" r:id="rIdobscvdzfmwtheyqdvkcho">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비엔날레</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W02-해외일반-06</w:t>
            </w:r>
          </w:p>
        </w:tc>
        <w:tc>
          <w:tcPr>
            <w:tcW w:type="dxa" w:w="2600"/>
            <w:vAlign w:val="center"/>
          </w:tcPr>
          <w:p>
            <w:pPr>
              <w:jc w:val="left"/>
            </w:pPr>
            <w:r>
              <w:rPr>
                <w:rFonts w:ascii="맑은 고딕" w:cs="맑은 고딕" w:eastAsia="맑은 고딕" w:hAnsi="맑은 고딕"/>
                <w:sz w:val="15"/>
                <w:szCs w:val="15"/>
              </w:rPr>
              <w:t xml:space="preserve">Artlink Australia '실험 미술: 아카이브를 뒤흔들다' 호 발행</w:t>
            </w:r>
          </w:p>
        </w:tc>
        <w:tc>
          <w:tcPr>
            <w:tcW w:type="dxa" w:w="700"/>
          </w:tcPr>
          <w:p>
            <w:hyperlink w:history="1" r:id="rId7uc0nxlw8llbg1pjlte5q">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현대미술이론</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W02-해외AI-05</w:t>
            </w:r>
          </w:p>
        </w:tc>
        <w:tc>
          <w:tcPr>
            <w:tcW w:type="dxa" w:w="2600"/>
            <w:vAlign w:val="center"/>
          </w:tcPr>
          <w:p>
            <w:pPr>
              <w:jc w:val="left"/>
            </w:pPr>
            <w:r>
              <w:rPr>
                <w:rFonts w:ascii="맑은 고딕" w:cs="맑은 고딕" w:eastAsia="맑은 고딕" w:hAnsi="맑은 고딕"/>
                <w:sz w:val="15"/>
                <w:szCs w:val="15"/>
              </w:rPr>
              <w:t xml:space="preserve">Artlink Australia, AI의 그림자 실험 수록</w:t>
            </w:r>
          </w:p>
        </w:tc>
        <w:tc>
          <w:tcPr>
            <w:tcW w:type="dxa" w:w="700"/>
          </w:tcPr>
          <w:p>
            <w:hyperlink w:history="1" r:id="rIdzlmf34vbbftdu-faktdnz">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AI윤리</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W02-국내일반-06</w:t>
            </w:r>
          </w:p>
        </w:tc>
        <w:tc>
          <w:tcPr>
            <w:tcW w:type="dxa" w:w="2600"/>
            <w:vAlign w:val="center"/>
          </w:tcPr>
          <w:p>
            <w:pPr>
              <w:jc w:val="left"/>
            </w:pPr>
            <w:r>
              <w:rPr>
                <w:rFonts w:ascii="맑은 고딕" w:cs="맑은 고딕" w:eastAsia="맑은 고딕" w:hAnsi="맑은 고딕"/>
                <w:sz w:val="15"/>
                <w:szCs w:val="15"/>
              </w:rPr>
              <w:t xml:space="preserve">ANBD, 일본 하치노헤 미술관서 특별전</w:t>
            </w:r>
          </w:p>
        </w:tc>
        <w:tc>
          <w:tcPr>
            <w:tcW w:type="dxa" w:w="700"/>
          </w:tcPr>
          <w:p>
            <w:hyperlink w:history="1" r:id="rId_knvluot-nygn9dphzchx">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예술과과학</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W02-국내일반-07</w:t>
            </w:r>
          </w:p>
        </w:tc>
        <w:tc>
          <w:tcPr>
            <w:tcW w:type="dxa" w:w="2600"/>
            <w:vAlign w:val="center"/>
          </w:tcPr>
          <w:p>
            <w:pPr>
              <w:jc w:val="left"/>
            </w:pPr>
            <w:r>
              <w:rPr>
                <w:rFonts w:ascii="맑은 고딕" w:cs="맑은 고딕" w:eastAsia="맑은 고딕" w:hAnsi="맑은 고딕"/>
                <w:sz w:val="15"/>
                <w:szCs w:val="15"/>
              </w:rPr>
              <w:t xml:space="preserve">울주문화재단 '1호작품 미술장터' 개막</w:t>
            </w:r>
          </w:p>
        </w:tc>
        <w:tc>
          <w:tcPr>
            <w:tcW w:type="dxa" w:w="700"/>
          </w:tcPr>
          <w:p>
            <w:hyperlink w:history="1" r:id="rIdxrpwe2mjc-qnuwx1iasn5">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국내아트페어</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W02-국내일반-07</w:t>
            </w:r>
          </w:p>
        </w:tc>
        <w:tc>
          <w:tcPr>
            <w:tcW w:type="dxa" w:w="2600"/>
            <w:vAlign w:val="center"/>
          </w:tcPr>
          <w:p>
            <w:pPr>
              <w:jc w:val="left"/>
            </w:pPr>
            <w:r>
              <w:rPr>
                <w:rFonts w:ascii="맑은 고딕" w:cs="맑은 고딕" w:eastAsia="맑은 고딕" w:hAnsi="맑은 고딕"/>
                <w:sz w:val="15"/>
                <w:szCs w:val="15"/>
              </w:rPr>
              <w:t xml:space="preserve">울주문화재단 '1호작품 미술장터' 개막</w:t>
            </w:r>
          </w:p>
        </w:tc>
        <w:tc>
          <w:tcPr>
            <w:tcW w:type="dxa" w:w="700"/>
          </w:tcPr>
          <w:p>
            <w:hyperlink w:history="1" r:id="rIdoze-fy_hv5qoczh9nav7l">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W03-해외일반-03</w:t>
            </w:r>
          </w:p>
        </w:tc>
        <w:tc>
          <w:tcPr>
            <w:tcW w:type="dxa" w:w="2600"/>
            <w:vAlign w:val="center"/>
          </w:tcPr>
          <w:p>
            <w:pPr>
              <w:jc w:val="left"/>
            </w:pPr>
            <w:r>
              <w:rPr>
                <w:rFonts w:ascii="맑은 고딕" w:cs="맑은 고딕" w:eastAsia="맑은 고딕" w:hAnsi="맑은 고딕"/>
                <w:sz w:val="15"/>
                <w:szCs w:val="15"/>
              </w:rPr>
              <w:t xml:space="preserve">인디펜던트 아트페어, 17회 맞아 Pier 36으로 이전</w:t>
            </w:r>
          </w:p>
        </w:tc>
        <w:tc>
          <w:tcPr>
            <w:tcW w:type="dxa" w:w="700"/>
          </w:tcPr>
          <w:p>
            <w:hyperlink w:history="1" r:id="rIdf-6zp7qfasdu8qkqgyes5">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W03-국내일반-04</w:t>
            </w:r>
          </w:p>
        </w:tc>
        <w:tc>
          <w:tcPr>
            <w:tcW w:type="dxa" w:w="2600"/>
            <w:vAlign w:val="center"/>
          </w:tcPr>
          <w:p>
            <w:pPr>
              <w:jc w:val="left"/>
            </w:pPr>
            <w:r>
              <w:rPr>
                <w:rFonts w:ascii="맑은 고딕" w:cs="맑은 고딕" w:eastAsia="맑은 고딕" w:hAnsi="맑은 고딕"/>
                <w:sz w:val="15"/>
                <w:szCs w:val="15"/>
              </w:rPr>
              <w:t xml:space="preserve">시그니엘 부산, 아트부산 연계 '아트캉스' 패키지 확대</w:t>
            </w:r>
          </w:p>
        </w:tc>
        <w:tc>
          <w:tcPr>
            <w:tcW w:type="dxa" w:w="700"/>
          </w:tcPr>
          <w:p>
            <w:hyperlink w:history="1" r:id="rIdnpsamzadgd58sq6bti0xp">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W04-해외일반-07</w:t>
            </w:r>
          </w:p>
        </w:tc>
        <w:tc>
          <w:tcPr>
            <w:tcW w:type="dxa" w:w="2600"/>
            <w:vAlign w:val="center"/>
          </w:tcPr>
          <w:p>
            <w:pPr>
              <w:jc w:val="left"/>
            </w:pPr>
            <w:r>
              <w:rPr>
                <w:rFonts w:ascii="맑은 고딕" w:cs="맑은 고딕" w:eastAsia="맑은 고딕" w:hAnsi="맑은 고딕"/>
                <w:sz w:val="15"/>
                <w:szCs w:val="15"/>
              </w:rPr>
              <w:t xml:space="preserve">Yield Strength: 2026 Adelaide Biennial</w:t>
            </w:r>
          </w:p>
        </w:tc>
        <w:tc>
          <w:tcPr>
            <w:tcW w:type="dxa" w:w="700"/>
          </w:tcPr>
          <w:p>
            <w:hyperlink w:history="1" r:id="rIdqvdfeduabsvoitydqofuq">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기후예술</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W04-해외AI-06</w:t>
            </w:r>
          </w:p>
        </w:tc>
        <w:tc>
          <w:tcPr>
            <w:tcW w:type="dxa" w:w="2600"/>
            <w:vAlign w:val="center"/>
          </w:tcPr>
          <w:p>
            <w:pPr>
              <w:jc w:val="left"/>
            </w:pPr>
            <w:r>
              <w:rPr>
                <w:rFonts w:ascii="맑은 고딕" w:cs="맑은 고딕" w:eastAsia="맑은 고딕" w:hAnsi="맑은 고딕"/>
                <w:sz w:val="15"/>
                <w:szCs w:val="15"/>
              </w:rPr>
              <w:t xml:space="preserve">Auntiescapes by niceaunties</w:t>
            </w:r>
          </w:p>
        </w:tc>
        <w:tc>
          <w:tcPr>
            <w:tcW w:type="dxa" w:w="700"/>
          </w:tcPr>
          <w:p>
            <w:hyperlink w:history="1" r:id="rIdr7ieqmzqnoujp0xv7xqh8">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AI협업</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W04-국내일반-02</w:t>
            </w:r>
          </w:p>
        </w:tc>
        <w:tc>
          <w:tcPr>
            <w:tcW w:type="dxa" w:w="2600"/>
            <w:vAlign w:val="center"/>
          </w:tcPr>
          <w:p>
            <w:pPr>
              <w:jc w:val="left"/>
            </w:pPr>
            <w:r>
              <w:rPr>
                <w:rFonts w:ascii="맑은 고딕" w:cs="맑은 고딕" w:eastAsia="맑은 고딕" w:hAnsi="맑은 고딕"/>
                <w:sz w:val="15"/>
                <w:szCs w:val="15"/>
              </w:rPr>
              <w:t xml:space="preserve">이장환, 베니스비엔날레 한국관 예술감독 선정</w:t>
            </w:r>
          </w:p>
        </w:tc>
        <w:tc>
          <w:tcPr>
            <w:tcW w:type="dxa" w:w="700"/>
          </w:tcPr>
          <w:p>
            <w:hyperlink w:history="1" r:id="rIdprfninalckfgkmn42l7cp">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비엔날레</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W04-국내일반-07</w:t>
            </w:r>
          </w:p>
        </w:tc>
        <w:tc>
          <w:tcPr>
            <w:tcW w:type="dxa" w:w="2600"/>
            <w:vAlign w:val="center"/>
          </w:tcPr>
          <w:p>
            <w:pPr>
              <w:jc w:val="left"/>
            </w:pPr>
            <w:r>
              <w:rPr>
                <w:rFonts w:ascii="맑은 고딕" w:cs="맑은 고딕" w:eastAsia="맑은 고딕" w:hAnsi="맑은 고딕"/>
                <w:sz w:val="15"/>
                <w:szCs w:val="15"/>
              </w:rPr>
              <w:t xml:space="preserve">'2026 문래아트페어' 29일 개막</w:t>
            </w:r>
          </w:p>
        </w:tc>
        <w:tc>
          <w:tcPr>
            <w:tcW w:type="dxa" w:w="700"/>
          </w:tcPr>
          <w:p>
            <w:hyperlink w:history="1" r:id="rIdzzuau3vkjckvjiihzvdxj">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W04-국내AI-04</w:t>
            </w:r>
          </w:p>
        </w:tc>
        <w:tc>
          <w:tcPr>
            <w:tcW w:type="dxa" w:w="2600"/>
            <w:vAlign w:val="center"/>
          </w:tcPr>
          <w:p>
            <w:pPr>
              <w:jc w:val="left"/>
            </w:pPr>
            <w:r>
              <w:rPr>
                <w:rFonts w:ascii="맑은 고딕" w:cs="맑은 고딕" w:eastAsia="맑은 고딕" w:hAnsi="맑은 고딕"/>
                <w:sz w:val="15"/>
                <w:szCs w:val="15"/>
              </w:rPr>
              <w:t xml:space="preserve">AI 시대엔 정답보다 질문 — UNIST·미디어아트 작가 김아영</w:t>
            </w:r>
          </w:p>
        </w:tc>
        <w:tc>
          <w:tcPr>
            <w:tcW w:type="dxa" w:w="700"/>
          </w:tcPr>
          <w:p>
            <w:hyperlink w:history="1" r:id="rIdwh6uym4fzhgqf67p9sxds">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한국현대미술</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W05-국내일반-07</w:t>
            </w:r>
          </w:p>
        </w:tc>
        <w:tc>
          <w:tcPr>
            <w:tcW w:type="dxa" w:w="2600"/>
            <w:vAlign w:val="center"/>
          </w:tcPr>
          <w:p>
            <w:pPr>
              <w:jc w:val="left"/>
            </w:pPr>
            <w:r>
              <w:rPr>
                <w:rFonts w:ascii="맑은 고딕" w:cs="맑은 고딕" w:eastAsia="맑은 고딕" w:hAnsi="맑은 고딕"/>
                <w:sz w:val="15"/>
                <w:szCs w:val="15"/>
              </w:rPr>
              <w:t xml:space="preserve">경기도자미술관, 대학도자교육협회 협력전 '도예의 미래' 개막</w:t>
            </w:r>
          </w:p>
        </w:tc>
        <w:tc>
          <w:tcPr>
            <w:tcW w:type="dxa" w:w="700"/>
          </w:tcPr>
          <w:p>
            <w:hyperlink w:history="1" r:id="rIdjjo2e-an5rqlfcrybcw1h">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비엔날레</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W05-국내AI-05</w:t>
            </w:r>
          </w:p>
        </w:tc>
        <w:tc>
          <w:tcPr>
            <w:tcW w:type="dxa" w:w="2600"/>
            <w:vAlign w:val="center"/>
          </w:tcPr>
          <w:p>
            <w:pPr>
              <w:jc w:val="left"/>
            </w:pPr>
            <w:r>
              <w:rPr>
                <w:rFonts w:ascii="맑은 고딕" w:cs="맑은 고딕" w:eastAsia="맑은 고딕" w:hAnsi="맑은 고딕"/>
                <w:sz w:val="15"/>
                <w:szCs w:val="15"/>
              </w:rPr>
              <w:t xml:space="preserve">경기도 '2026 대한민국 AI 콘텐츠 어워즈' 출품작 모집</w:t>
            </w:r>
          </w:p>
        </w:tc>
        <w:tc>
          <w:tcPr>
            <w:tcW w:type="dxa" w:w="700"/>
          </w:tcPr>
          <w:p>
            <w:hyperlink w:history="1" r:id="rIdv0rrc5j4v1evqf-tllb3b">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미디어아트</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W06-국내AI-04</w:t>
            </w:r>
          </w:p>
        </w:tc>
        <w:tc>
          <w:tcPr>
            <w:tcW w:type="dxa" w:w="2600"/>
            <w:vAlign w:val="center"/>
          </w:tcPr>
          <w:p>
            <w:pPr>
              <w:jc w:val="left"/>
            </w:pPr>
            <w:r>
              <w:rPr>
                <w:rFonts w:ascii="맑은 고딕" w:cs="맑은 고딕" w:eastAsia="맑은 고딕" w:hAnsi="맑은 고딕"/>
                <w:sz w:val="15"/>
                <w:szCs w:val="15"/>
              </w:rPr>
              <w:t xml:space="preserve">완성보다 과정, AI가 대체할 수 없는 예술가의 에너지 — 만욱 작가</w:t>
            </w:r>
          </w:p>
        </w:tc>
        <w:tc>
          <w:tcPr>
            <w:tcW w:type="dxa" w:w="700"/>
          </w:tcPr>
          <w:p>
            <w:hyperlink w:history="1" r:id="rIda7xntri_mljzumvvkbi3d">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생성AI</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W06-국내AI-04</w:t>
            </w:r>
          </w:p>
        </w:tc>
        <w:tc>
          <w:tcPr>
            <w:tcW w:type="dxa" w:w="2600"/>
            <w:vAlign w:val="center"/>
          </w:tcPr>
          <w:p>
            <w:pPr>
              <w:jc w:val="left"/>
            </w:pPr>
            <w:r>
              <w:rPr>
                <w:rFonts w:ascii="맑은 고딕" w:cs="맑은 고딕" w:eastAsia="맑은 고딕" w:hAnsi="맑은 고딕"/>
                <w:sz w:val="15"/>
                <w:szCs w:val="15"/>
              </w:rPr>
              <w:t xml:space="preserve">완성보다 과정, AI가 대체할 수 없는 예술가의 에너지 — 만욱 작가</w:t>
            </w:r>
          </w:p>
        </w:tc>
        <w:tc>
          <w:tcPr>
            <w:tcW w:type="dxa" w:w="700"/>
          </w:tcPr>
          <w:p>
            <w:hyperlink w:history="1" r:id="rIdj-lspiy6579csungzm2bo">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AI윤리</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W07-해외AI-01</w:t>
            </w:r>
          </w:p>
        </w:tc>
        <w:tc>
          <w:tcPr>
            <w:tcW w:type="dxa" w:w="2600"/>
            <w:vAlign w:val="center"/>
          </w:tcPr>
          <w:p>
            <w:pPr>
              <w:jc w:val="left"/>
            </w:pPr>
            <w:r>
              <w:rPr>
                <w:rFonts w:ascii="맑은 고딕" w:cs="맑은 고딕" w:eastAsia="맑은 고딕" w:hAnsi="맑은 고딕"/>
                <w:sz w:val="15"/>
                <w:szCs w:val="15"/>
              </w:rPr>
              <w:t xml:space="preserve">Four questions to: Luz A. Otxoa (LUANOTX)</w:t>
            </w:r>
          </w:p>
        </w:tc>
        <w:tc>
          <w:tcPr>
            <w:tcW w:type="dxa" w:w="700"/>
          </w:tcPr>
          <w:p>
            <w:hyperlink w:history="1" r:id="rIdsrj198akalfggcwspn_j_">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AI협업</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W08-국내AI-01</w:t>
            </w:r>
          </w:p>
        </w:tc>
        <w:tc>
          <w:tcPr>
            <w:tcW w:type="dxa" w:w="2600"/>
            <w:vAlign w:val="center"/>
          </w:tcPr>
          <w:p>
            <w:pPr>
              <w:jc w:val="left"/>
            </w:pPr>
            <w:r>
              <w:rPr>
                <w:rFonts w:ascii="맑은 고딕" w:cs="맑은 고딕" w:eastAsia="맑은 고딕" w:hAnsi="맑은 고딕"/>
                <w:sz w:val="15"/>
                <w:szCs w:val="15"/>
              </w:rPr>
              <w:t xml:space="preserve">AI가 그린 그림, 미술관에 걸리다</w:t>
            </w:r>
          </w:p>
        </w:tc>
        <w:tc>
          <w:tcPr>
            <w:tcW w:type="dxa" w:w="700"/>
          </w:tcPr>
          <w:p>
            <w:hyperlink w:history="1" r:id="rId3tkixfn2koalzbkrkutii">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W08-국내AI-01</w:t>
            </w:r>
          </w:p>
        </w:tc>
        <w:tc>
          <w:tcPr>
            <w:tcW w:type="dxa" w:w="2600"/>
            <w:vAlign w:val="center"/>
          </w:tcPr>
          <w:p>
            <w:pPr>
              <w:jc w:val="left"/>
            </w:pPr>
            <w:r>
              <w:rPr>
                <w:rFonts w:ascii="맑은 고딕" w:cs="맑은 고딕" w:eastAsia="맑은 고딕" w:hAnsi="맑은 고딕"/>
                <w:sz w:val="15"/>
                <w:szCs w:val="15"/>
              </w:rPr>
              <w:t xml:space="preserve">AI가 그린 그림, 미술관에 걸리다</w:t>
            </w:r>
          </w:p>
        </w:tc>
        <w:tc>
          <w:tcPr>
            <w:tcW w:type="dxa" w:w="700"/>
          </w:tcPr>
          <w:p>
            <w:hyperlink w:history="1" r:id="rIdt2lujtir0kcko5tcdhben">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AI저작권</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r>
        <w:tc>
          <w:tcPr>
            <w:tcW w:type="dxa" w:w="1600"/>
            <w:vAlign w:val="center"/>
          </w:tcPr>
          <w:p>
            <w:pPr>
              <w:jc w:val="left"/>
            </w:pPr>
            <w:r>
              <w:rPr>
                <w:rFonts w:ascii="맑은 고딕" w:cs="맑은 고딕" w:eastAsia="맑은 고딕" w:hAnsi="맑은 고딕"/>
                <w:sz w:val="15"/>
                <w:szCs w:val="15"/>
              </w:rPr>
              <w:t xml:space="preserve">W10-해외일반-04</w:t>
            </w:r>
          </w:p>
        </w:tc>
        <w:tc>
          <w:tcPr>
            <w:tcW w:type="dxa" w:w="2600"/>
            <w:vAlign w:val="center"/>
          </w:tcPr>
          <w:p>
            <w:pPr>
              <w:jc w:val="left"/>
            </w:pPr>
            <w:r>
              <w:rPr>
                <w:rFonts w:ascii="맑은 고딕" w:cs="맑은 고딕" w:eastAsia="맑은 고딕" w:hAnsi="맑은 고딕"/>
                <w:sz w:val="15"/>
                <w:szCs w:val="15"/>
              </w:rPr>
              <w:t xml:space="preserve">New York Gallery Lyles &amp; King to Close After 11 Years</w:t>
            </w:r>
          </w:p>
        </w:tc>
        <w:tc>
          <w:tcPr>
            <w:tcW w:type="dxa" w:w="700"/>
          </w:tcPr>
          <w:p>
            <w:hyperlink w:history="1" r:id="rIdckiwkpkbijytxag9bmt04">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노동권</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W10-해외AI-02</w:t>
            </w:r>
          </w:p>
        </w:tc>
        <w:tc>
          <w:tcPr>
            <w:tcW w:type="dxa" w:w="2600"/>
            <w:vAlign w:val="center"/>
          </w:tcPr>
          <w:p>
            <w:pPr>
              <w:jc w:val="left"/>
            </w:pPr>
            <w:r>
              <w:rPr>
                <w:rFonts w:ascii="맑은 고딕" w:cs="맑은 고딕" w:eastAsia="맑은 고딕" w:hAnsi="맑은 고딕"/>
                <w:sz w:val="15"/>
                <w:szCs w:val="15"/>
              </w:rPr>
              <w:t xml:space="preserve">Claude Science is Anthropic's newest flagship product</w:t>
            </w:r>
          </w:p>
        </w:tc>
        <w:tc>
          <w:tcPr>
            <w:tcW w:type="dxa" w:w="700"/>
          </w:tcPr>
          <w:p>
            <w:hyperlink w:history="1" r:id="rIdfvjda4w1k0ijaquw7dasy">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예술과과학</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W10-해외AI-03</w:t>
            </w:r>
          </w:p>
        </w:tc>
        <w:tc>
          <w:tcPr>
            <w:tcW w:type="dxa" w:w="2600"/>
            <w:vAlign w:val="center"/>
          </w:tcPr>
          <w:p>
            <w:pPr>
              <w:jc w:val="left"/>
            </w:pPr>
            <w:r>
              <w:rPr>
                <w:rFonts w:ascii="맑은 고딕" w:cs="맑은 고딕" w:eastAsia="맑은 고딕" w:hAnsi="맑은 고딕"/>
                <w:sz w:val="15"/>
                <w:szCs w:val="15"/>
              </w:rPr>
              <w:t xml:space="preserve">AI agents are not your coworkers</w:t>
            </w:r>
          </w:p>
        </w:tc>
        <w:tc>
          <w:tcPr>
            <w:tcW w:type="dxa" w:w="700"/>
          </w:tcPr>
          <w:p>
            <w:hyperlink w:history="1" r:id="rIdyumpurcaoc_zqyx4jljc-">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노동권</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W10-국내일반-06</w:t>
            </w:r>
          </w:p>
        </w:tc>
        <w:tc>
          <w:tcPr>
            <w:tcW w:type="dxa" w:w="2600"/>
            <w:vAlign w:val="center"/>
          </w:tcPr>
          <w:p>
            <w:pPr>
              <w:jc w:val="left"/>
            </w:pPr>
            <w:r>
              <w:rPr>
                <w:rFonts w:ascii="맑은 고딕" w:cs="맑은 고딕" w:eastAsia="맑은 고딕" w:hAnsi="맑은 고딕"/>
                <w:sz w:val="15"/>
                <w:szCs w:val="15"/>
              </w:rPr>
              <w:t xml:space="preserve">울산시립미술관 국제 하이퍼-리얼리즘 '가장 완벽한 환영' 특별전</w:t>
            </w:r>
          </w:p>
        </w:tc>
        <w:tc>
          <w:tcPr>
            <w:tcW w:type="dxa" w:w="700"/>
          </w:tcPr>
          <w:p>
            <w:hyperlink w:history="1" r:id="rIdswvfimbfgarfas_xzokop">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현대미술이론</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W11-해외일반-06</w:t>
            </w:r>
          </w:p>
        </w:tc>
        <w:tc>
          <w:tcPr>
            <w:tcW w:type="dxa" w:w="2600"/>
            <w:vAlign w:val="center"/>
          </w:tcPr>
          <w:p>
            <w:pPr>
              <w:jc w:val="left"/>
            </w:pPr>
            <w:r>
              <w:rPr>
                <w:rFonts w:ascii="맑은 고딕" w:cs="맑은 고딕" w:eastAsia="맑은 고딕" w:hAnsi="맑은 고딕"/>
                <w:sz w:val="15"/>
                <w:szCs w:val="15"/>
              </w:rPr>
              <w:t xml:space="preserve">Warhol Foundation Awards $5.1M to 78 Arts Organizations</w:t>
            </w:r>
          </w:p>
        </w:tc>
        <w:tc>
          <w:tcPr>
            <w:tcW w:type="dxa" w:w="700"/>
          </w:tcPr>
          <w:p>
            <w:hyperlink w:history="1" r:id="rIdqhdqy2llg0pqwf-dzceho">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미술시장</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W11-국내큐레이션-03</w:t>
            </w:r>
          </w:p>
        </w:tc>
        <w:tc>
          <w:tcPr>
            <w:tcW w:type="dxa" w:w="2600"/>
            <w:vAlign w:val="center"/>
          </w:tcPr>
          <w:p>
            <w:pPr>
              <w:jc w:val="left"/>
            </w:pPr>
            <w:r>
              <w:rPr>
                <w:rFonts w:ascii="맑은 고딕" w:cs="맑은 고딕" w:eastAsia="맑은 고딕" w:hAnsi="맑은 고딕"/>
                <w:sz w:val="15"/>
                <w:szCs w:val="15"/>
              </w:rPr>
              <w:t xml:space="preserve">오류가 예술이 될 때 — 이수경·양아치 2인전 &lt;Fail Better&gt;</w:t>
            </w:r>
          </w:p>
        </w:tc>
        <w:tc>
          <w:tcPr>
            <w:tcW w:type="dxa" w:w="700"/>
          </w:tcPr>
          <w:p>
            <w:hyperlink w:history="1" r:id="rId-jwbiqc2yshrr9epnshzb">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생성AI</w:t>
            </w:r>
          </w:p>
        </w:tc>
        <w:tc>
          <w:tcPr>
            <w:tcW w:type="dxa" w:w="900"/>
            <w:vAlign w:val="center"/>
          </w:tcPr>
          <w:p>
            <w:pPr>
              <w:jc w:val="center"/>
            </w:pPr>
            <w:r>
              <w:rPr>
                <w:rFonts w:ascii="맑은 고딕" w:cs="맑은 고딕" w:eastAsia="맑은 고딕" w:hAnsi="맑은 고딕"/>
                <w:sz w:val="15"/>
                <w:szCs w:val="15"/>
              </w:rPr>
              <w:t xml:space="preserve">있음</w:t>
            </w:r>
          </w:p>
        </w:tc>
        <w:tc>
          <w:tcPr>
            <w:tcW w:type="dxa" w:w="900"/>
            <w:vAlign w:val="center"/>
          </w:tcPr>
          <w:p>
            <w:pPr>
              <w:jc w:val="center"/>
            </w:pPr>
            <w:r>
              <w:rPr>
                <w:rFonts w:ascii="맑은 고딕" w:cs="맑은 고딕" w:eastAsia="맑은 고딕" w:hAnsi="맑은 고딕"/>
                <w:sz w:val="15"/>
                <w:szCs w:val="15"/>
              </w:rPr>
              <w:t xml:space="preserve">없음</w:t>
            </w:r>
          </w:p>
        </w:tc>
      </w:tr>
      <w:tr>
        <w:tc>
          <w:tcPr>
            <w:tcW w:type="dxa" w:w="1600"/>
            <w:vAlign w:val="center"/>
          </w:tcPr>
          <w:p>
            <w:pPr>
              <w:jc w:val="left"/>
            </w:pPr>
            <w:r>
              <w:rPr>
                <w:rFonts w:ascii="맑은 고딕" w:cs="맑은 고딕" w:eastAsia="맑은 고딕" w:hAnsi="맑은 고딕"/>
                <w:sz w:val="15"/>
                <w:szCs w:val="15"/>
              </w:rPr>
              <w:t xml:space="preserve">W11-국내큐레이션-03</w:t>
            </w:r>
          </w:p>
        </w:tc>
        <w:tc>
          <w:tcPr>
            <w:tcW w:type="dxa" w:w="2600"/>
            <w:vAlign w:val="center"/>
          </w:tcPr>
          <w:p>
            <w:pPr>
              <w:jc w:val="left"/>
            </w:pPr>
            <w:r>
              <w:rPr>
                <w:rFonts w:ascii="맑은 고딕" w:cs="맑은 고딕" w:eastAsia="맑은 고딕" w:hAnsi="맑은 고딕"/>
                <w:sz w:val="15"/>
                <w:szCs w:val="15"/>
              </w:rPr>
              <w:t xml:space="preserve">오류가 예술이 될 때 — 이수경·양아치 2인전 &lt;Fail Better&gt;</w:t>
            </w:r>
          </w:p>
        </w:tc>
        <w:tc>
          <w:tcPr>
            <w:tcW w:type="dxa" w:w="700"/>
          </w:tcPr>
          <w:p>
            <w:hyperlink w:history="1" r:id="rIdrpovrvzcbkkbct1bu9sgj">
              <w:r>
                <w:rPr>
                  <w:rFonts w:ascii="맑은 고딕" w:cs="맑은 고딕" w:eastAsia="맑은 고딕" w:hAnsi="맑은 고딕"/>
                  <w:color w:val="1155CC"/>
                  <w:sz w:val="15"/>
                  <w:szCs w:val="15"/>
                  <w:u w:val="single"/>
                </w:rPr>
                <w:t xml:space="preserve">링크</w:t>
              </w:r>
            </w:hyperlink>
          </w:p>
        </w:tc>
        <w:tc>
          <w:tcPr>
            <w:tcW w:type="dxa" w:w="1400"/>
            <w:vAlign w:val="center"/>
          </w:tcPr>
          <w:p>
            <w:pPr>
              <w:jc w:val="left"/>
            </w:pPr>
            <w:r>
              <w:rPr>
                <w:rFonts w:ascii="맑은 고딕" w:cs="맑은 고딕" w:eastAsia="맑은 고딕" w:hAnsi="맑은 고딕"/>
                <w:sz w:val="15"/>
                <w:szCs w:val="15"/>
              </w:rPr>
              <w:t xml:space="preserve">한국현대미술</w:t>
            </w:r>
          </w:p>
        </w:tc>
        <w:tc>
          <w:tcPr>
            <w:tcW w:type="dxa" w:w="900"/>
            <w:vAlign w:val="center"/>
          </w:tcPr>
          <w:p>
            <w:pPr>
              <w:jc w:val="center"/>
            </w:pPr>
            <w:r>
              <w:rPr>
                <w:rFonts w:ascii="맑은 고딕" w:cs="맑은 고딕" w:eastAsia="맑은 고딕" w:hAnsi="맑은 고딕"/>
                <w:sz w:val="15"/>
                <w:szCs w:val="15"/>
              </w:rPr>
              <w:t xml:space="preserve">없음</w:t>
            </w:r>
          </w:p>
        </w:tc>
        <w:tc>
          <w:tcPr>
            <w:tcW w:type="dxa" w:w="900"/>
            <w:vAlign w:val="center"/>
          </w:tcPr>
          <w:p>
            <w:pPr>
              <w:jc w:val="center"/>
            </w:pPr>
            <w:r>
              <w:rPr>
                <w:rFonts w:ascii="맑은 고딕" w:cs="맑은 고딕" w:eastAsia="맑은 고딕" w:hAnsi="맑은 고딕"/>
                <w:sz w:val="15"/>
                <w:szCs w:val="15"/>
              </w:rPr>
              <w:t xml:space="preserve">있음</w:t>
            </w:r>
          </w:p>
        </w:tc>
      </w:tr>
    </w:tbl>
    <w:p>
      <w:r>
        <w:br w:type="page"/>
      </w:r>
    </w:p>
    <w:p>
      <w:pPr>
        <w:pStyle w:val="Heading1"/>
        <w:spacing w:after="160" w:before="360"/>
      </w:pPr>
      <w:r>
        <w:rPr>
          <w:rFonts w:ascii="맑은 고딕" w:cs="맑은 고딕" w:eastAsia="맑은 고딕" w:hAnsi="맑은 고딕"/>
          <w:b/>
          <w:bCs/>
          <w:sz w:val="30"/>
          <w:szCs w:val="30"/>
        </w:rPr>
        <w:t xml:space="preserve">6. 해석 및 논문 반영 제안 문구</w:t>
      </w:r>
    </w:p>
    <w:p>
      <w:pPr>
        <w:pStyle w:val="Heading2"/>
        <w:spacing w:after="140" w:before="280"/>
      </w:pPr>
      <w:r>
        <w:rPr>
          <w:rFonts w:ascii="맑은 고딕" w:cs="맑은 고딕" w:eastAsia="맑은 고딕" w:hAnsi="맑은 고딕"/>
          <w:b/>
          <w:bCs/>
          <w:sz w:val="25"/>
          <w:szCs w:val="25"/>
        </w:rPr>
        <w:t xml:space="preserve">6.1 결과 해석</w:t>
      </w:r>
    </w:p>
    <w:p>
      <w:pPr>
        <w:spacing w:after="120" w:before="0"/>
      </w:pPr>
      <w:r>
        <w:rPr>
          <w:rFonts w:ascii="맑은 고딕" w:cs="맑은 고딕" w:eastAsia="맑은 고딕" w:hAnsi="맑은 고딕"/>
          <w:sz w:val="21"/>
          <w:szCs w:val="21"/>
        </w:rPr>
        <w:t xml:space="preserve">불일치가 가장 집중된 개념은 "미술시장"(불일치 7건), "비엔날레"(5건), "AI협업"(3건) 순으로 나타났다.</w:t>
      </w:r>
    </w:p>
    <w:p>
      <w:pPr>
        <w:spacing w:after="80"/>
      </w:pPr>
      <w:r>
        <w:rPr>
          <w:rFonts w:ascii="맑은 고딕" w:cs="맑은 고딕" w:eastAsia="맑은 고딕" w:hAnsi="맑은 고딕"/>
          <w:sz w:val="21"/>
          <w:szCs w:val="21"/>
        </w:rPr>
        <w:t xml:space="preserve">• "미술시장" 불일치(7건)는 모두 "원본=있음 / 재코딩=없음" 방향으로 발생했다. 상속세·경매 발표·아트페어 연계 호텔 패키지 등 금전·거래가 배경에만 언급되고 실제 시장 동향(가격·거래 형성)이 본문 핵심이 아닌 기사들에서, 원 코딩(Claude Sonnet 4.6)이 더 넓게 "미술시장"을 적용한 반면 재코딩(Claude Sonnet 5)은 코드북 문언("경매·거래·가격·갤러리 경영 등 시장 동향")을 더 엄격하게 적용해 태그를 보류하였다. 이는 두 모델 간 개념 경계의 엄격성 차이를 시사한다.</w:t>
      </w:r>
    </w:p>
    <w:p>
      <w:pPr>
        <w:spacing w:after="80"/>
      </w:pPr>
      <w:r>
        <w:rPr>
          <w:rFonts w:ascii="맑은 고딕" w:cs="맑은 고딕" w:eastAsia="맑은 고딕" w:hAnsi="맑은 고딕"/>
          <w:sz w:val="21"/>
          <w:szCs w:val="21"/>
        </w:rPr>
        <w:t xml:space="preserve">• "비엔날레" 불일치(5건)는 코드북 문언("베니스 외 비엔날레... 또는 비엔날레 일반")과 원 코딩의 실제 적용 사이의 불일치에서 비롯되었다. 원 코딩은 베니스비엔날레 관련 기사에도 "베니스비엔날레"와 "비엔날레"를 함께 부여하는 경향을 보였으나(예: W01 해외일반 1~4번), 재코딩은 코드북 문언을 문자 그대로 적용해 "베니스 외" 조건을 지켜 베니스 단독 기사에는 "비엔날레"를 중복 부여하지 않았다. 이는 통계적 불일치라기보다 코드북 문언과 실제 적용 관행 사이의 해석 차이(코드북 자체의 모호성)로, 코드북 개정이 필요한 지점으로 판단된다.</w:t>
      </w:r>
    </w:p>
    <w:p>
      <w:pPr>
        <w:spacing w:after="80"/>
      </w:pPr>
      <w:r>
        <w:rPr>
          <w:rFonts w:ascii="맑은 고딕" w:cs="맑은 고딕" w:eastAsia="맑은 고딕" w:hAnsi="맑은 고딕"/>
          <w:sz w:val="21"/>
          <w:szCs w:val="21"/>
        </w:rPr>
        <w:t xml:space="preserve">• "AI협업"은 표본 내 출현 빈도가 매우 낮아(원본 1건, 재코딩 2건) kappa가 음수(-0.022)로 산출되었으나, 이는 표본 크기가 작을 때 흔히 나타나는 통계적 불안정성이며 실질적 불일치라기보다 저빈도 개념의 표본 변동성으로 해석하는 것이 타당하다.</w:t>
      </w:r>
    </w:p>
    <w:p>
      <w:pPr>
        <w:spacing w:after="120" w:before="0"/>
      </w:pPr>
      <w:r>
        <w:rPr>
          <w:rFonts w:ascii="맑은 고딕" w:cs="맑은 고딕" w:eastAsia="맑은 고딕" w:hAnsi="맑은 고딕"/>
          <w:sz w:val="21"/>
          <w:szCs w:val="21"/>
        </w:rPr>
        <w:t xml:space="preserve">전반적으로 24개 개념 중 다수(베니스비엔날레·아트페어·아트바젤홍콩·AI아트·AI교육·공공미술·지정학 등)는 100% 일치를 보였으며, 불일치는 소수의 경계 모호 개념(미술시장, 비엔날레, AI협업, 현대미술이론)에 집중되었다. 이는 코드북의 24개 개념 대부분이 명확하게 조작화되어 있음을 뒷받침하는 동시에, 일부 개념(특히 '미술시장'의 포괄 범위와 '비엔날레'-'베니스비엔날레' 중복 부여 규칙)에 대한 코드북 문언 정교화가 필요함을 시사한다.</w:t>
      </w:r>
    </w:p>
    <w:p>
      <w:pPr>
        <w:pStyle w:val="Heading2"/>
        <w:spacing w:after="140" w:before="280"/>
      </w:pPr>
      <w:r>
        <w:rPr>
          <w:rFonts w:ascii="맑은 고딕" w:cs="맑은 고딕" w:eastAsia="맑은 고딕" w:hAnsi="맑은 고딕"/>
          <w:b/>
          <w:bCs/>
          <w:sz w:val="25"/>
          <w:szCs w:val="25"/>
        </w:rPr>
        <w:t xml:space="preserve">6.2 논문 Ⅲ-4 또는 한계점 섹션에 추가할 수 있는 제안 문구</w:t>
      </w:r>
    </w:p>
    <w:p>
      <w:pPr>
        <w:pBdr>
          <w:top w:val="single" w:color="E0C060" w:sz="4"/>
          <w:bottom w:val="single" w:color="E0C060" w:sz="4"/>
          <w:left w:val="single" w:color="E0C060" w:sz="4"/>
          <w:right w:val="single" w:color="E0C060" w:sz="4"/>
        </w:pBdr>
        <w:shd w:fill="FFF6DA" w:val="clear"/>
        <w:spacing w:after="200" w:before="100"/>
      </w:pPr>
      <w:r>
        <w:rPr>
          <w:rFonts w:ascii="맑은 고딕" w:cs="맑은 고딕" w:eastAsia="맑은 고딕" w:hAnsi="맑은 고딕"/>
          <w:i/>
          <w:iCs/>
          <w:sz w:val="20"/>
          <w:szCs w:val="20"/>
        </w:rPr>
        <w:t xml:space="preserve">"본 연구는 코딩 신뢰도를 보완하기 위해 전체 310건 중 층화 무작위 표본 62건(약 20%, 카테고리별 층화, seed=42)을 대상으로 재코딩 검증을 실시했다. 다만 이는 원 코딩자(Claude Sonnet 4.6)와 동일 모델·동일 세션의 test-retest가 아니라, 다른 세션의 Claude Sonnet 5가 수행한 교차모델 일치도 점검(cross-model consistency check)이며, 코드북 자체는 재코딩자가 인지한 상태였다는 점에서 완전한 블라인드 코딩도 아니다. (기사, 개념) 이진 쌍 1,488개를 단위로 percent agreement 97.8%, Cohen's kappa 0.773, Krippendorff's α 0.773을 확인했다(Landis &amp; Koch, 1977 기준 substantial 수준). 불일치는 '미술시장'·'비엔날레' 등 일부 개념에 집중되었으며, 특히 '비엔날레' 개념은 코드북 문언과 실제 코딩 관행 사이의 해석 차이가 발견되어 향후 코드북 개정이 필요함을 확인했다. 이 결과는 자기일치도의 엄밀한 대체물이 아니라 코딩 체계의 대략적 안정성을 보여주는 보조 지표로 해석되어야 한다."</w:t>
      </w:r>
    </w:p>
    <w:p>
      <w:pPr>
        <w:pStyle w:val="Heading2"/>
        <w:spacing w:after="140" w:before="280"/>
      </w:pPr>
      <w:r>
        <w:rPr>
          <w:rFonts w:ascii="맑은 고딕" w:cs="맑은 고딕" w:eastAsia="맑은 고딕" w:hAnsi="맑은 고딕"/>
          <w:b/>
          <w:bCs/>
          <w:sz w:val="25"/>
          <w:szCs w:val="25"/>
        </w:rPr>
        <w:t xml:space="preserve">6.3 산출물 파일 목록</w:t>
      </w:r>
    </w:p>
    <w:p>
      <w:pPr>
        <w:spacing w:after="80"/>
      </w:pPr>
      <w:r>
        <w:rPr>
          <w:rFonts w:ascii="맑은 고딕" w:cs="맑은 고딕" w:eastAsia="맑은 고딕" w:hAnsi="맑은 고딕"/>
          <w:sz w:val="21"/>
          <w:szCs w:val="21"/>
        </w:rPr>
        <w:t xml:space="preserve">• full_roster.json / full_roster.csv — 310건 전수 로스터</w:t>
      </w:r>
    </w:p>
    <w:p>
      <w:pPr>
        <w:spacing w:after="80"/>
      </w:pPr>
      <w:r>
        <w:rPr>
          <w:rFonts w:ascii="맑은 고딕" w:cs="맑은 고딕" w:eastAsia="맑은 고딕" w:hAnsi="맑은 고딕"/>
          <w:sz w:val="21"/>
          <w:szCs w:val="21"/>
        </w:rPr>
        <w:t xml:space="preserve">• compile_validation_report.json — N=310 검증 결과</w:t>
      </w:r>
    </w:p>
    <w:p>
      <w:pPr>
        <w:spacing w:after="80"/>
      </w:pPr>
      <w:r>
        <w:rPr>
          <w:rFonts w:ascii="맑은 고딕" w:cs="맑은 고딕" w:eastAsia="맑은 고딕" w:hAnsi="맑은 고딕"/>
          <w:sz w:val="21"/>
          <w:szCs w:val="21"/>
        </w:rPr>
        <w:t xml:space="preserve">• build_roster.py — 로스터 파싱 스크립트</w:t>
      </w:r>
    </w:p>
    <w:p>
      <w:pPr>
        <w:spacing w:after="80"/>
      </w:pPr>
      <w:r>
        <w:rPr>
          <w:rFonts w:ascii="맑은 고딕" w:cs="맑은 고딕" w:eastAsia="맑은 고딕" w:hAnsi="맑은 고딕"/>
          <w:sz w:val="21"/>
          <w:szCs w:val="21"/>
        </w:rPr>
        <w:t xml:space="preserve">• sample_list.json / sample_list.csv — 표본 62건 목록</w:t>
      </w:r>
    </w:p>
    <w:p>
      <w:pPr>
        <w:spacing w:after="80"/>
      </w:pPr>
      <w:r>
        <w:rPr>
          <w:rFonts w:ascii="맑은 고딕" w:cs="맑은 고딕" w:eastAsia="맑은 고딕" w:hAnsi="맑은 고딕"/>
          <w:sz w:val="21"/>
          <w:szCs w:val="21"/>
        </w:rPr>
        <w:t xml:space="preserve">• sample_design_summary.json — 표본 설계 요약</w:t>
      </w:r>
    </w:p>
    <w:p>
      <w:pPr>
        <w:spacing w:after="80"/>
      </w:pPr>
      <w:r>
        <w:rPr>
          <w:rFonts w:ascii="맑은 고딕" w:cs="맑은 고딕" w:eastAsia="맑은 고딕" w:hAnsi="맑은 고딕"/>
          <w:sz w:val="21"/>
          <w:szCs w:val="21"/>
        </w:rPr>
        <w:t xml:space="preserve">• build_sample.py — 층화표집 스크립트 (seed=42)</w:t>
      </w:r>
    </w:p>
    <w:p>
      <w:pPr>
        <w:spacing w:after="80"/>
      </w:pPr>
      <w:r>
        <w:rPr>
          <w:rFonts w:ascii="맑은 고딕" w:cs="맑은 고딕" w:eastAsia="맑은 고딕" w:hAnsi="맑은 고딕"/>
          <w:sz w:val="21"/>
          <w:szCs w:val="21"/>
        </w:rPr>
        <w:t xml:space="preserve">• blind_view.json — 블라인드 재코딩용 뷰(태그 제거)</w:t>
      </w:r>
    </w:p>
    <w:p>
      <w:pPr>
        <w:spacing w:after="80"/>
      </w:pPr>
      <w:r>
        <w:rPr>
          <w:rFonts w:ascii="맑은 고딕" w:cs="맑은 고딕" w:eastAsia="맑은 고딕" w:hAnsi="맑은 고딕"/>
          <w:sz w:val="21"/>
          <w:szCs w:val="21"/>
        </w:rPr>
        <w:t xml:space="preserve">• recoded_tags.json — 블라인드 재코딩 결과</w:t>
      </w:r>
    </w:p>
    <w:p>
      <w:pPr>
        <w:spacing w:after="80"/>
      </w:pPr>
      <w:r>
        <w:rPr>
          <w:rFonts w:ascii="맑은 고딕" w:cs="맑은 고딕" w:eastAsia="맑은 고딕" w:hAnsi="맑은 고딕"/>
          <w:sz w:val="21"/>
          <w:szCs w:val="21"/>
        </w:rPr>
        <w:t xml:space="preserve">• agreement_results.json — 일치도 통계 전체 결과</w:t>
      </w:r>
    </w:p>
    <w:p>
      <w:pPr>
        <w:spacing w:after="80"/>
      </w:pPr>
      <w:r>
        <w:rPr>
          <w:rFonts w:ascii="맑은 고딕" w:cs="맑은 고딕" w:eastAsia="맑은 고딕" w:hAnsi="맑은 고딕"/>
          <w:sz w:val="21"/>
          <w:szCs w:val="21"/>
        </w:rPr>
        <w:t xml:space="preserve">• article_level_comparison.json — 기사 단위 원본/재코딩 비교</w:t>
      </w:r>
    </w:p>
    <w:p>
      <w:pPr>
        <w:spacing w:after="80"/>
      </w:pPr>
      <w:r>
        <w:rPr>
          <w:rFonts w:ascii="맑은 고딕" w:cs="맑은 고딕" w:eastAsia="맑은 고딕" w:hAnsi="맑은 고딕"/>
          <w:sz w:val="21"/>
          <w:szCs w:val="21"/>
        </w:rPr>
        <w:t xml:space="preserve">• disagreement_cases.csv — 불일치 33건 전수</w:t>
      </w:r>
    </w:p>
    <w:p>
      <w:pPr>
        <w:spacing w:after="80"/>
      </w:pPr>
      <w:r>
        <w:rPr>
          <w:rFonts w:ascii="맑은 고딕" w:cs="맑은 고딕" w:eastAsia="맑은 고딕" w:hAnsi="맑은 고딕"/>
          <w:sz w:val="21"/>
          <w:szCs w:val="21"/>
        </w:rPr>
        <w:t xml:space="preserve">• compute_agreement.py — 일치도 계산 스크립트</w:t>
      </w:r>
    </w:p>
    <w:p>
      <w:pPr>
        <w:spacing w:after="80"/>
      </w:pPr>
      <w:r>
        <w:rPr>
          <w:rFonts w:ascii="맑은 고딕" w:cs="맑은 고딕" w:eastAsia="맑은 고딕" w:hAnsi="맑은 고딕"/>
          <w:sz w:val="21"/>
          <w:szCs w:val="21"/>
        </w:rPr>
        <w:t xml:space="preserve">• raw/*.md — Notion 원문 raw 데이터(코드북 1개 + 주간리포트 11개)</w:t>
      </w:r>
    </w:p>
    <w:sectPr>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h58pdtkyjjfktbmtsxxp" Type="http://schemas.openxmlformats.org/officeDocument/2006/relationships/hyperlink" Target="https://www.art-magazine.ai/" TargetMode="External"/><Relationship Id="rId-epffvkbg_z67r3fs0n8_" Type="http://schemas.openxmlformats.org/officeDocument/2006/relationships/hyperlink" Target="https://n.news.naver.com/mnews/article/008/0005352573?sid=101" TargetMode="External"/><Relationship Id="rIdnnjxd249mqgvquzg-x3xy" Type="http://schemas.openxmlformats.org/officeDocument/2006/relationships/hyperlink" Target="https://n.news.naver.com/mnews/article/008/0005352573?sid=101" TargetMode="External"/><Relationship Id="rId8aa2mjt6g_8sg_of44fqt" Type="http://schemas.openxmlformats.org/officeDocument/2006/relationships/hyperlink" Target="https://n.news.naver.com/mnews/article/082/0001378885?sid=103" TargetMode="External"/><Relationship Id="rIdssricavn3r4doyyikob5m" Type="http://schemas.openxmlformats.org/officeDocument/2006/relationships/hyperlink" Target="https://hyperallergic.com/in-minor-keys-hits-all-the-right-notes/" TargetMode="External"/><Relationship Id="rIdobscvdzfmwtheyqdvkcho" Type="http://schemas.openxmlformats.org/officeDocument/2006/relationships/hyperlink" Target="https://www.artlink.com.au/" TargetMode="External"/><Relationship Id="rId7uc0nxlw8llbg1pjlte5q" Type="http://schemas.openxmlformats.org/officeDocument/2006/relationships/hyperlink" Target="https://www.artlink.com.au/" TargetMode="External"/><Relationship Id="rIdzlmf34vbbftdu-faktdnz" Type="http://schemas.openxmlformats.org/officeDocument/2006/relationships/hyperlink" Target="https://www.artlink.com.au/" TargetMode="External"/><Relationship Id="rId_knvluot-nygn9dphzchx" Type="http://schemas.openxmlformats.org/officeDocument/2006/relationships/hyperlink" Target="http://www.dailysmart.co.kr/news/articleView.html?idxno=123825" TargetMode="External"/><Relationship Id="rIdxrpwe2mjc-qnuwx1iasn5" Type="http://schemas.openxmlformats.org/officeDocument/2006/relationships/hyperlink" Target="http://www.ujeil.com/news/articleView.html?idxno=385467" TargetMode="External"/><Relationship Id="rIdoze-fy_hv5qoczh9nav7l" Type="http://schemas.openxmlformats.org/officeDocument/2006/relationships/hyperlink" Target="http://www.ujeil.com/news/articleView.html?idxno=385467" TargetMode="External"/><Relationship Id="rIdf-6zp7qfasdu8qkqgyes5" Type="http://schemas.openxmlformats.org/officeDocument/2006/relationships/hyperlink" Target="https://hyperallergic.com/independent-art-fair-trades-downtown-for-the-world/" TargetMode="External"/><Relationship Id="rIdnpsamzadgd58sq6bti0xp" Type="http://schemas.openxmlformats.org/officeDocument/2006/relationships/hyperlink" Target="https://n.news.naver.com/mnews/article/421/0008950153?sid=101" TargetMode="External"/><Relationship Id="rIdqvdfeduabsvoitydqofuq" Type="http://schemas.openxmlformats.org/officeDocument/2006/relationships/hyperlink" Target="https://www.artlink.com.au/" TargetMode="External"/><Relationship Id="rIdr7ieqmzqnoujp0xv7xqh8" Type="http://schemas.openxmlformats.org/officeDocument/2006/relationships/hyperlink" Target="https://www.art-magazine.ai/" TargetMode="External"/><Relationship Id="rIdprfninalckfgkmn42l7cp" Type="http://schemas.openxmlformats.org/officeDocument/2006/relationships/hyperlink" Target="https://n.news.naver.com/mnews/article/277/0005769162?sid=103" TargetMode="External"/><Relationship Id="rIdzzuau3vkjckvjiihzvdxj" Type="http://schemas.openxmlformats.org/officeDocument/2006/relationships/hyperlink" Target="https://www.sentv.co.kr/article/view/sentv202605270022" TargetMode="External"/><Relationship Id="rIdwh6uym4fzhgqf67p9sxds" Type="http://schemas.openxmlformats.org/officeDocument/2006/relationships/hyperlink" Target="https://www.aitimes.kr/news/articleView.html?idxno=40247" TargetMode="External"/><Relationship Id="rIdjjo2e-an5rqlfcrybcw1h" Type="http://schemas.openxmlformats.org/officeDocument/2006/relationships/hyperlink" Target="https://www.m-i.kr/news/articleView.html?idxno=1377509" TargetMode="External"/><Relationship Id="rIdv0rrc5j4v1evqf-tllb3b" Type="http://schemas.openxmlformats.org/officeDocument/2006/relationships/hyperlink" Target="https://www.shinailbo.co.kr/news/articleView.html?idxno=5026157" TargetMode="External"/><Relationship Id="rIda7xntri_mljzumvvkbi3d" Type="http://schemas.openxmlformats.org/officeDocument/2006/relationships/hyperlink" Target="https://www.handmk.com/news/articleView.html?idxno=38652" TargetMode="External"/><Relationship Id="rIdj-lspiy6579csungzm2bo" Type="http://schemas.openxmlformats.org/officeDocument/2006/relationships/hyperlink" Target="https://www.handmk.com/news/articleView.html?idxno=38652" TargetMode="External"/><Relationship Id="rIdsrj198akalfggcwspn_j_" Type="http://schemas.openxmlformats.org/officeDocument/2006/relationships/hyperlink" Target="https://www.art-magazine.ai/artist-directory/questions-to/luz-a-otxoa" TargetMode="External"/><Relationship Id="rId3tkixfn2koalzbkrkutii" Type="http://schemas.openxmlformats.org/officeDocument/2006/relationships/hyperlink" Target="https://www.asiatoday.co.kr/kn/view.php?key=20260616010005163" TargetMode="External"/><Relationship Id="rIdt2lujtir0kcko5tcdhben" Type="http://schemas.openxmlformats.org/officeDocument/2006/relationships/hyperlink" Target="https://www.asiatoday.co.kr/kn/view.php?key=20260616010005163" TargetMode="External"/><Relationship Id="rIdckiwkpkbijytxag9bmt04" Type="http://schemas.openxmlformats.org/officeDocument/2006/relationships/hyperlink" Target="https://hyperallergic.com/new-york-gallery-lyles-king-to-close-after-11-years/" TargetMode="External"/><Relationship Id="rIdfvjda4w1k0ijaquw7dasy" Type="http://schemas.openxmlformats.org/officeDocument/2006/relationships/hyperlink" Target="https://www.technologyreview.com/2026/06/30/1139987/claude-science-is-anthropics-newest-flagship-product/" TargetMode="External"/><Relationship Id="rIdyumpurcaoc_zqyx4jljc-" Type="http://schemas.openxmlformats.org/officeDocument/2006/relationships/hyperlink" Target="https://www.technologyreview.com/2026/06/29/1139849/ai-agents-are-not-your-coworkers/" TargetMode="External"/><Relationship Id="rIdswvfimbfgarfas_xzokop" Type="http://schemas.openxmlformats.org/officeDocument/2006/relationships/hyperlink" Target="https://www.ksilbo.co.kr/news/articleView.html?idxno=1061223" TargetMode="External"/><Relationship Id="rIdqhdqy2llg0pqwf-dzceho" Type="http://schemas.openxmlformats.org/officeDocument/2006/relationships/hyperlink" Target="https://hyperallergic.com/warhol-foundation-awards-5-1m-to-78-arts-organizations/" TargetMode="External"/><Relationship Id="rId-jwbiqc2yshrr9epnshzb" Type="http://schemas.openxmlformats.org/officeDocument/2006/relationships/hyperlink" Target="https://artinculture.kr/webzine/when-error-becomes-art" TargetMode="External"/><Relationship Id="rIdrpovrvzcbkkbct1bu9sgj" Type="http://schemas.openxmlformats.org/officeDocument/2006/relationships/hyperlink" Target="https://artinculture.kr/webzine/when-error-becomes-art"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2026-07-22T00:45:43.451Z</dcterms:created>
  <dcterms:modified xsi:type="dcterms:W3CDTF">2026-07-22T00:45:43.451Z</dcterms:modified>
</cp:coreProperties>
</file>

<file path=docProps/custom.xml><?xml version="1.0" encoding="utf-8"?>
<Properties xmlns="http://schemas.openxmlformats.org/officeDocument/2006/custom-properties" xmlns:vt="http://schemas.openxmlformats.org/officeDocument/2006/docPropsVTypes"/>
</file>