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</w:rPr>
        <w:t>2023</w:t>
      </w:r>
      <w:r>
        <w:rPr>
          <w:rFonts w:hint="eastAsia"/>
          <w:b/>
          <w:bCs/>
          <w:sz w:val="32"/>
          <w:szCs w:val="32"/>
          <w:lang w:val="en-US" w:eastAsia="zh-Hans"/>
        </w:rPr>
        <w:t>年</w:t>
      </w:r>
      <w:r>
        <w:rPr>
          <w:rFonts w:hint="default"/>
          <w:b/>
          <w:bCs/>
          <w:sz w:val="32"/>
          <w:szCs w:val="32"/>
          <w:lang w:eastAsia="zh-Hans"/>
        </w:rPr>
        <w:t>CRAC</w:t>
      </w:r>
      <w:r>
        <w:rPr>
          <w:rFonts w:hint="eastAsia"/>
          <w:b/>
          <w:bCs/>
          <w:sz w:val="32"/>
          <w:szCs w:val="32"/>
          <w:lang w:val="en-US" w:eastAsia="zh-Hans"/>
        </w:rPr>
        <w:t>纪念五五节通联网站查询需求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版本：</w:t>
      </w:r>
      <w:r>
        <w:rPr>
          <w:rFonts w:hint="default"/>
          <w:lang w:eastAsia="zh-Hans"/>
        </w:rPr>
        <w:t xml:space="preserve">v1.0  </w:t>
      </w:r>
      <w:r>
        <w:rPr>
          <w:rFonts w:hint="eastAsia"/>
          <w:lang w:val="en-US" w:eastAsia="zh-Hans"/>
        </w:rPr>
        <w:t>文档整理：</w:t>
      </w:r>
      <w:r>
        <w:rPr>
          <w:rFonts w:hint="default"/>
          <w:lang w:eastAsia="zh-Hans"/>
        </w:rPr>
        <w:t xml:space="preserve">BH3WNL BA7NQ  </w:t>
      </w:r>
      <w:r>
        <w:rPr>
          <w:rFonts w:hint="eastAsia"/>
          <w:lang w:val="en-US" w:eastAsia="zh-Hans"/>
        </w:rPr>
        <w:t>日期：</w:t>
      </w:r>
      <w:r>
        <w:rPr>
          <w:rFonts w:hint="default"/>
          <w:lang w:eastAsia="zh-Hans"/>
        </w:rPr>
        <w:t>2023年4月12日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b/>
          <w:bCs/>
          <w:lang w:val="en-US" w:eastAsia="zh-Hans"/>
        </w:rPr>
        <w:t>查询网页的域名：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"http://www.crac.org.cn/55/2023" </w:instrText>
      </w:r>
      <w:r>
        <w:rPr>
          <w:rFonts w:hint="default"/>
          <w:lang w:eastAsia="zh-Hans"/>
        </w:rPr>
        <w:fldChar w:fldCharType="separate"/>
      </w:r>
      <w:r>
        <w:rPr>
          <w:rStyle w:val="7"/>
          <w:rFonts w:hint="default"/>
          <w:lang w:eastAsia="zh-Hans"/>
        </w:rPr>
        <w:t>www.crac.org.cn/55/2023</w:t>
      </w:r>
      <w:r>
        <w:rPr>
          <w:rFonts w:hint="default"/>
          <w:lang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增加</w:t>
      </w:r>
      <w:r>
        <w:rPr>
          <w:rFonts w:hint="default"/>
          <w:b/>
          <w:bCs/>
          <w:lang w:eastAsia="zh-Hans"/>
        </w:rPr>
        <w:t>6m</w:t>
      </w:r>
      <w:r>
        <w:rPr>
          <w:rFonts w:hint="eastAsia"/>
          <w:b/>
          <w:bCs/>
          <w:lang w:val="en-US" w:eastAsia="zh-Hans"/>
        </w:rPr>
        <w:t>波段：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即</w:t>
      </w:r>
      <w:r>
        <w:rPr>
          <w:rFonts w:hint="default"/>
          <w:lang w:eastAsia="zh-Hans"/>
        </w:rPr>
        <w:t>160/80/40/30/20/17/15/12/10/6m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通信模式</w:t>
      </w:r>
      <w:r>
        <w:rPr>
          <w:rFonts w:hint="default"/>
          <w:lang w:eastAsia="zh-Hans"/>
        </w:rPr>
        <w:t>Phone/CW/DIGI</w:t>
      </w:r>
      <w:r>
        <w:rPr>
          <w:rFonts w:hint="eastAsia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严格意义，</w:t>
      </w:r>
      <w:r>
        <w:rPr>
          <w:rFonts w:hint="default"/>
          <w:lang w:eastAsia="zh-Hans"/>
        </w:rPr>
        <w:t>AM/FM/SSB</w:t>
      </w:r>
      <w:r>
        <w:rPr>
          <w:rFonts w:hint="eastAsia"/>
          <w:lang w:val="en-US" w:eastAsia="zh-Hans"/>
        </w:rPr>
        <w:t>都算</w:t>
      </w:r>
      <w:r>
        <w:rPr>
          <w:rFonts w:hint="default"/>
          <w:lang w:eastAsia="zh-Hans"/>
        </w:rPr>
        <w:t>phone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RTTY/PSK31/FT8/FT4/JT65</w:t>
      </w:r>
      <w:r>
        <w:rPr>
          <w:rFonts w:hint="eastAsia"/>
          <w:lang w:val="en-US" w:eastAsia="zh-Hans"/>
        </w:rPr>
        <w:t>都算</w:t>
      </w:r>
      <w:r>
        <w:rPr>
          <w:rFonts w:hint="default"/>
          <w:lang w:eastAsia="zh-Hans"/>
        </w:rPr>
        <w:t>digi</w:t>
      </w:r>
      <w:r>
        <w:rPr>
          <w:rFonts w:hint="eastAsia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增加值机员上传日志功能：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值机员首先需要注册</w:t>
      </w:r>
      <w:r>
        <w:rPr>
          <w:rFonts w:hint="default"/>
          <w:lang w:eastAsia="zh-Hans"/>
        </w:rPr>
        <w:t>hamzone</w:t>
      </w:r>
      <w:r>
        <w:rPr>
          <w:rFonts w:hint="eastAsia"/>
          <w:lang w:val="en-US" w:eastAsia="zh-Hans"/>
        </w:rPr>
        <w:t>的账号，通过</w:t>
      </w:r>
      <w:r>
        <w:rPr>
          <w:rFonts w:hint="default"/>
          <w:lang w:eastAsia="zh-Hans"/>
        </w:rPr>
        <w:t>hamzone</w:t>
      </w:r>
      <w:r>
        <w:rPr>
          <w:rFonts w:hint="eastAsia"/>
          <w:lang w:val="en-US" w:eastAsia="zh-Hans"/>
        </w:rPr>
        <w:t>系统授权分配上传日志功能。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上传日志功能需要细分到每一年，例如授权了</w:t>
      </w:r>
      <w:r>
        <w:rPr>
          <w:rFonts w:hint="default"/>
          <w:lang w:eastAsia="zh-Hans"/>
        </w:rPr>
        <w:t>2023</w:t>
      </w:r>
      <w:r>
        <w:rPr>
          <w:rFonts w:hint="eastAsia"/>
          <w:lang w:val="en-US" w:eastAsia="zh-Hans"/>
        </w:rPr>
        <w:t>年可以上传，但</w:t>
      </w:r>
      <w:r>
        <w:rPr>
          <w:rFonts w:hint="default"/>
          <w:lang w:eastAsia="zh-Hans"/>
        </w:rPr>
        <w:t>2024</w:t>
      </w:r>
      <w:r>
        <w:rPr>
          <w:rFonts w:hint="eastAsia"/>
          <w:lang w:val="en-US" w:eastAsia="zh-Hans"/>
        </w:rPr>
        <w:t>年的授权需再次分配。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系统对值机员的上传的日志进行合规性检查，如果发现日志出现以下但不限于的错误，拒收日志，并在页面上显示出错误的行号及问题：</w:t>
      </w:r>
      <w:r>
        <w:rPr>
          <w:rFonts w:hint="default"/>
          <w:lang w:eastAsia="zh-Hans"/>
        </w:rPr>
        <w:t>CALLSIGN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DATE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TIME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BAND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FREQ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MODE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STATION CALLSIGN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OP</w:t>
      </w:r>
      <w:r>
        <w:rPr>
          <w:rFonts w:hint="eastAsia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日志的格式要求是系统可以读出的标准</w:t>
      </w:r>
      <w:r>
        <w:rPr>
          <w:rFonts w:hint="default"/>
          <w:lang w:eastAsia="zh-Hans"/>
        </w:rPr>
        <w:t>ADIF</w:t>
      </w:r>
      <w:r>
        <w:rPr>
          <w:rFonts w:hint="eastAsia"/>
          <w:lang w:val="en-US" w:eastAsia="zh-Hans"/>
        </w:rPr>
        <w:t>格式，支持的由</w:t>
      </w:r>
      <w:r>
        <w:rPr>
          <w:rFonts w:hint="default"/>
          <w:lang w:eastAsia="zh-Hans"/>
        </w:rPr>
        <w:t>N1MM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DX</w:t>
      </w:r>
      <w:r>
        <w:rPr>
          <w:rFonts w:hint="default"/>
          <w:lang w:eastAsia="zh-Hans"/>
        </w:rPr>
        <w:t>Log.net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Win-test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Logger32</w:t>
      </w:r>
      <w:r>
        <w:rPr>
          <w:rFonts w:hint="eastAsia"/>
          <w:lang w:val="en-US" w:eastAsia="zh-Hans"/>
        </w:rPr>
        <w:t>四种软件导出的</w:t>
      </w:r>
      <w:r>
        <w:rPr>
          <w:rFonts w:hint="default"/>
          <w:lang w:eastAsia="zh-Hans"/>
        </w:rPr>
        <w:t>ADIF</w:t>
      </w:r>
      <w:r>
        <w:rPr>
          <w:rFonts w:hint="eastAsia"/>
          <w:lang w:val="en-US" w:eastAsia="zh-Hans"/>
        </w:rPr>
        <w:t>文件。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因为</w:t>
      </w:r>
      <w:r>
        <w:rPr>
          <w:rFonts w:hint="default"/>
          <w:lang w:eastAsia="zh-Hans"/>
        </w:rPr>
        <w:t>ADIF</w:t>
      </w:r>
      <w:r>
        <w:rPr>
          <w:rFonts w:hint="eastAsia"/>
          <w:lang w:val="en-US" w:eastAsia="zh-Hans"/>
        </w:rPr>
        <w:t>文件没有日志的属性说明，为了便于管理，对于成功上的日志文件，系统会改名保存，参考文件名为</w:t>
      </w:r>
      <w:r>
        <w:rPr>
          <w:rFonts w:hint="default"/>
          <w:lang w:eastAsia="zh-Hans"/>
        </w:rPr>
        <w:t>B0CRA-202355-BA7NQ-20230501-01.ADI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B0CRA</w:t>
      </w:r>
      <w:r>
        <w:rPr>
          <w:rFonts w:hint="eastAsia"/>
          <w:lang w:val="en-US" w:eastAsia="zh-Hans"/>
        </w:rPr>
        <w:t>是</w:t>
      </w:r>
      <w:r>
        <w:rPr>
          <w:rFonts w:hint="default"/>
          <w:lang w:eastAsia="zh-Hans"/>
        </w:rPr>
        <w:t>CRA</w:t>
      </w:r>
      <w:r>
        <w:rPr>
          <w:rFonts w:hint="eastAsia"/>
          <w:lang w:val="en-US" w:eastAsia="zh-Hans"/>
        </w:rPr>
        <w:t>电台呼号、</w:t>
      </w:r>
      <w:r>
        <w:rPr>
          <w:rFonts w:hint="default"/>
          <w:lang w:eastAsia="zh-Hans"/>
        </w:rPr>
        <w:t>202355</w:t>
      </w:r>
      <w:r>
        <w:rPr>
          <w:rFonts w:hint="eastAsia"/>
          <w:lang w:val="en-US" w:eastAsia="zh-Hans"/>
        </w:rPr>
        <w:t>是固定内容、</w:t>
      </w:r>
      <w:r>
        <w:rPr>
          <w:rFonts w:hint="default"/>
          <w:lang w:eastAsia="zh-Hans"/>
        </w:rPr>
        <w:t>BA7NQ</w:t>
      </w:r>
      <w:r>
        <w:rPr>
          <w:rFonts w:hint="eastAsia"/>
          <w:lang w:val="en-US" w:eastAsia="zh-Hans"/>
        </w:rPr>
        <w:t>是上传者的呼号、</w:t>
      </w:r>
      <w:r>
        <w:rPr>
          <w:rFonts w:hint="default"/>
          <w:lang w:eastAsia="zh-Hans"/>
        </w:rPr>
        <w:t>20230501</w:t>
      </w:r>
      <w:r>
        <w:rPr>
          <w:rFonts w:hint="eastAsia"/>
          <w:lang w:val="en-US" w:eastAsia="zh-Hans"/>
        </w:rPr>
        <w:t>是上传日期、</w:t>
      </w:r>
      <w:r>
        <w:rPr>
          <w:rFonts w:hint="default"/>
          <w:lang w:eastAsia="zh-Hans"/>
        </w:rPr>
        <w:t>01</w:t>
      </w:r>
      <w:r>
        <w:rPr>
          <w:rFonts w:hint="eastAsia"/>
          <w:lang w:val="en-US" w:eastAsia="zh-Hans"/>
        </w:rPr>
        <w:t>是流水号。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在查询网站首页设置一个状态显示窗口，显示</w:t>
      </w:r>
      <w:r>
        <w:rPr>
          <w:rFonts w:hint="default"/>
          <w:lang w:eastAsia="zh-Hans"/>
        </w:rPr>
        <w:t>B0CRA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XX</w:t>
      </w:r>
      <w:r>
        <w:rPr>
          <w:rFonts w:hint="eastAsia"/>
          <w:lang w:val="en-US" w:eastAsia="zh-Hans"/>
        </w:rPr>
        <w:t>时间，上传了通联日志，</w:t>
      </w:r>
      <w:r>
        <w:rPr>
          <w:rFonts w:hint="default"/>
          <w:lang w:eastAsia="zh-Hans"/>
        </w:rPr>
        <w:t>QSO</w:t>
      </w:r>
      <w:r>
        <w:rPr>
          <w:rFonts w:hint="eastAsia"/>
          <w:lang w:val="en-US" w:eastAsia="zh-Hans"/>
        </w:rPr>
        <w:t>数量</w:t>
      </w:r>
      <w:r>
        <w:rPr>
          <w:rFonts w:hint="default"/>
          <w:lang w:eastAsia="zh-Hans"/>
        </w:rPr>
        <w:t>XX</w:t>
      </w:r>
      <w:r>
        <w:rPr>
          <w:rFonts w:hint="eastAsia"/>
          <w:lang w:val="en-US" w:eastAsia="zh-Hans"/>
        </w:rPr>
        <w:t>个。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电子奖状申请：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本次通联活动中获得了奖状的爱好者，可通过</w:t>
      </w:r>
      <w:r>
        <w:rPr>
          <w:rFonts w:hint="default"/>
          <w:lang w:eastAsia="zh-Hans"/>
        </w:rPr>
        <w:t>hamzone</w:t>
      </w:r>
      <w:r>
        <w:rPr>
          <w:rFonts w:hint="eastAsia"/>
          <w:lang w:val="en-US" w:eastAsia="zh-Hans"/>
        </w:rPr>
        <w:t>的账号，在“我的荣耀”申领到自己的电子奖状。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www.crac.org.cn/55/2023</w:t>
      </w:r>
      <w:r>
        <w:rPr>
          <w:rFonts w:hint="eastAsia"/>
          <w:lang w:val="en-US" w:eastAsia="zh-Hans"/>
        </w:rPr>
        <w:t>页面，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也有一个申请奖状的快速通道（链接）。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需要考虑到</w:t>
      </w:r>
      <w:r>
        <w:rPr>
          <w:rFonts w:hint="default"/>
          <w:lang w:eastAsia="zh-Hans"/>
        </w:rPr>
        <w:t>hamzone</w:t>
      </w:r>
      <w:r>
        <w:rPr>
          <w:rFonts w:hint="eastAsia"/>
          <w:lang w:val="en-US" w:eastAsia="zh-Hans"/>
        </w:rPr>
        <w:t>账号与呼号的关联问题。建议一个</w:t>
      </w:r>
      <w:r>
        <w:rPr>
          <w:rFonts w:hint="default"/>
          <w:lang w:eastAsia="zh-Hans"/>
        </w:rPr>
        <w:t>hamzone</w:t>
      </w:r>
      <w:r>
        <w:rPr>
          <w:rFonts w:hint="eastAsia"/>
          <w:lang w:val="en-US" w:eastAsia="zh-Hans"/>
        </w:rPr>
        <w:t>账号可以管理关联多个呼号，只要该用户能够上传到对应的电台执照，并可指定一个为主呼号。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电子奖状可以考虑关联到</w:t>
      </w:r>
      <w:r>
        <w:rPr>
          <w:rFonts w:hint="default"/>
          <w:lang w:eastAsia="zh-Hans"/>
        </w:rPr>
        <w:t>hamzone</w:t>
      </w:r>
      <w:r>
        <w:rPr>
          <w:rFonts w:hint="eastAsia"/>
          <w:lang w:val="en-US" w:eastAsia="zh-Hans"/>
        </w:rPr>
        <w:t>的“我的荣耀”用户熟悉，将来用户头衔那里，可以加上一些证明获奖的的图标，类似新浪微博的大</w:t>
      </w:r>
      <w:r>
        <w:rPr>
          <w:rFonts w:hint="default"/>
          <w:lang w:eastAsia="zh-Hans"/>
        </w:rPr>
        <w:t>V</w:t>
      </w:r>
      <w:r>
        <w:rPr>
          <w:rFonts w:hint="eastAsia"/>
          <w:lang w:val="en-US" w:eastAsia="zh-Hans"/>
        </w:rPr>
        <w:t>图标。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CRA</w:t>
      </w:r>
      <w:r>
        <w:rPr>
          <w:rFonts w:hint="eastAsia"/>
          <w:b/>
          <w:bCs/>
          <w:lang w:val="en-US" w:eastAsia="zh-Hans"/>
        </w:rPr>
        <w:t>呼号预告（操作员打卡）：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本功能的目的一方面用于规范各分区进行频率和模式协调，另一方面是供广大爱好者了解到</w:t>
      </w:r>
      <w:r>
        <w:rPr>
          <w:rFonts w:hint="default"/>
          <w:lang w:eastAsia="zh-Hans"/>
        </w:rPr>
        <w:t>CRA</w:t>
      </w:r>
      <w:r>
        <w:rPr>
          <w:rFonts w:hint="eastAsia"/>
          <w:lang w:val="en-US" w:eastAsia="zh-Hans"/>
        </w:rPr>
        <w:t>当前的操作波段。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外部显示界面：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在页面上上一次显示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各</w:t>
      </w:r>
      <w:r>
        <w:rPr>
          <w:rFonts w:hint="default"/>
          <w:lang w:eastAsia="zh-Hans"/>
        </w:rPr>
        <w:t>CRA</w:t>
      </w:r>
      <w:r>
        <w:rPr>
          <w:rFonts w:hint="eastAsia"/>
          <w:lang w:val="en-US" w:eastAsia="zh-Hans"/>
        </w:rPr>
        <w:t>电台的在线情况。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绿色表示当前的波段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模式有</w:t>
      </w:r>
      <w:r>
        <w:rPr>
          <w:rFonts w:hint="default"/>
          <w:lang w:eastAsia="zh-Hans"/>
        </w:rPr>
        <w:t>CRA</w:t>
      </w:r>
      <w:r>
        <w:rPr>
          <w:rFonts w:hint="eastAsia"/>
          <w:lang w:val="en-US" w:eastAsia="zh-Hans"/>
        </w:rPr>
        <w:t>电台在操作。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鼠标移动到具体位置，会显示</w:t>
      </w:r>
      <w:r>
        <w:rPr>
          <w:rFonts w:hint="default"/>
          <w:lang w:eastAsia="zh-Hans"/>
        </w:rPr>
        <w:t>OP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XXXXX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操作时长：</w:t>
      </w:r>
      <w:r>
        <w:rPr>
          <w:rFonts w:hint="default"/>
          <w:lang w:eastAsia="zh-Hans"/>
        </w:rPr>
        <w:t>X.X</w:t>
      </w:r>
      <w:r>
        <w:rPr>
          <w:rFonts w:hint="eastAsia"/>
          <w:lang w:val="en-US" w:eastAsia="zh-Hans"/>
        </w:rPr>
        <w:t>小时。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t>B0CRA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33"/>
        <w:gridCol w:w="704"/>
        <w:gridCol w:w="597"/>
        <w:gridCol w:w="597"/>
        <w:gridCol w:w="597"/>
        <w:gridCol w:w="597"/>
        <w:gridCol w:w="597"/>
        <w:gridCol w:w="597"/>
        <w:gridCol w:w="597"/>
        <w:gridCol w:w="491"/>
      </w:tblGrid>
      <w:tr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160m</w:t>
            </w:r>
          </w:p>
        </w:tc>
        <w:tc>
          <w:tcPr>
            <w:tcW w:w="5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80m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40m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15m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12m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6m</w:t>
            </w: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PHONE</w:t>
            </w:r>
          </w:p>
        </w:tc>
        <w:tc>
          <w:tcPr>
            <w:tcW w:w="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CW</w:t>
            </w:r>
          </w:p>
        </w:tc>
        <w:tc>
          <w:tcPr>
            <w:tcW w:w="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DIGI</w:t>
            </w:r>
          </w:p>
        </w:tc>
        <w:tc>
          <w:tcPr>
            <w:tcW w:w="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t>......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t>B</w:t>
      </w:r>
      <w:r>
        <w:rPr>
          <w:rFonts w:hint="default"/>
          <w:lang w:eastAsia="zh-Hans"/>
        </w:rPr>
        <w:t>7</w:t>
      </w:r>
      <w:r>
        <w:rPr>
          <w:rFonts w:hint="default"/>
          <w:lang w:eastAsia="zh-Hans"/>
        </w:rPr>
        <w:t>CRA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704"/>
        <w:gridCol w:w="597"/>
        <w:gridCol w:w="597"/>
        <w:gridCol w:w="597"/>
        <w:gridCol w:w="597"/>
        <w:gridCol w:w="597"/>
        <w:gridCol w:w="597"/>
        <w:gridCol w:w="597"/>
        <w:gridCol w:w="491"/>
      </w:tblGrid>
      <w:tr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160m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80m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40m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15m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12m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10m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6m</w:t>
            </w: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PHONE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CW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0" w:type="auto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DIGI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0" w:type="auto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内部打卡页面显示界面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在页面上上一次显示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CRA</w:t>
      </w:r>
      <w:r>
        <w:rPr>
          <w:rFonts w:hint="eastAsia"/>
          <w:lang w:val="en-US" w:eastAsia="zh-Hans"/>
        </w:rPr>
        <w:t>电台的打开情况。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绿色表示当前的波段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模式有</w:t>
      </w:r>
      <w:r>
        <w:rPr>
          <w:rFonts w:hint="default"/>
          <w:lang w:eastAsia="zh-Hans"/>
        </w:rPr>
        <w:t>CRA</w:t>
      </w:r>
      <w:r>
        <w:rPr>
          <w:rFonts w:hint="eastAsia"/>
          <w:lang w:val="en-US" w:eastAsia="zh-Hans"/>
        </w:rPr>
        <w:t>电台在操作，并显示当前打开的</w:t>
      </w:r>
      <w:r>
        <w:rPr>
          <w:rFonts w:hint="default"/>
          <w:lang w:eastAsia="zh-Hans"/>
        </w:rPr>
        <w:t>OP</w:t>
      </w:r>
      <w:r>
        <w:rPr>
          <w:rFonts w:hint="eastAsia"/>
          <w:lang w:val="en-US" w:eastAsia="zh-Hans"/>
        </w:rPr>
        <w:t>呼号。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鼠标移动到具体位置，会显示</w:t>
      </w:r>
      <w:r>
        <w:rPr>
          <w:rFonts w:hint="default"/>
          <w:lang w:eastAsia="zh-Hans"/>
        </w:rPr>
        <w:t>OP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XXXXX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打开开始时间：</w:t>
      </w:r>
      <w:r>
        <w:rPr>
          <w:rFonts w:hint="default"/>
          <w:lang w:eastAsia="zh-Hans"/>
        </w:rPr>
        <w:t>MM-DD-HH-mm</w:t>
      </w:r>
      <w:r>
        <w:rPr>
          <w:rFonts w:hint="eastAsia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获得本次</w:t>
      </w:r>
      <w:r>
        <w:rPr>
          <w:rFonts w:hint="default"/>
          <w:lang w:eastAsia="zh-Hans"/>
        </w:rPr>
        <w:t>CRA</w:t>
      </w:r>
      <w:r>
        <w:rPr>
          <w:rFonts w:hint="eastAsia"/>
          <w:lang w:val="en-US" w:eastAsia="zh-Hans"/>
        </w:rPr>
        <w:t>授权的操作员（即可以上传</w:t>
      </w:r>
      <w:r>
        <w:rPr>
          <w:rFonts w:hint="default"/>
          <w:lang w:eastAsia="zh-Hans"/>
        </w:rPr>
        <w:t>2023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55</w:t>
      </w:r>
      <w:r>
        <w:rPr>
          <w:rFonts w:hint="eastAsia"/>
          <w:lang w:val="en-US" w:eastAsia="zh-Hans"/>
        </w:rPr>
        <w:t>节通联</w:t>
      </w:r>
      <w:r>
        <w:rPr>
          <w:rFonts w:hint="default"/>
          <w:lang w:eastAsia="zh-Hans"/>
        </w:rPr>
        <w:t>CRA</w:t>
      </w:r>
      <w:r>
        <w:rPr>
          <w:rFonts w:hint="eastAsia"/>
          <w:lang w:val="en-US" w:eastAsia="zh-Hans"/>
        </w:rPr>
        <w:t>操作日志的</w:t>
      </w:r>
      <w:r>
        <w:rPr>
          <w:rFonts w:hint="default"/>
          <w:lang w:eastAsia="zh-Hans"/>
        </w:rPr>
        <w:t>hamzone</w:t>
      </w:r>
      <w:r>
        <w:rPr>
          <w:rFonts w:hint="eastAsia"/>
          <w:lang w:val="en-US" w:eastAsia="zh-Hans"/>
        </w:rPr>
        <w:t>用户），可以点击空白的</w:t>
      </w:r>
      <w:r>
        <w:rPr>
          <w:rFonts w:hint="default"/>
          <w:lang w:eastAsia="zh-Hans"/>
        </w:rPr>
        <w:t>SLOT</w:t>
      </w:r>
      <w:r>
        <w:rPr>
          <w:rFonts w:hint="eastAsia"/>
          <w:lang w:val="en-US" w:eastAsia="zh-Hans"/>
        </w:rPr>
        <w:t>打卡。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获得本次</w:t>
      </w:r>
      <w:r>
        <w:rPr>
          <w:rFonts w:hint="default"/>
          <w:lang w:eastAsia="zh-Hans"/>
        </w:rPr>
        <w:t>CRA</w:t>
      </w:r>
      <w:r>
        <w:rPr>
          <w:rFonts w:hint="eastAsia"/>
          <w:lang w:val="en-US" w:eastAsia="zh-Hans"/>
        </w:rPr>
        <w:t>授权的操作员，可以点击有自己呼号的</w:t>
      </w:r>
      <w:r>
        <w:rPr>
          <w:rFonts w:hint="default"/>
          <w:lang w:eastAsia="zh-Hans"/>
        </w:rPr>
        <w:t>SLOT</w:t>
      </w:r>
      <w:r>
        <w:rPr>
          <w:rFonts w:hint="eastAsia"/>
          <w:lang w:val="en-US" w:eastAsia="zh-Hans"/>
        </w:rPr>
        <w:t>取消打卡。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网站管理员、版主或授权人员，可以点击别人呼号的</w:t>
      </w:r>
      <w:r>
        <w:rPr>
          <w:rFonts w:hint="default"/>
          <w:lang w:eastAsia="zh-Hans"/>
        </w:rPr>
        <w:t>SLOT</w:t>
      </w:r>
      <w:r>
        <w:rPr>
          <w:rFonts w:hint="eastAsia"/>
          <w:lang w:val="en-US" w:eastAsia="zh-Hans"/>
        </w:rPr>
        <w:t>取消打开。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t>B0CRA</w:t>
      </w:r>
    </w:p>
    <w:tbl>
      <w:tblPr>
        <w:tblStyle w:val="5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781"/>
        <w:gridCol w:w="662"/>
        <w:gridCol w:w="1043"/>
        <w:gridCol w:w="1018"/>
        <w:gridCol w:w="662"/>
        <w:gridCol w:w="1113"/>
        <w:gridCol w:w="662"/>
        <w:gridCol w:w="662"/>
        <w:gridCol w:w="989"/>
      </w:tblGrid>
      <w:tr>
        <w:trPr>
          <w:jc w:val="center"/>
        </w:trPr>
        <w:tc>
          <w:tcPr>
            <w:tcW w:w="542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5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160m</w:t>
            </w: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80m</w:t>
            </w:r>
          </w:p>
        </w:tc>
        <w:tc>
          <w:tcPr>
            <w:tcW w:w="612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40m</w:t>
            </w:r>
          </w:p>
        </w:tc>
        <w:tc>
          <w:tcPr>
            <w:tcW w:w="59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30m</w:t>
            </w: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20m</w:t>
            </w:r>
          </w:p>
        </w:tc>
        <w:tc>
          <w:tcPr>
            <w:tcW w:w="65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15m</w:t>
            </w: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12m</w:t>
            </w: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10m</w:t>
            </w:r>
          </w:p>
        </w:tc>
        <w:tc>
          <w:tcPr>
            <w:tcW w:w="58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6m</w:t>
            </w:r>
          </w:p>
        </w:tc>
      </w:tr>
      <w:tr>
        <w:trPr>
          <w:jc w:val="center"/>
        </w:trPr>
        <w:tc>
          <w:tcPr>
            <w:tcW w:w="542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PHONE</w:t>
            </w:r>
          </w:p>
        </w:tc>
        <w:tc>
          <w:tcPr>
            <w:tcW w:w="45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12" w:type="pct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BG0AUB</w:t>
            </w:r>
          </w:p>
        </w:tc>
        <w:tc>
          <w:tcPr>
            <w:tcW w:w="59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53" w:type="pct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BG0BWG</w:t>
            </w: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8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rPr>
          <w:jc w:val="center"/>
        </w:trPr>
        <w:tc>
          <w:tcPr>
            <w:tcW w:w="542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CW</w:t>
            </w:r>
          </w:p>
        </w:tc>
        <w:tc>
          <w:tcPr>
            <w:tcW w:w="45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12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97" w:type="pct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BG0CAB</w:t>
            </w: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5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8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rPr>
          <w:jc w:val="center"/>
        </w:trPr>
        <w:tc>
          <w:tcPr>
            <w:tcW w:w="542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DIGI</w:t>
            </w:r>
          </w:p>
        </w:tc>
        <w:tc>
          <w:tcPr>
            <w:tcW w:w="45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12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9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53" w:type="pct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BG0BBB</w:t>
            </w: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80" w:type="pct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BG0BPZ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t>B7CRA</w:t>
      </w:r>
    </w:p>
    <w:tbl>
      <w:tblPr>
        <w:tblStyle w:val="5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800"/>
        <w:gridCol w:w="677"/>
        <w:gridCol w:w="948"/>
        <w:gridCol w:w="818"/>
        <w:gridCol w:w="984"/>
        <w:gridCol w:w="677"/>
        <w:gridCol w:w="1006"/>
        <w:gridCol w:w="677"/>
        <w:gridCol w:w="986"/>
      </w:tblGrid>
      <w:tr>
        <w:trPr>
          <w:jc w:val="center"/>
        </w:trPr>
        <w:tc>
          <w:tcPr>
            <w:tcW w:w="554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69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160m</w:t>
            </w:r>
          </w:p>
        </w:tc>
        <w:tc>
          <w:tcPr>
            <w:tcW w:w="39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80m</w:t>
            </w:r>
          </w:p>
        </w:tc>
        <w:tc>
          <w:tcPr>
            <w:tcW w:w="556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40m</w:t>
            </w:r>
          </w:p>
        </w:tc>
        <w:tc>
          <w:tcPr>
            <w:tcW w:w="48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30m</w:t>
            </w:r>
          </w:p>
        </w:tc>
        <w:tc>
          <w:tcPr>
            <w:tcW w:w="57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20m</w:t>
            </w:r>
          </w:p>
        </w:tc>
        <w:tc>
          <w:tcPr>
            <w:tcW w:w="39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15m</w:t>
            </w:r>
          </w:p>
        </w:tc>
        <w:tc>
          <w:tcPr>
            <w:tcW w:w="59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12m</w:t>
            </w:r>
          </w:p>
        </w:tc>
        <w:tc>
          <w:tcPr>
            <w:tcW w:w="39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10m</w:t>
            </w:r>
          </w:p>
        </w:tc>
        <w:tc>
          <w:tcPr>
            <w:tcW w:w="57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6m</w:t>
            </w:r>
          </w:p>
        </w:tc>
      </w:tr>
      <w:tr>
        <w:trPr>
          <w:jc w:val="center"/>
        </w:trPr>
        <w:tc>
          <w:tcPr>
            <w:tcW w:w="554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PHONE</w:t>
            </w:r>
          </w:p>
        </w:tc>
        <w:tc>
          <w:tcPr>
            <w:tcW w:w="469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9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56" w:type="pct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BA7NQ</w:t>
            </w:r>
          </w:p>
        </w:tc>
        <w:tc>
          <w:tcPr>
            <w:tcW w:w="48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7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97" w:type="pct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59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9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78" w:type="pct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BD7IS</w:t>
            </w:r>
          </w:p>
        </w:tc>
      </w:tr>
      <w:tr>
        <w:trPr>
          <w:jc w:val="center"/>
        </w:trPr>
        <w:tc>
          <w:tcPr>
            <w:tcW w:w="554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CW</w:t>
            </w:r>
          </w:p>
        </w:tc>
        <w:tc>
          <w:tcPr>
            <w:tcW w:w="469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9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56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80" w:type="pct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BA7JS</w:t>
            </w:r>
          </w:p>
        </w:tc>
        <w:tc>
          <w:tcPr>
            <w:tcW w:w="57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9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90" w:type="pct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BD7MQ</w:t>
            </w:r>
          </w:p>
        </w:tc>
        <w:tc>
          <w:tcPr>
            <w:tcW w:w="397" w:type="pct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57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rPr>
          <w:jc w:val="center"/>
        </w:trPr>
        <w:tc>
          <w:tcPr>
            <w:tcW w:w="554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DIGI</w:t>
            </w:r>
          </w:p>
        </w:tc>
        <w:tc>
          <w:tcPr>
            <w:tcW w:w="469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9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56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8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77" w:type="pct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BD7IOP</w:t>
            </w:r>
          </w:p>
        </w:tc>
        <w:tc>
          <w:tcPr>
            <w:tcW w:w="397" w:type="pct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59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9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78" w:type="pct"/>
            <w:shd w:val="clear" w:color="auto" w:fill="92D05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BD7KSF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其他功能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>2022</w:t>
      </w:r>
      <w:r>
        <w:rPr>
          <w:rFonts w:hint="eastAsia"/>
          <w:lang w:val="en-US" w:eastAsia="zh-Hans"/>
        </w:rPr>
        <w:t>年的查询网站相同。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Han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CzSVju0AAAAAUBAAAPAAAAAAAAAAEAIAAAADgAAABk&#10;cnMvZG93bnJldi54bWxQSwECFAAUAAAACACHTuJASLb2J9wCAAAkBgAADgAAAAAAAAABACAAAAA1&#10;AQAAZHJzL2Uyb0RvYy54bWxQSwUGAAAAAAYABgBZAQAAg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E31D9"/>
    <w:multiLevelType w:val="multilevel"/>
    <w:tmpl w:val="7FEE31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1ABC"/>
    <w:rsid w:val="4FF30A64"/>
    <w:rsid w:val="637E7EF9"/>
    <w:rsid w:val="77B95E16"/>
    <w:rsid w:val="7DEDC448"/>
    <w:rsid w:val="7FDB1ABC"/>
    <w:rsid w:val="8DEFEFF8"/>
    <w:rsid w:val="B7BB0392"/>
    <w:rsid w:val="D7D733C9"/>
    <w:rsid w:val="EDFBF953"/>
    <w:rsid w:val="FFF1A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2023-04-12T10:40:00Z</dcterms:created>
  <dc:creator>NQ梁铁威</dc:creator>
  <cp:lastModifiedBy>NQ梁铁威</cp:lastModifiedBy>
  <dcterms:modified xsi:type="dcterms:W3CDTF">2023-04-12T16:35:46Z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3130159B3208F1FA3B1A3664BFD77D4C</vt:lpwstr>
  </property>
</Properties>
</file>