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2124D" w14:textId="77777777" w:rsidR="00AE6FFC" w:rsidRPr="00A80A2B" w:rsidRDefault="00000000" w:rsidP="00A80A2B">
      <w:pPr>
        <w:spacing w:line="360" w:lineRule="auto"/>
        <w:jc w:val="center"/>
        <w:rPr>
          <w:rFonts w:ascii="Times New Roman" w:hAnsi="Times New Roman" w:cs="Times New Roman"/>
        </w:rPr>
      </w:pPr>
      <w:r w:rsidRPr="00A80A2B">
        <w:rPr>
          <w:rFonts w:ascii="Times New Roman" w:hAnsi="Times New Roman" w:cs="Times New Roman"/>
          <w:b/>
          <w:color w:val="1F3A5F"/>
          <w:sz w:val="40"/>
        </w:rPr>
        <w:t>The Simple Perceptron</w:t>
      </w:r>
    </w:p>
    <w:p w14:paraId="2B84D72F" w14:textId="77777777" w:rsidR="00AE6FFC" w:rsidRPr="00A80A2B" w:rsidRDefault="00000000" w:rsidP="00A80A2B">
      <w:pPr>
        <w:spacing w:line="360" w:lineRule="auto"/>
        <w:jc w:val="center"/>
        <w:rPr>
          <w:rFonts w:ascii="Times New Roman" w:hAnsi="Times New Roman" w:cs="Times New Roman"/>
        </w:rPr>
      </w:pPr>
      <w:r w:rsidRPr="00A80A2B">
        <w:rPr>
          <w:rFonts w:ascii="Times New Roman" w:hAnsi="Times New Roman" w:cs="Times New Roman"/>
          <w:color w:val="595959"/>
          <w:sz w:val="20"/>
        </w:rPr>
        <w:t>Machine Learning (ML_PCOM7E) · Unit 7 · e-Portfolio Activity: Perceptron Activities (Exercise 1)</w:t>
      </w:r>
    </w:p>
    <w:p w14:paraId="223FFD4B" w14:textId="77777777" w:rsidR="00AE6FFC" w:rsidRPr="00A80A2B" w:rsidRDefault="00000000" w:rsidP="00A80A2B">
      <w:pPr>
        <w:spacing w:line="360" w:lineRule="auto"/>
        <w:jc w:val="center"/>
        <w:rPr>
          <w:rFonts w:ascii="Times New Roman" w:hAnsi="Times New Roman" w:cs="Times New Roman"/>
        </w:rPr>
      </w:pPr>
      <w:r w:rsidRPr="00A80A2B">
        <w:rPr>
          <w:rFonts w:ascii="Times New Roman" w:hAnsi="Times New Roman" w:cs="Times New Roman"/>
          <w:b/>
          <w:sz w:val="20"/>
        </w:rPr>
        <w:t xml:space="preserve">Code evidence: </w:t>
      </w:r>
      <w:r w:rsidRPr="00A80A2B">
        <w:rPr>
          <w:rFonts w:ascii="Times New Roman" w:hAnsi="Times New Roman" w:cs="Times New Roman"/>
          <w:sz w:val="19"/>
        </w:rPr>
        <w:t>unit07_perceptron/</w:t>
      </w:r>
      <w:proofErr w:type="spellStart"/>
      <w:r w:rsidRPr="00A80A2B">
        <w:rPr>
          <w:rFonts w:ascii="Times New Roman" w:hAnsi="Times New Roman" w:cs="Times New Roman"/>
          <w:sz w:val="19"/>
        </w:rPr>
        <w:t>simple_perceptron.ipynb</w:t>
      </w:r>
      <w:proofErr w:type="spellEnd"/>
    </w:p>
    <w:p w14:paraId="0BE4EA36" w14:textId="77777777" w:rsidR="00AE6FFC" w:rsidRPr="00A80A2B" w:rsidRDefault="00000000" w:rsidP="00A80A2B">
      <w:pPr>
        <w:pStyle w:val="Heading1"/>
        <w:spacing w:line="360" w:lineRule="auto"/>
        <w:jc w:val="both"/>
        <w:rPr>
          <w:rFonts w:ascii="Times New Roman" w:hAnsi="Times New Roman" w:cs="Times New Roman"/>
        </w:rPr>
      </w:pPr>
      <w:r w:rsidRPr="00A80A2B">
        <w:rPr>
          <w:rFonts w:ascii="Times New Roman" w:hAnsi="Times New Roman" w:cs="Times New Roman"/>
        </w:rPr>
        <w:t>Aim</w:t>
      </w:r>
    </w:p>
    <w:p w14:paraId="67F9C36D" w14:textId="7E1892B8" w:rsidR="00AE6FFC" w:rsidRPr="00A80A2B" w:rsidRDefault="00535AF5" w:rsidP="00A80A2B">
      <w:pPr>
        <w:spacing w:after="120" w:line="360" w:lineRule="auto"/>
        <w:jc w:val="both"/>
        <w:rPr>
          <w:rFonts w:ascii="Times New Roman" w:hAnsi="Times New Roman" w:cs="Times New Roman"/>
        </w:rPr>
      </w:pPr>
      <w:r w:rsidRPr="00535AF5">
        <w:rPr>
          <w:rFonts w:ascii="Times New Roman" w:hAnsi="Times New Roman" w:cs="Times New Roman"/>
        </w:rPr>
        <w:t>To implement a single perceptron, train it with the perceptron learning rule, and see how the learning rate and the separability of the data affect training</w:t>
      </w:r>
      <w:r w:rsidR="00000000" w:rsidRPr="00A80A2B">
        <w:rPr>
          <w:rFonts w:ascii="Times New Roman" w:hAnsi="Times New Roman" w:cs="Times New Roman"/>
        </w:rPr>
        <w:t>.</w:t>
      </w:r>
    </w:p>
    <w:p w14:paraId="73CB1412" w14:textId="77777777" w:rsidR="00AE6FFC" w:rsidRPr="00A80A2B" w:rsidRDefault="00000000" w:rsidP="00A80A2B">
      <w:pPr>
        <w:pStyle w:val="Heading1"/>
        <w:spacing w:line="360" w:lineRule="auto"/>
        <w:jc w:val="both"/>
        <w:rPr>
          <w:rFonts w:ascii="Times New Roman" w:hAnsi="Times New Roman" w:cs="Times New Roman"/>
        </w:rPr>
      </w:pPr>
      <w:r w:rsidRPr="00A80A2B">
        <w:rPr>
          <w:rFonts w:ascii="Times New Roman" w:hAnsi="Times New Roman" w:cs="Times New Roman"/>
        </w:rPr>
        <w:t>What I did</w:t>
      </w:r>
    </w:p>
    <w:p w14:paraId="50CDF0D2" w14:textId="00D753A6" w:rsidR="00AE6FFC" w:rsidRPr="00A80A2B" w:rsidRDefault="00535AF5" w:rsidP="00A80A2B">
      <w:pPr>
        <w:spacing w:after="120" w:line="360" w:lineRule="auto"/>
        <w:jc w:val="both"/>
        <w:rPr>
          <w:rFonts w:ascii="Times New Roman" w:hAnsi="Times New Roman" w:cs="Times New Roman"/>
        </w:rPr>
      </w:pPr>
      <w:r w:rsidRPr="00535AF5">
        <w:rPr>
          <w:rFonts w:ascii="Times New Roman" w:hAnsi="Times New Roman" w:cs="Times New Roman"/>
        </w:rPr>
        <w:t xml:space="preserve">The perceptron computes the dot product z = </w:t>
      </w:r>
      <w:proofErr w:type="spellStart"/>
      <w:r w:rsidRPr="00535AF5">
        <w:rPr>
          <w:rFonts w:ascii="Times New Roman" w:hAnsi="Times New Roman" w:cs="Times New Roman"/>
        </w:rPr>
        <w:t>w·x</w:t>
      </w:r>
      <w:proofErr w:type="spellEnd"/>
      <w:r w:rsidRPr="00535AF5">
        <w:rPr>
          <w:rFonts w:ascii="Times New Roman" w:hAnsi="Times New Roman" w:cs="Times New Roman"/>
        </w:rPr>
        <w:t xml:space="preserve"> + b, and returns 1 if z &gt; 0. </w:t>
      </w:r>
      <w:r>
        <w:rPr>
          <w:rFonts w:ascii="Times New Roman" w:hAnsi="Times New Roman" w:cs="Times New Roman"/>
        </w:rPr>
        <w:t>After</w:t>
      </w:r>
      <w:r w:rsidRPr="00535AF5">
        <w:rPr>
          <w:rFonts w:ascii="Times New Roman" w:hAnsi="Times New Roman" w:cs="Times New Roman"/>
        </w:rPr>
        <w:t xml:space="preserve"> each example</w:t>
      </w:r>
      <w:r>
        <w:rPr>
          <w:rFonts w:ascii="Times New Roman" w:hAnsi="Times New Roman" w:cs="Times New Roman"/>
        </w:rPr>
        <w:t>,</w:t>
      </w:r>
      <w:r w:rsidRPr="00535AF5">
        <w:rPr>
          <w:rFonts w:ascii="Times New Roman" w:hAnsi="Times New Roman" w:cs="Times New Roman"/>
        </w:rPr>
        <w:t xml:space="preserve"> it updates w ← w + </w:t>
      </w:r>
      <w:r w:rsidRPr="00535AF5">
        <w:rPr>
          <w:rFonts w:ascii="Times New Roman" w:hAnsi="Times New Roman" w:cs="Times New Roman"/>
        </w:rPr>
        <w:t>η (</w:t>
      </w:r>
      <w:r w:rsidRPr="00535AF5">
        <w:rPr>
          <w:rFonts w:ascii="Times New Roman" w:hAnsi="Times New Roman" w:cs="Times New Roman"/>
        </w:rPr>
        <w:t xml:space="preserve">target − </w:t>
      </w:r>
      <w:r w:rsidRPr="00535AF5">
        <w:rPr>
          <w:rFonts w:ascii="Times New Roman" w:hAnsi="Times New Roman" w:cs="Times New Roman"/>
        </w:rPr>
        <w:t>output) x</w:t>
      </w:r>
      <w:r w:rsidRPr="00535AF5">
        <w:rPr>
          <w:rFonts w:ascii="Times New Roman" w:hAnsi="Times New Roman" w:cs="Times New Roman"/>
        </w:rPr>
        <w:t xml:space="preserve"> and b ← b + </w:t>
      </w:r>
      <w:r w:rsidRPr="00535AF5">
        <w:rPr>
          <w:rFonts w:ascii="Times New Roman" w:hAnsi="Times New Roman" w:cs="Times New Roman"/>
        </w:rPr>
        <w:t>η (</w:t>
      </w:r>
      <w:r w:rsidRPr="00535AF5">
        <w:rPr>
          <w:rFonts w:ascii="Times New Roman" w:hAnsi="Times New Roman" w:cs="Times New Roman"/>
        </w:rPr>
        <w:t>target − output). I trained it on two distinct clusters, then on four different learning rates: 0.001, 0.01, 0.1, and 1.0, and finally on two very similar (overlapping) clusters</w:t>
      </w:r>
      <w:r w:rsidR="00000000" w:rsidRPr="00A80A2B">
        <w:rPr>
          <w:rFonts w:ascii="Times New Roman" w:hAnsi="Times New Roman" w:cs="Times New Roman"/>
        </w:rPr>
        <w:t>.</w:t>
      </w:r>
    </w:p>
    <w:p w14:paraId="079C92EA" w14:textId="77777777" w:rsidR="00AE6FFC" w:rsidRDefault="00000000" w:rsidP="00A80A2B">
      <w:pPr>
        <w:pStyle w:val="Heading1"/>
        <w:spacing w:line="360" w:lineRule="auto"/>
        <w:jc w:val="both"/>
        <w:rPr>
          <w:rFonts w:ascii="Times New Roman" w:hAnsi="Times New Roman" w:cs="Times New Roman"/>
        </w:rPr>
      </w:pPr>
      <w:r w:rsidRPr="00A80A2B">
        <w:rPr>
          <w:rFonts w:ascii="Times New Roman" w:hAnsi="Times New Roman" w:cs="Times New Roman"/>
        </w:rPr>
        <w:t>Results</w:t>
      </w:r>
    </w:p>
    <w:p w14:paraId="1378547D" w14:textId="7687B7F1" w:rsidR="00A80A2B" w:rsidRPr="00A80A2B" w:rsidRDefault="00A80A2B" w:rsidP="00A80A2B">
      <w:pPr>
        <w:spacing w:after="160" w:line="360" w:lineRule="auto"/>
        <w:jc w:val="both"/>
        <w:rPr>
          <w:rFonts w:ascii="Times New Roman" w:hAnsi="Times New Roman" w:cs="Times New Roman"/>
        </w:rPr>
      </w:pPr>
      <w:r w:rsidRPr="00A80A2B">
        <w:rPr>
          <w:rFonts w:ascii="Times New Roman" w:hAnsi="Times New Roman" w:cs="Times New Roman"/>
          <w:i/>
          <w:sz w:val="18"/>
        </w:rPr>
        <w:t>Table 1</w:t>
      </w:r>
      <w:r>
        <w:rPr>
          <w:rFonts w:ascii="Times New Roman" w:hAnsi="Times New Roman" w:cs="Times New Roman"/>
          <w:i/>
          <w:sz w:val="18"/>
        </w:rPr>
        <w:t>:</w:t>
      </w:r>
      <w:r w:rsidRPr="00A80A2B">
        <w:rPr>
          <w:rFonts w:ascii="Times New Roman" w:hAnsi="Times New Roman" w:cs="Times New Roman"/>
          <w:i/>
          <w:sz w:val="18"/>
        </w:rPr>
        <w:t xml:space="preserve"> Separable data.</w:t>
      </w:r>
    </w:p>
    <w:tbl>
      <w:tblPr>
        <w:tblStyle w:val="TableGrid"/>
        <w:tblW w:w="0" w:type="auto"/>
        <w:jc w:val="center"/>
        <w:tblLook w:val="04A0" w:firstRow="1" w:lastRow="0" w:firstColumn="1" w:lastColumn="0" w:noHBand="0" w:noVBand="1"/>
      </w:tblPr>
      <w:tblGrid>
        <w:gridCol w:w="2304"/>
        <w:gridCol w:w="3456"/>
        <w:gridCol w:w="1728"/>
      </w:tblGrid>
      <w:tr w:rsidR="00AE6FFC" w:rsidRPr="00A80A2B" w14:paraId="08D2454C" w14:textId="77777777">
        <w:trPr>
          <w:jc w:val="center"/>
        </w:trPr>
        <w:tc>
          <w:tcPr>
            <w:tcW w:w="2304" w:type="dxa"/>
            <w:shd w:val="clear" w:color="auto" w:fill="DCE6F1"/>
          </w:tcPr>
          <w:p w14:paraId="1CBCE0B2"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b/>
                <w:sz w:val="19"/>
              </w:rPr>
              <w:t>Learning rate</w:t>
            </w:r>
          </w:p>
        </w:tc>
        <w:tc>
          <w:tcPr>
            <w:tcW w:w="3456" w:type="dxa"/>
            <w:shd w:val="clear" w:color="auto" w:fill="DCE6F1"/>
          </w:tcPr>
          <w:p w14:paraId="1504BD4C"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b/>
                <w:sz w:val="19"/>
              </w:rPr>
              <w:t>Epochs to reach zero errors</w:t>
            </w:r>
          </w:p>
        </w:tc>
        <w:tc>
          <w:tcPr>
            <w:tcW w:w="1728" w:type="dxa"/>
            <w:shd w:val="clear" w:color="auto" w:fill="DCE6F1"/>
          </w:tcPr>
          <w:p w14:paraId="71DEBBA9"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b/>
                <w:sz w:val="19"/>
              </w:rPr>
              <w:t>Accuracy</w:t>
            </w:r>
          </w:p>
        </w:tc>
      </w:tr>
      <w:tr w:rsidR="00AE6FFC" w:rsidRPr="00A80A2B" w14:paraId="5652D618" w14:textId="77777777">
        <w:trPr>
          <w:jc w:val="center"/>
        </w:trPr>
        <w:tc>
          <w:tcPr>
            <w:tcW w:w="2304" w:type="dxa"/>
          </w:tcPr>
          <w:p w14:paraId="05B934AD"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0.001</w:t>
            </w:r>
          </w:p>
        </w:tc>
        <w:tc>
          <w:tcPr>
            <w:tcW w:w="3456" w:type="dxa"/>
          </w:tcPr>
          <w:p w14:paraId="2D268FF0"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10</w:t>
            </w:r>
          </w:p>
        </w:tc>
        <w:tc>
          <w:tcPr>
            <w:tcW w:w="1728" w:type="dxa"/>
          </w:tcPr>
          <w:p w14:paraId="3B6CC1C7"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1.00</w:t>
            </w:r>
          </w:p>
        </w:tc>
      </w:tr>
      <w:tr w:rsidR="00AE6FFC" w:rsidRPr="00A80A2B" w14:paraId="48C8BC5E" w14:textId="77777777">
        <w:trPr>
          <w:jc w:val="center"/>
        </w:trPr>
        <w:tc>
          <w:tcPr>
            <w:tcW w:w="2304" w:type="dxa"/>
          </w:tcPr>
          <w:p w14:paraId="42EC38A6"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0.01</w:t>
            </w:r>
          </w:p>
        </w:tc>
        <w:tc>
          <w:tcPr>
            <w:tcW w:w="3456" w:type="dxa"/>
          </w:tcPr>
          <w:p w14:paraId="7B4621A7"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3</w:t>
            </w:r>
          </w:p>
        </w:tc>
        <w:tc>
          <w:tcPr>
            <w:tcW w:w="1728" w:type="dxa"/>
          </w:tcPr>
          <w:p w14:paraId="4C85EC58"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1.00</w:t>
            </w:r>
          </w:p>
        </w:tc>
      </w:tr>
      <w:tr w:rsidR="00AE6FFC" w:rsidRPr="00A80A2B" w14:paraId="1A0A1534" w14:textId="77777777">
        <w:trPr>
          <w:jc w:val="center"/>
        </w:trPr>
        <w:tc>
          <w:tcPr>
            <w:tcW w:w="2304" w:type="dxa"/>
          </w:tcPr>
          <w:p w14:paraId="57EF382A"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0.1</w:t>
            </w:r>
          </w:p>
        </w:tc>
        <w:tc>
          <w:tcPr>
            <w:tcW w:w="3456" w:type="dxa"/>
          </w:tcPr>
          <w:p w14:paraId="0F4A912E"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3</w:t>
            </w:r>
          </w:p>
        </w:tc>
        <w:tc>
          <w:tcPr>
            <w:tcW w:w="1728" w:type="dxa"/>
          </w:tcPr>
          <w:p w14:paraId="3AB05718"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1.00</w:t>
            </w:r>
          </w:p>
        </w:tc>
      </w:tr>
      <w:tr w:rsidR="00AE6FFC" w:rsidRPr="00A80A2B" w14:paraId="7373B914" w14:textId="77777777">
        <w:trPr>
          <w:jc w:val="center"/>
        </w:trPr>
        <w:tc>
          <w:tcPr>
            <w:tcW w:w="2304" w:type="dxa"/>
          </w:tcPr>
          <w:p w14:paraId="0FDC2B6F"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1.0</w:t>
            </w:r>
          </w:p>
        </w:tc>
        <w:tc>
          <w:tcPr>
            <w:tcW w:w="3456" w:type="dxa"/>
          </w:tcPr>
          <w:p w14:paraId="0C7AF601"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3</w:t>
            </w:r>
          </w:p>
        </w:tc>
        <w:tc>
          <w:tcPr>
            <w:tcW w:w="1728" w:type="dxa"/>
          </w:tcPr>
          <w:p w14:paraId="643C2C13" w14:textId="77777777" w:rsidR="00AE6FFC" w:rsidRPr="00A80A2B" w:rsidRDefault="00000000" w:rsidP="00A80A2B">
            <w:pPr>
              <w:spacing w:line="360" w:lineRule="auto"/>
              <w:jc w:val="both"/>
              <w:rPr>
                <w:rFonts w:ascii="Times New Roman" w:hAnsi="Times New Roman" w:cs="Times New Roman"/>
              </w:rPr>
            </w:pPr>
            <w:r w:rsidRPr="00A80A2B">
              <w:rPr>
                <w:rFonts w:ascii="Times New Roman" w:hAnsi="Times New Roman" w:cs="Times New Roman"/>
                <w:sz w:val="19"/>
              </w:rPr>
              <w:t>1.00</w:t>
            </w:r>
          </w:p>
        </w:tc>
      </w:tr>
    </w:tbl>
    <w:p w14:paraId="6B621AF6" w14:textId="77777777" w:rsidR="00AE6FFC" w:rsidRPr="00A80A2B" w:rsidRDefault="00000000" w:rsidP="00A80A2B">
      <w:pPr>
        <w:spacing w:line="360" w:lineRule="auto"/>
        <w:jc w:val="center"/>
        <w:rPr>
          <w:rFonts w:ascii="Times New Roman" w:hAnsi="Times New Roman" w:cs="Times New Roman"/>
        </w:rPr>
      </w:pPr>
      <w:r w:rsidRPr="00A80A2B">
        <w:rPr>
          <w:rFonts w:ascii="Times New Roman" w:hAnsi="Times New Roman" w:cs="Times New Roman"/>
          <w:noProof/>
        </w:rPr>
        <w:lastRenderedPageBreak/>
        <w:drawing>
          <wp:inline distT="0" distB="0" distL="0" distR="0" wp14:anchorId="499A6386" wp14:editId="42E8EB83">
            <wp:extent cx="4023360" cy="3260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_perceptron_0.png"/>
                    <pic:cNvPicPr/>
                  </pic:nvPicPr>
                  <pic:blipFill>
                    <a:blip r:embed="rId6"/>
                    <a:stretch>
                      <a:fillRect/>
                    </a:stretch>
                  </pic:blipFill>
                  <pic:spPr>
                    <a:xfrm>
                      <a:off x="0" y="0"/>
                      <a:ext cx="4023360" cy="3260181"/>
                    </a:xfrm>
                    <a:prstGeom prst="rect">
                      <a:avLst/>
                    </a:prstGeom>
                  </pic:spPr>
                </pic:pic>
              </a:graphicData>
            </a:graphic>
          </wp:inline>
        </w:drawing>
      </w:r>
    </w:p>
    <w:p w14:paraId="2DB1514B" w14:textId="4062EBE7" w:rsidR="00AE6FFC" w:rsidRPr="00A80A2B" w:rsidRDefault="00000000" w:rsidP="00A80A2B">
      <w:pPr>
        <w:spacing w:line="360" w:lineRule="auto"/>
        <w:jc w:val="center"/>
        <w:rPr>
          <w:rFonts w:ascii="Times New Roman" w:hAnsi="Times New Roman" w:cs="Times New Roman"/>
        </w:rPr>
      </w:pPr>
      <w:r w:rsidRPr="00A80A2B">
        <w:rPr>
          <w:rFonts w:ascii="Times New Roman" w:hAnsi="Times New Roman" w:cs="Times New Roman"/>
          <w:i/>
          <w:sz w:val="18"/>
        </w:rPr>
        <w:t>Figure 1</w:t>
      </w:r>
      <w:r w:rsidR="00A80A2B">
        <w:rPr>
          <w:rFonts w:ascii="Times New Roman" w:hAnsi="Times New Roman" w:cs="Times New Roman"/>
          <w:i/>
          <w:sz w:val="18"/>
        </w:rPr>
        <w:t>:</w:t>
      </w:r>
      <w:r w:rsidRPr="00A80A2B">
        <w:rPr>
          <w:rFonts w:ascii="Times New Roman" w:hAnsi="Times New Roman" w:cs="Times New Roman"/>
          <w:i/>
          <w:sz w:val="18"/>
        </w:rPr>
        <w:t xml:space="preserve"> Decision boundary learned on the separable clusters.</w:t>
      </w:r>
    </w:p>
    <w:p w14:paraId="068882E4" w14:textId="004EC8F0" w:rsidR="00AE6FFC" w:rsidRPr="00A80A2B" w:rsidRDefault="00535AF5" w:rsidP="00A80A2B">
      <w:pPr>
        <w:spacing w:after="120" w:line="360" w:lineRule="auto"/>
        <w:jc w:val="both"/>
        <w:rPr>
          <w:rFonts w:ascii="Times New Roman" w:hAnsi="Times New Roman" w:cs="Times New Roman"/>
        </w:rPr>
      </w:pPr>
      <w:r w:rsidRPr="00535AF5">
        <w:rPr>
          <w:rFonts w:ascii="Times New Roman" w:hAnsi="Times New Roman" w:cs="Times New Roman"/>
        </w:rPr>
        <w:t>For the overlapping clusters</w:t>
      </w:r>
      <w:r>
        <w:rPr>
          <w:rFonts w:ascii="Times New Roman" w:hAnsi="Times New Roman" w:cs="Times New Roman"/>
        </w:rPr>
        <w:t>,</w:t>
      </w:r>
      <w:r w:rsidRPr="00535AF5">
        <w:rPr>
          <w:rFonts w:ascii="Times New Roman" w:hAnsi="Times New Roman" w:cs="Times New Roman"/>
        </w:rPr>
        <w:t xml:space="preserve"> the perceptron did not get to 0 errors, and after 100 epochs it had 37 errors with a final accuracy of 72.5 %</w:t>
      </w:r>
      <w:r w:rsidR="00000000" w:rsidRPr="00A80A2B">
        <w:rPr>
          <w:rFonts w:ascii="Times New Roman" w:hAnsi="Times New Roman" w:cs="Times New Roman"/>
        </w:rPr>
        <w:t>.</w:t>
      </w:r>
    </w:p>
    <w:p w14:paraId="3E1213BC" w14:textId="77777777" w:rsidR="00AE6FFC" w:rsidRPr="00A80A2B" w:rsidRDefault="00000000" w:rsidP="00A80A2B">
      <w:pPr>
        <w:pStyle w:val="Heading1"/>
        <w:spacing w:line="360" w:lineRule="auto"/>
        <w:jc w:val="both"/>
        <w:rPr>
          <w:rFonts w:ascii="Times New Roman" w:hAnsi="Times New Roman" w:cs="Times New Roman"/>
        </w:rPr>
      </w:pPr>
      <w:r w:rsidRPr="00A80A2B">
        <w:rPr>
          <w:rFonts w:ascii="Times New Roman" w:hAnsi="Times New Roman" w:cs="Times New Roman"/>
        </w:rPr>
        <w:t>Analysis</w:t>
      </w:r>
    </w:p>
    <w:p w14:paraId="3897C1E6" w14:textId="77777777" w:rsidR="00535AF5" w:rsidRPr="00535AF5" w:rsidRDefault="00535AF5" w:rsidP="00535AF5">
      <w:pPr>
        <w:pStyle w:val="ListBullet"/>
        <w:spacing w:line="360" w:lineRule="auto"/>
        <w:jc w:val="both"/>
        <w:rPr>
          <w:rFonts w:ascii="Times New Roman" w:hAnsi="Times New Roman" w:cs="Times New Roman"/>
        </w:rPr>
      </w:pPr>
      <w:r w:rsidRPr="00535AF5">
        <w:rPr>
          <w:rFonts w:ascii="Times New Roman" w:hAnsi="Times New Roman" w:cs="Times New Roman"/>
        </w:rPr>
        <w:t>A perceptron will not converge if the classes overlap, but if they can be separated by a straight line, then it will converge.</w:t>
      </w:r>
    </w:p>
    <w:p w14:paraId="30F6646E" w14:textId="77777777" w:rsidR="00535AF5" w:rsidRPr="00535AF5" w:rsidRDefault="00535AF5" w:rsidP="00535AF5">
      <w:pPr>
        <w:pStyle w:val="ListBullet"/>
        <w:spacing w:line="360" w:lineRule="auto"/>
        <w:jc w:val="both"/>
        <w:rPr>
          <w:rFonts w:ascii="Times New Roman" w:hAnsi="Times New Roman" w:cs="Times New Roman"/>
        </w:rPr>
      </w:pPr>
      <w:r w:rsidRPr="00535AF5">
        <w:rPr>
          <w:rFonts w:ascii="Times New Roman" w:hAnsi="Times New Roman" w:cs="Times New Roman"/>
        </w:rPr>
        <w:t>The learning rates of 0.01 to 1.0 were all the same speed on this problem, and a very small rate (0.001) was slower. In contrast with gradient-descent methods, a rate that is too large will diverge (see Unit 8).</w:t>
      </w:r>
    </w:p>
    <w:p w14:paraId="169F88C2" w14:textId="024419EB" w:rsidR="00AE6FFC" w:rsidRPr="00A80A2B" w:rsidRDefault="00535AF5" w:rsidP="00535AF5">
      <w:pPr>
        <w:pStyle w:val="ListBullet"/>
        <w:spacing w:line="360" w:lineRule="auto"/>
        <w:jc w:val="both"/>
        <w:rPr>
          <w:rFonts w:ascii="Times New Roman" w:hAnsi="Times New Roman" w:cs="Times New Roman"/>
        </w:rPr>
      </w:pPr>
      <w:r w:rsidRPr="00535AF5">
        <w:rPr>
          <w:rFonts w:ascii="Times New Roman" w:hAnsi="Times New Roman" w:cs="Times New Roman"/>
        </w:rPr>
        <w:t>During testing</w:t>
      </w:r>
      <w:r>
        <w:rPr>
          <w:rFonts w:ascii="Times New Roman" w:hAnsi="Times New Roman" w:cs="Times New Roman"/>
        </w:rPr>
        <w:t>,</w:t>
      </w:r>
      <w:r w:rsidRPr="00535AF5">
        <w:rPr>
          <w:rFonts w:ascii="Times New Roman" w:hAnsi="Times New Roman" w:cs="Times New Roman"/>
        </w:rPr>
        <w:t xml:space="preserve"> I found that training on the </w:t>
      </w:r>
      <w:r>
        <w:rPr>
          <w:rFonts w:ascii="Times New Roman" w:hAnsi="Times New Roman" w:cs="Times New Roman"/>
        </w:rPr>
        <w:t>class-sorted</w:t>
      </w:r>
      <w:r w:rsidRPr="00535AF5">
        <w:rPr>
          <w:rFonts w:ascii="Times New Roman" w:hAnsi="Times New Roman" w:cs="Times New Roman"/>
        </w:rPr>
        <w:t xml:space="preserve"> data produced apparently good results, since the boundary might move between the two halves of the epoch. In each epoch, the shuffling of the examples resolved this and the result is dependent on the order of the training data</w:t>
      </w:r>
      <w:r w:rsidR="00000000" w:rsidRPr="00A80A2B">
        <w:rPr>
          <w:rFonts w:ascii="Times New Roman" w:hAnsi="Times New Roman" w:cs="Times New Roman"/>
        </w:rPr>
        <w:t>.</w:t>
      </w:r>
    </w:p>
    <w:p w14:paraId="014E36DF" w14:textId="77777777" w:rsidR="00AE6FFC" w:rsidRPr="00A80A2B" w:rsidRDefault="00000000" w:rsidP="00A80A2B">
      <w:pPr>
        <w:pStyle w:val="Heading2"/>
        <w:spacing w:line="360" w:lineRule="auto"/>
        <w:jc w:val="both"/>
        <w:rPr>
          <w:rFonts w:ascii="Times New Roman" w:hAnsi="Times New Roman" w:cs="Times New Roman"/>
        </w:rPr>
      </w:pPr>
      <w:r w:rsidRPr="00A80A2B">
        <w:rPr>
          <w:rFonts w:ascii="Times New Roman" w:hAnsi="Times New Roman" w:cs="Times New Roman"/>
        </w:rPr>
        <w:t>Learning outcomes addressed</w:t>
      </w:r>
    </w:p>
    <w:p w14:paraId="309BCBED" w14:textId="6E350A96" w:rsidR="00AE6FFC" w:rsidRPr="00A80A2B" w:rsidRDefault="00535AF5" w:rsidP="00A80A2B">
      <w:pPr>
        <w:pStyle w:val="ListBullet"/>
        <w:spacing w:after="40" w:line="360" w:lineRule="auto"/>
        <w:jc w:val="both"/>
        <w:rPr>
          <w:rFonts w:ascii="Times New Roman" w:hAnsi="Times New Roman" w:cs="Times New Roman"/>
        </w:rPr>
      </w:pPr>
      <w:r w:rsidRPr="00535AF5">
        <w:rPr>
          <w:rFonts w:ascii="Times New Roman" w:hAnsi="Times New Roman" w:cs="Times New Roman"/>
        </w:rPr>
        <w:t>Understand the applicability and challenges associated with different datasets for the use of machine learning algorithms</w:t>
      </w:r>
      <w:r w:rsidR="00000000" w:rsidRPr="00A80A2B">
        <w:rPr>
          <w:rFonts w:ascii="Times New Roman" w:hAnsi="Times New Roman" w:cs="Times New Roman"/>
        </w:rPr>
        <w:t>.</w:t>
      </w:r>
    </w:p>
    <w:p w14:paraId="63EAFE71" w14:textId="5751998B" w:rsidR="00AE6FFC" w:rsidRPr="00A80A2B" w:rsidRDefault="00535AF5" w:rsidP="00A80A2B">
      <w:pPr>
        <w:spacing w:after="120" w:line="360" w:lineRule="auto"/>
        <w:jc w:val="both"/>
        <w:rPr>
          <w:rFonts w:ascii="Times New Roman" w:hAnsi="Times New Roman" w:cs="Times New Roman"/>
        </w:rPr>
      </w:pPr>
      <w:r w:rsidRPr="00535AF5">
        <w:rPr>
          <w:rFonts w:ascii="Times New Roman" w:hAnsi="Times New Roman" w:cs="Times New Roman"/>
        </w:rPr>
        <w:t>The activity illustrates that algorithms need to be appropriate for the data set: One perceptron is suitable for linearly separable data and real data may overlap</w:t>
      </w:r>
      <w:r w:rsidR="00000000" w:rsidRPr="00A80A2B">
        <w:rPr>
          <w:rFonts w:ascii="Times New Roman" w:hAnsi="Times New Roman" w:cs="Times New Roman"/>
        </w:rPr>
        <w:t>.</w:t>
      </w:r>
    </w:p>
    <w:p w14:paraId="493014FF" w14:textId="77777777" w:rsidR="00AE6FFC" w:rsidRPr="00A80A2B" w:rsidRDefault="00000000" w:rsidP="00A80A2B">
      <w:pPr>
        <w:pStyle w:val="Heading2"/>
        <w:spacing w:line="360" w:lineRule="auto"/>
        <w:jc w:val="both"/>
        <w:rPr>
          <w:rFonts w:ascii="Times New Roman" w:hAnsi="Times New Roman" w:cs="Times New Roman"/>
        </w:rPr>
      </w:pPr>
      <w:r w:rsidRPr="00A80A2B">
        <w:rPr>
          <w:rFonts w:ascii="Times New Roman" w:hAnsi="Times New Roman" w:cs="Times New Roman"/>
        </w:rPr>
        <w:lastRenderedPageBreak/>
        <w:t>References</w:t>
      </w:r>
    </w:p>
    <w:p w14:paraId="7316B7E9" w14:textId="7C12CAF8" w:rsidR="00AE6FFC" w:rsidRPr="00A80A2B" w:rsidRDefault="007E011E" w:rsidP="007E011E">
      <w:pPr>
        <w:spacing w:line="360" w:lineRule="auto"/>
        <w:ind w:left="432" w:hanging="432"/>
        <w:jc w:val="both"/>
        <w:rPr>
          <w:rFonts w:ascii="Times New Roman" w:hAnsi="Times New Roman" w:cs="Times New Roman"/>
        </w:rPr>
      </w:pPr>
      <w:proofErr w:type="spellStart"/>
      <w:r w:rsidRPr="007E011E">
        <w:rPr>
          <w:rFonts w:ascii="Times New Roman" w:hAnsi="Times New Roman" w:cs="Times New Roman"/>
          <w:sz w:val="20"/>
        </w:rPr>
        <w:t>Kubat</w:t>
      </w:r>
      <w:proofErr w:type="spellEnd"/>
      <w:r w:rsidRPr="007E011E">
        <w:rPr>
          <w:rFonts w:ascii="Times New Roman" w:hAnsi="Times New Roman" w:cs="Times New Roman"/>
          <w:sz w:val="20"/>
        </w:rPr>
        <w:t xml:space="preserve">, M., </w:t>
      </w:r>
      <w:r>
        <w:rPr>
          <w:rFonts w:ascii="Times New Roman" w:hAnsi="Times New Roman" w:cs="Times New Roman"/>
          <w:sz w:val="20"/>
        </w:rPr>
        <w:t>(</w:t>
      </w:r>
      <w:r w:rsidRPr="007E011E">
        <w:rPr>
          <w:rFonts w:ascii="Times New Roman" w:hAnsi="Times New Roman" w:cs="Times New Roman"/>
          <w:sz w:val="20"/>
        </w:rPr>
        <w:t>2005</w:t>
      </w:r>
      <w:r>
        <w:rPr>
          <w:rFonts w:ascii="Times New Roman" w:hAnsi="Times New Roman" w:cs="Times New Roman"/>
          <w:sz w:val="20"/>
        </w:rPr>
        <w:t>)</w:t>
      </w:r>
      <w:r w:rsidRPr="007E011E">
        <w:rPr>
          <w:rFonts w:ascii="Times New Roman" w:hAnsi="Times New Roman" w:cs="Times New Roman"/>
          <w:sz w:val="20"/>
        </w:rPr>
        <w:t xml:space="preserve">. Introduction to machine learning. In </w:t>
      </w:r>
      <w:r w:rsidRPr="007E011E">
        <w:rPr>
          <w:rFonts w:ascii="Times New Roman" w:hAnsi="Times New Roman" w:cs="Times New Roman"/>
          <w:i/>
          <w:iCs/>
          <w:sz w:val="20"/>
        </w:rPr>
        <w:t>Advanced Topics in Artificial Intelligence: International Summer School Prague, Czechoslovakia, July 6–17, 1992 Proceedings</w:t>
      </w:r>
      <w:r w:rsidRPr="007E011E">
        <w:rPr>
          <w:rFonts w:ascii="Times New Roman" w:hAnsi="Times New Roman" w:cs="Times New Roman"/>
          <w:sz w:val="20"/>
        </w:rPr>
        <w:t xml:space="preserve"> (pp. 104-138). Berlin, Heidelberg: Springer Berlin Heidelberg.</w:t>
      </w:r>
    </w:p>
    <w:sectPr w:rsidR="00AE6FFC" w:rsidRPr="00A80A2B"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0A1C60"/>
    <w:lvl w:ilvl="0">
      <w:start w:val="1"/>
      <w:numFmt w:val="bullet"/>
      <w:pStyle w:val="ListBullet"/>
      <w:lvlText w:val=""/>
      <w:lvlJc w:val="left"/>
      <w:pPr>
        <w:tabs>
          <w:tab w:val="num" w:pos="360"/>
        </w:tabs>
        <w:ind w:left="360" w:hanging="360"/>
      </w:pPr>
      <w:rPr>
        <w:rFonts w:ascii="Symbol" w:hAnsi="Symbol" w:hint="default"/>
      </w:rPr>
    </w:lvl>
  </w:abstractNum>
  <w:num w:numId="1" w16cid:durableId="575361084">
    <w:abstractNumId w:val="8"/>
  </w:num>
  <w:num w:numId="2" w16cid:durableId="1729377819">
    <w:abstractNumId w:val="6"/>
  </w:num>
  <w:num w:numId="3" w16cid:durableId="222760259">
    <w:abstractNumId w:val="5"/>
  </w:num>
  <w:num w:numId="4" w16cid:durableId="1216745744">
    <w:abstractNumId w:val="4"/>
  </w:num>
  <w:num w:numId="5" w16cid:durableId="2052219040">
    <w:abstractNumId w:val="7"/>
  </w:num>
  <w:num w:numId="6" w16cid:durableId="386684625">
    <w:abstractNumId w:val="3"/>
  </w:num>
  <w:num w:numId="7" w16cid:durableId="1620917008">
    <w:abstractNumId w:val="2"/>
  </w:num>
  <w:num w:numId="8" w16cid:durableId="35277011">
    <w:abstractNumId w:val="1"/>
  </w:num>
  <w:num w:numId="9" w16cid:durableId="25447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5AF5"/>
    <w:rsid w:val="007E011E"/>
    <w:rsid w:val="00A80A2B"/>
    <w:rsid w:val="00AA1D8D"/>
    <w:rsid w:val="00AE6FFC"/>
    <w:rsid w:val="00B47730"/>
    <w:rsid w:val="00C80B81"/>
    <w:rsid w:val="00C867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EDEDF"/>
  <w14:defaultImageDpi w14:val="300"/>
  <w15:docId w15:val="{D3C02E62-6251-4323-A778-23376E81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332</Words>
  <Characters>1895</Characters>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2026-10-13T12:23:00Z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6a230f0a0fdf3c8cd5db93dddab7ca3e2601226fd477a335bd8002813ed373a8</vt:lpwstr>
  </property>
</Properties>
</file>