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 and Image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assignment up to 3 students per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MATLAB or Octave, implement flood fill mechanism for colouring an image. For an example, see images 1 and 2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 (a)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 marks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Create an RGB image of 400 x 600 pixels using Paint or Pinta (Linux), similar to image 1. Name it blob.bmp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(b)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 marks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Read this image in MATLAB and convert it into an array of 600 x 400 x 3 double precision floating point numbers using double() function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(c)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6 marks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Implement flood fill mechanism, so that each blob in the original image is coloured with a random colour, like in image 2 below. Save it as blob2.bmp.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This functionality cannot be achieved through 2 simple nested for loops. Try to think of some graph based, breadth first, or dynamic programming based algorithm, for example.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colouring a blob: we start from one pixel, check its neighbours whether they have the same colour; if yes then colour them too and check the neighbours’ neighbouring pixels and so on.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MATLAB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 blob.bmp and blob2.bmp (these images should be unique for each group)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Image 1: Input image blob.bmp created by Pinta or any other image editor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571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Image 2: Output image blob2.bmp created by our flood fill mechanism.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