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rtl w:val="0"/>
        </w:rPr>
      </w:r>
    </w:p>
    <w:p w:rsidR="00000000" w:rsidDel="00000000" w:rsidP="00000000" w:rsidRDefault="00000000" w:rsidRPr="00000000" w14:paraId="00000002">
      <w:pPr>
        <w:jc w:val="center"/>
        <w:rPr>
          <w:b w:val="1"/>
          <w:sz w:val="42"/>
          <w:szCs w:val="42"/>
        </w:rPr>
      </w:pPr>
      <w:r w:rsidDel="00000000" w:rsidR="00000000" w:rsidRPr="00000000">
        <w:rPr>
          <w:rtl w:val="0"/>
        </w:rPr>
      </w:r>
    </w:p>
    <w:p w:rsidR="00000000" w:rsidDel="00000000" w:rsidP="00000000" w:rsidRDefault="00000000" w:rsidRPr="00000000" w14:paraId="00000003">
      <w:pPr>
        <w:jc w:val="center"/>
        <w:rPr>
          <w:b w:val="1"/>
          <w:sz w:val="42"/>
          <w:szCs w:val="4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Sintaxis y Semántica de los Lenguajes</w:t>
      </w:r>
    </w:p>
    <w:p w:rsidR="00000000" w:rsidDel="00000000" w:rsidP="00000000" w:rsidRDefault="00000000" w:rsidRPr="00000000" w14:paraId="00000005">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TPN4 - Compilador de Micro</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Integrantes - Grupo 7</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Legajo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Giovani Quispe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159978-1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Guido Biotti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171.434-0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Santiago Hamamura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203.717-8</w:t>
            </w:r>
          </w:p>
        </w:tc>
      </w:tr>
    </w:tbl>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Profesora Ing. Roxana Leituz</w:t>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Curso </w:t>
      </w:r>
      <w:r w:rsidDel="00000000" w:rsidR="00000000" w:rsidRPr="00000000">
        <w:rPr>
          <w:rFonts w:ascii="Times New Roman" w:cs="Times New Roman" w:eastAsia="Times New Roman" w:hAnsi="Times New Roman"/>
          <w:sz w:val="36"/>
          <w:szCs w:val="36"/>
          <w:rtl w:val="0"/>
        </w:rPr>
        <w:t xml:space="preserve">K2006</w:t>
      </w:r>
      <w:r w:rsidDel="00000000" w:rsidR="00000000" w:rsidRPr="00000000">
        <w:rPr>
          <w:rFonts w:ascii="Times New Roman" w:cs="Times New Roman" w:eastAsia="Times New Roman" w:hAnsi="Times New Roman"/>
          <w:sz w:val="36"/>
          <w:szCs w:val="36"/>
          <w:rtl w:val="0"/>
        </w:rPr>
        <w:t xml:space="preserve"> - Sábados Turno mañana</w:t>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Enunciado</w:t>
      </w:r>
    </w:p>
    <w:p w:rsidR="00000000" w:rsidDel="00000000" w:rsidP="00000000" w:rsidRDefault="00000000" w:rsidRPr="00000000" w14:paraId="0000001F">
      <w:pPr>
        <w:jc w:val="left"/>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Compilar el Código entregado en clase.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Preparar 3 programas en micro: 1 correcto , 1 con error léxico , 1 con error sintáctico y semántico.</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Analizar como funciona el análisis de cada uno de los errores expresando con sus palabras porque se produce el error, no relatando las líneas del código sino con lenguaje natural.</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Lineamientos de entrega:</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Carátula con todos los integrantes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Ejecutable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Documento con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pantallas mostrando que el programa funciona</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análisis de los errores solicitados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Archivos anexos: se deben incluir los archivos que se utilicen en las pruebas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Grupo: el mismo de todo el año</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Caso de copia: desaprueban la materia y deberán recuperar en marzo perdiendo por completo la posibilidad de promoción.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 trabajo para darse por cumplido debe entregarse con todos los ítems desarrollados.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 entrega por campus una copia por grupo.</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Introducción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3 archivos de prueba con código Micro (.m) se ubican en la carpeta /MicroFiles. La carpeta /src contiene el código C (.c) fuente del compilador de Micro utilizado, junto a el binario ejecutable “microcompiler.exe”. La manera de invocarlo es por terminal: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microcompiler.exe &lt;filename.m&gt;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Programa correcto</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enseña el código presente en “sinError.m” junto a la salida del compilador:</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1743075</wp:posOffset>
            </wp:positionH>
            <wp:positionV relativeFrom="paragraph">
              <wp:posOffset>171450</wp:posOffset>
            </wp:positionV>
            <wp:extent cx="1600200" cy="124777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00200" cy="1247775"/>
                    </a:xfrm>
                    <a:prstGeom prst="rect"/>
                    <a:ln/>
                  </pic:spPr>
                </pic:pic>
              </a:graphicData>
            </a:graphic>
          </wp:anchor>
        </w:drawing>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1;</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2;</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leer(a);</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leer(b);</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programa definimos 2 variables a que se declara y se le almacena el valor 1 y b que se la declara despues y se le almacena el valor 2. Despues de esto decidimos leerlas para que se vea el correcto funcionamiento del micro.</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léxico</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enseña el código presente en “lexico.m” junto a la salida del compilador:</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200025</wp:posOffset>
            </wp:positionV>
            <wp:extent cx="1943100" cy="275272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100" cy="2752725"/>
                    </a:xfrm>
                    <a:prstGeom prst="rect"/>
                    <a:ln/>
                  </pic:spPr>
                </pic:pic>
              </a:graphicData>
            </a:graphic>
          </wp:anchor>
        </w:drawing>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2;</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2+3;</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codigo inilcializamos 3 variables. La primera declarada es a y se le almacena el 2, la segunda es b y se declara una variable temporal para guardar en b la suma de 2 y 3 y por ultimo declaramos c que al ser un variable no entera nos genera un error lexico al declararla y luego al tratar de almacenarla genera mas errores sintacticos y lexicos para luego detener el programa.</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sintáctico y semántico</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enseña el código presente en “syntaxError.m” junto a la salida del compilador:</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141368</wp:posOffset>
            </wp:positionV>
            <wp:extent cx="2895600" cy="30670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95600" cy="3067050"/>
                    </a:xfrm>
                    <a:prstGeom prst="rect"/>
                    <a:ln/>
                  </pic:spPr>
                </pic:pic>
              </a:graphicData>
            </a:graphic>
          </wp:anchor>
        </w:drawing>
      </w:r>
    </w:p>
    <w:p w:rsidR="00000000" w:rsidDel="00000000" w:rsidP="00000000" w:rsidRDefault="00000000" w:rsidRPr="00000000" w14:paraId="0000005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inicio</w:t>
      </w:r>
    </w:p>
    <w:p w:rsidR="00000000" w:rsidDel="00000000" w:rsidP="00000000" w:rsidRDefault="00000000" w:rsidRPr="00000000" w14:paraId="0000005D">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leer(a);</w:t>
      </w:r>
    </w:p>
    <w:p w:rsidR="00000000" w:rsidDel="00000000" w:rsidP="00000000" w:rsidRDefault="00000000" w:rsidRPr="00000000" w14:paraId="0000005E">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b + 10;</w:t>
      </w:r>
    </w:p>
    <w:p w:rsidR="00000000" w:rsidDel="00000000" w:rsidP="00000000" w:rsidRDefault="00000000" w:rsidRPr="00000000" w14:paraId="0000005F">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escribir(a := 123);</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fin</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comienza definiendo una variable ´a´ por I/O. Luego, se le asigna ´b+10´, definiendo implícitamente a la variable b cuyo valor no está definido. Como resultado, debería enseñarse un error de tipo semántico. Luego se pretende realizar una escritura, pero como parámetro se ingresa una asignación, propia de las sentencias y no de las expresiones que espera recibir escribir(), separadas por comas. Esto debería resultar en otro error semántico, además de los errores sintácticos que sí se imprimen por salida. No hay error léxico, pues todos los tokens pueden identificarse correctamente.</w:t>
      </w:r>
    </w:p>
    <w:sectPr>
      <w:headerReference r:id="rId9" w:type="default"/>
      <w:headerReference r:id="rId10" w:type="first"/>
      <w:footerReference r:id="rId11" w:type="first"/>
      <w:pgSz w:h="15840" w:w="12240"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1200150</wp:posOffset>
          </wp:positionH>
          <wp:positionV relativeFrom="paragraph">
            <wp:posOffset>-66674</wp:posOffset>
          </wp:positionV>
          <wp:extent cx="3545795" cy="1262063"/>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545795" cy="12620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