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Declaring and initializing a two-dimensional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can think of a two-dimensional array as an array of arrays. So if we declare an array of doubles as 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2D3B45"/>
          <w:spacing w:val="0"/>
          <w:sz w:val="24"/>
        </w:rPr>
        <w:t>array&lt;double, NUM_COLUMNS&gt;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then it makes sense that an array of arrays is </w:t>
      </w:r>
      <w:r>
        <w:rPr>
          <w:rFonts w:ascii="courier new;courier" w:hAnsi="courier new;courier"/>
          <w:b w:val="false"/>
          <w:i w:val="false"/>
          <w:caps w:val="false"/>
          <w:smallCaps w:val="false"/>
          <w:color w:val="2D3B45"/>
          <w:spacing w:val="0"/>
          <w:sz w:val="24"/>
        </w:rPr>
        <w:t>array&lt; array&lt;double, NUM_COLUMNS&gt;, NUM_ROWS &gt;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.</w:t>
      </w:r>
    </w:p>
    <w:tbl>
      <w:tblPr>
        <w:tblW w:w="9990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0"/>
      </w:tblGrid>
      <w:tr>
        <w:trPr/>
        <w:tc>
          <w:tcPr>
            <w:tcW w:w="9990" w:type="dxa"/>
            <w:tcBorders/>
            <w:shd w:fill="FFFFFF" w:val="clear"/>
            <w:vAlign w:val="center"/>
          </w:tcPr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#</w:t>
            </w:r>
            <w:r>
              <w:rPr>
                <w:rFonts w:ascii="courier new;courier" w:hAnsi="courier new;courier"/>
                <w:color w:val="000080"/>
              </w:rPr>
              <w:t>include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008000"/>
              </w:rPr>
              <w:t>iostream</w:t>
            </w:r>
            <w:r>
              <w:rPr>
                <w:rFonts w:ascii="courier new;courier" w:hAnsi="courier new;courier"/>
                <w:color w:val="2D3B45"/>
              </w:rPr>
              <w:t>&gt;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#</w:t>
            </w:r>
            <w:r>
              <w:rPr>
                <w:rFonts w:ascii="courier new;courier" w:hAnsi="courier new;courier"/>
                <w:color w:val="000080"/>
              </w:rPr>
              <w:t>include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00800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&gt;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using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namespace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0080"/>
              </w:rPr>
              <w:t>std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const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NUM_ROWS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4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const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NUM_COLUMNS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4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main</w:t>
            </w:r>
            <w:r>
              <w:rPr>
                <w:rFonts w:ascii="courier new;courier" w:hAnsi="courier new;courier"/>
                <w:color w:val="2D3B45"/>
              </w:rPr>
              <w:t>()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800080"/>
              </w:rPr>
              <w:t> </w:t>
            </w:r>
            <w:r>
              <w:rPr>
                <w:rFonts w:ascii="courier new;courier" w:hAnsi="courier new;courier"/>
                <w:color w:val="80008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008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808000"/>
              </w:rPr>
              <w:t>double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NUM_COLUMNS</w:t>
            </w:r>
            <w:r>
              <w:rPr>
                <w:rFonts w:ascii="courier new;courier" w:hAnsi="courier new;courier"/>
                <w:color w:val="2D3B45"/>
              </w:rPr>
              <w:t>&gt;,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NUM_ROWS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&gt;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table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{{{</w:t>
            </w:r>
            <w:r>
              <w:rPr>
                <w:rFonts w:ascii="courier new;courier" w:hAnsi="courier new;courier"/>
                <w:color w:val="000080"/>
              </w:rPr>
              <w:t>0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2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3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 xml:space="preserve">  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4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5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6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 xml:space="preserve">  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8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9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10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11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 xml:space="preserve">  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12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13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14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15</w:t>
            </w:r>
            <w:r>
              <w:rPr>
                <w:rFonts w:ascii="courier new;courier" w:hAnsi="courier new;courier"/>
                <w:color w:val="2D3B45"/>
              </w:rPr>
              <w:t>}}};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88</Words>
  <Characters>432</Characters>
  <CharactersWithSpaces>514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2024-03-27T15:30:30Z</dcterms:created>
  <dc:creator/>
  <dc:description/>
  <dc:language>en-US</dc:language>
  <cp:lastModifiedBy/>
  <dcterms:modified xsi:type="dcterms:W3CDTF">2024-03-27T15:31:08Z</dcterms:modified>
  <cp:revision>1</cp:revision>
  <dc:subject/>
  <dc:title/>
</cp:coreProperties>
</file>