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95614" w14:textId="77777777" w:rsidR="00CC2673" w:rsidRPr="005632D0" w:rsidRDefault="00C45A99" w:rsidP="009A65C6">
      <w:pPr>
        <w:jc w:val="both"/>
        <w:rPr>
          <w:rFonts w:cs="Times New Roman"/>
          <w:b/>
          <w:lang w:val="en-AU"/>
        </w:rPr>
      </w:pPr>
      <w:bookmarkStart w:id="0" w:name="_GoBack"/>
      <w:bookmarkEnd w:id="0"/>
      <w:r w:rsidRPr="00C85C4A">
        <w:rPr>
          <w:rFonts w:cs="Times New Roman"/>
          <w:sz w:val="24"/>
          <w:szCs w:val="24"/>
          <w:lang w:val="en-AU"/>
        </w:rPr>
        <w:t xml:space="preserve">Hypothesis: </w:t>
      </w:r>
      <w:r w:rsidRPr="005632D0">
        <w:rPr>
          <w:rFonts w:cs="Times New Roman"/>
          <w:b/>
          <w:sz w:val="24"/>
          <w:szCs w:val="24"/>
          <w:lang w:val="en-AU"/>
        </w:rPr>
        <w:t>Centrosome amplification leads to changes in the expression pattern of tight junction protein and adhesion molecule genes.</w:t>
      </w:r>
    </w:p>
    <w:p w14:paraId="67E7B3A2" w14:textId="78134D3A" w:rsidR="00E427EB" w:rsidRPr="00D048F3" w:rsidRDefault="00E427EB" w:rsidP="00E427EB">
      <w:pPr>
        <w:jc w:val="both"/>
        <w:rPr>
          <w:rFonts w:cs="Times New Roman"/>
          <w:sz w:val="24"/>
          <w:szCs w:val="24"/>
          <w:lang w:val="en-AU"/>
        </w:rPr>
      </w:pPr>
      <w:r>
        <w:rPr>
          <w:rFonts w:cs="Times New Roman"/>
          <w:sz w:val="24"/>
          <w:szCs w:val="24"/>
          <w:lang w:val="en-AU"/>
        </w:rPr>
        <w:t xml:space="preserve">Centrosome amplification (cell containing supernumerary or </w:t>
      </w:r>
      <w:r>
        <w:rPr>
          <w:rFonts w:ascii="Calibri" w:hAnsi="Calibri" w:cs="Times New Roman"/>
          <w:sz w:val="24"/>
          <w:szCs w:val="24"/>
          <w:lang w:val="en-AU"/>
        </w:rPr>
        <w:t>≥</w:t>
      </w:r>
      <w:r>
        <w:rPr>
          <w:rFonts w:cs="Times New Roman"/>
          <w:sz w:val="24"/>
          <w:szCs w:val="24"/>
          <w:lang w:val="en-AU"/>
        </w:rPr>
        <w:t>3 centrosomes/cell)</w:t>
      </w:r>
      <w:r w:rsidRPr="00D048F3">
        <w:rPr>
          <w:rFonts w:cs="Times New Roman"/>
          <w:sz w:val="24"/>
          <w:szCs w:val="24"/>
          <w:lang w:val="en-AU"/>
        </w:rPr>
        <w:t xml:space="preserve"> has long been known as a hallmark of solid tumours </w:t>
      </w:r>
      <w:r>
        <w:rPr>
          <w:rFonts w:cs="Times New Roman"/>
          <w:sz w:val="24"/>
          <w:szCs w:val="24"/>
          <w:lang w:val="en-AU"/>
        </w:rPr>
        <w:t xml:space="preserve">in human </w:t>
      </w:r>
      <w:r w:rsidRPr="00D048F3">
        <w:rPr>
          <w:rFonts w:cs="Times New Roman"/>
          <w:sz w:val="24"/>
          <w:szCs w:val="24"/>
          <w:lang w:val="en-AU"/>
        </w:rPr>
        <w:t>and as being associated with high</w:t>
      </w:r>
      <w:r>
        <w:rPr>
          <w:rFonts w:cs="Times New Roman"/>
          <w:sz w:val="24"/>
          <w:szCs w:val="24"/>
          <w:lang w:val="en-AU"/>
        </w:rPr>
        <w:t>-</w:t>
      </w:r>
      <w:r w:rsidRPr="00D048F3">
        <w:rPr>
          <w:rFonts w:cs="Times New Roman"/>
          <w:sz w:val="24"/>
          <w:szCs w:val="24"/>
          <w:lang w:val="en-AU"/>
        </w:rPr>
        <w:t xml:space="preserve"> grade tumours</w:t>
      </w:r>
      <w:r>
        <w:rPr>
          <w:rFonts w:cs="Times New Roman"/>
          <w:sz w:val="24"/>
          <w:szCs w:val="24"/>
          <w:lang w:val="en-AU"/>
        </w:rPr>
        <w:t xml:space="preserve"> with high levels of genomic instability</w:t>
      </w:r>
      <w:r w:rsidRPr="00D048F3">
        <w:rPr>
          <w:rFonts w:cs="Times New Roman"/>
          <w:sz w:val="24"/>
          <w:szCs w:val="24"/>
          <w:lang w:val="en-AU"/>
        </w:rPr>
        <w:t xml:space="preserve">. Addressing the </w:t>
      </w:r>
      <w:r>
        <w:rPr>
          <w:rFonts w:cs="Times New Roman"/>
          <w:sz w:val="24"/>
          <w:szCs w:val="24"/>
          <w:lang w:val="en-AU"/>
        </w:rPr>
        <w:t>proposed</w:t>
      </w:r>
      <w:r w:rsidRPr="00D048F3">
        <w:rPr>
          <w:rFonts w:cs="Times New Roman"/>
          <w:sz w:val="24"/>
          <w:szCs w:val="24"/>
          <w:lang w:val="en-AU"/>
        </w:rPr>
        <w:t xml:space="preserve"> objectives </w:t>
      </w:r>
      <w:r>
        <w:rPr>
          <w:rFonts w:cs="Times New Roman"/>
          <w:sz w:val="24"/>
          <w:szCs w:val="24"/>
          <w:lang w:val="en-AU"/>
        </w:rPr>
        <w:t>would</w:t>
      </w:r>
      <w:r w:rsidRPr="00D048F3">
        <w:rPr>
          <w:rFonts w:cs="Times New Roman"/>
          <w:sz w:val="24"/>
          <w:szCs w:val="24"/>
          <w:lang w:val="en-AU"/>
        </w:rPr>
        <w:t xml:space="preserve"> provide more information on the signalling pathways stimulated by CA and possible links with the pathways which result in a localised (in situ) tumour becoming invasive and travelling outside of the original tumour site (metastasis).</w:t>
      </w:r>
    </w:p>
    <w:p w14:paraId="790810F5" w14:textId="38D306E8" w:rsidR="00C45A99" w:rsidRDefault="009A65C6" w:rsidP="009A65C6">
      <w:pPr>
        <w:jc w:val="both"/>
        <w:rPr>
          <w:rFonts w:cs="Times New Roman"/>
          <w:sz w:val="24"/>
          <w:szCs w:val="24"/>
          <w:lang w:val="en-AU"/>
        </w:rPr>
      </w:pPr>
      <w:r w:rsidRPr="00D048F3">
        <w:rPr>
          <w:rFonts w:cs="Times New Roman"/>
          <w:sz w:val="24"/>
          <w:szCs w:val="24"/>
          <w:lang w:val="en-AU"/>
        </w:rPr>
        <w:t>The aim</w:t>
      </w:r>
      <w:r w:rsidR="000F27FA" w:rsidRPr="00D048F3">
        <w:rPr>
          <w:rFonts w:cs="Times New Roman"/>
          <w:sz w:val="24"/>
          <w:szCs w:val="24"/>
          <w:lang w:val="en-AU"/>
        </w:rPr>
        <w:t xml:space="preserve"> of the proposed </w:t>
      </w:r>
      <w:r w:rsidR="00347C3F" w:rsidRPr="00D048F3">
        <w:rPr>
          <w:rFonts w:cs="Times New Roman"/>
          <w:sz w:val="24"/>
          <w:szCs w:val="24"/>
          <w:lang w:val="en-AU"/>
        </w:rPr>
        <w:t xml:space="preserve">study </w:t>
      </w:r>
      <w:r w:rsidR="000F27FA" w:rsidRPr="00D048F3">
        <w:rPr>
          <w:rFonts w:cs="Times New Roman"/>
          <w:sz w:val="24"/>
          <w:szCs w:val="24"/>
          <w:lang w:val="en-AU"/>
        </w:rPr>
        <w:t xml:space="preserve">is to find </w:t>
      </w:r>
      <w:r w:rsidR="00CC2673" w:rsidRPr="00D048F3">
        <w:rPr>
          <w:rFonts w:cs="Times New Roman"/>
          <w:sz w:val="24"/>
          <w:szCs w:val="24"/>
          <w:lang w:val="en-AU"/>
        </w:rPr>
        <w:t>an</w:t>
      </w:r>
      <w:r w:rsidR="00347C3F" w:rsidRPr="00D048F3">
        <w:rPr>
          <w:rFonts w:cs="Times New Roman"/>
          <w:sz w:val="24"/>
          <w:szCs w:val="24"/>
          <w:lang w:val="en-AU"/>
        </w:rPr>
        <w:t xml:space="preserve"> associ</w:t>
      </w:r>
      <w:r w:rsidR="000F27FA" w:rsidRPr="00D048F3">
        <w:rPr>
          <w:rFonts w:cs="Times New Roman"/>
          <w:sz w:val="24"/>
          <w:szCs w:val="24"/>
          <w:lang w:val="en-AU"/>
        </w:rPr>
        <w:t xml:space="preserve">ation </w:t>
      </w:r>
      <w:r w:rsidR="00C45A99" w:rsidRPr="00D048F3">
        <w:rPr>
          <w:rFonts w:cs="Times New Roman"/>
          <w:sz w:val="24"/>
          <w:szCs w:val="24"/>
          <w:lang w:val="en-AU"/>
        </w:rPr>
        <w:t xml:space="preserve">between the </w:t>
      </w:r>
      <w:r w:rsidR="00D96268" w:rsidRPr="00D048F3">
        <w:rPr>
          <w:rFonts w:cs="Times New Roman"/>
          <w:sz w:val="24"/>
          <w:szCs w:val="24"/>
          <w:lang w:val="en-AU"/>
        </w:rPr>
        <w:t xml:space="preserve">gene </w:t>
      </w:r>
      <w:r w:rsidR="00C45A99" w:rsidRPr="00D048F3">
        <w:rPr>
          <w:rFonts w:cs="Times New Roman"/>
          <w:sz w:val="24"/>
          <w:szCs w:val="24"/>
          <w:lang w:val="en-AU"/>
        </w:rPr>
        <w:t xml:space="preserve">expression </w:t>
      </w:r>
      <w:r w:rsidR="000F27FA" w:rsidRPr="00D048F3">
        <w:rPr>
          <w:rFonts w:cs="Times New Roman"/>
          <w:sz w:val="24"/>
          <w:szCs w:val="24"/>
          <w:lang w:val="en-AU"/>
        </w:rPr>
        <w:t xml:space="preserve">of </w:t>
      </w:r>
      <w:proofErr w:type="spellStart"/>
      <w:r w:rsidR="005F5B83" w:rsidRPr="00D048F3">
        <w:rPr>
          <w:rFonts w:cs="Times New Roman"/>
          <w:sz w:val="24"/>
          <w:szCs w:val="24"/>
          <w:lang w:val="en-AU"/>
        </w:rPr>
        <w:t>centrosomal</w:t>
      </w:r>
      <w:proofErr w:type="spellEnd"/>
      <w:r w:rsidR="005F5B83" w:rsidRPr="00D048F3">
        <w:rPr>
          <w:rFonts w:cs="Times New Roman"/>
          <w:sz w:val="24"/>
          <w:szCs w:val="24"/>
          <w:lang w:val="en-AU"/>
        </w:rPr>
        <w:t xml:space="preserve"> genes </w:t>
      </w:r>
      <w:r w:rsidR="007C4B59" w:rsidRPr="00D048F3">
        <w:rPr>
          <w:rFonts w:cs="Times New Roman"/>
          <w:sz w:val="24"/>
          <w:szCs w:val="24"/>
          <w:lang w:val="en-AU"/>
        </w:rPr>
        <w:t xml:space="preserve">(focusing on genes </w:t>
      </w:r>
      <w:r w:rsidR="00C45A99" w:rsidRPr="00D048F3">
        <w:rPr>
          <w:rFonts w:cs="Times New Roman"/>
          <w:sz w:val="24"/>
          <w:szCs w:val="24"/>
          <w:lang w:val="en-AU"/>
        </w:rPr>
        <w:t>associated with centrosome amplification</w:t>
      </w:r>
      <w:r w:rsidR="007C4B59" w:rsidRPr="00D048F3">
        <w:rPr>
          <w:rFonts w:cs="Times New Roman"/>
          <w:sz w:val="24"/>
          <w:szCs w:val="24"/>
          <w:lang w:val="en-AU"/>
        </w:rPr>
        <w:t>,</w:t>
      </w:r>
      <w:r w:rsidR="00C45A99" w:rsidRPr="00D048F3">
        <w:rPr>
          <w:rFonts w:cs="Times New Roman"/>
          <w:sz w:val="24"/>
          <w:szCs w:val="24"/>
          <w:lang w:val="en-AU"/>
        </w:rPr>
        <w:t xml:space="preserve"> including </w:t>
      </w:r>
      <w:r w:rsidR="008F0DDD">
        <w:rPr>
          <w:rFonts w:cs="Times New Roman"/>
          <w:sz w:val="24"/>
          <w:szCs w:val="24"/>
          <w:lang w:val="en-AU"/>
        </w:rPr>
        <w:t>a</w:t>
      </w:r>
      <w:r w:rsidR="00C45A99" w:rsidRPr="00D048F3">
        <w:rPr>
          <w:rFonts w:cs="Times New Roman"/>
          <w:sz w:val="24"/>
          <w:szCs w:val="24"/>
          <w:lang w:val="en-AU"/>
        </w:rPr>
        <w:t xml:space="preserve"> validated </w:t>
      </w:r>
      <w:proofErr w:type="spellStart"/>
      <w:r w:rsidR="005F5B83" w:rsidRPr="00D048F3">
        <w:rPr>
          <w:rFonts w:cs="Times New Roman"/>
          <w:sz w:val="24"/>
          <w:szCs w:val="24"/>
          <w:lang w:val="en-AU"/>
        </w:rPr>
        <w:t>CA20</w:t>
      </w:r>
      <w:proofErr w:type="spellEnd"/>
      <w:r w:rsidR="00C45A99" w:rsidRPr="00D048F3">
        <w:rPr>
          <w:rFonts w:cs="Times New Roman"/>
          <w:sz w:val="24"/>
          <w:szCs w:val="24"/>
          <w:lang w:val="en-AU"/>
        </w:rPr>
        <w:t xml:space="preserve"> panel</w:t>
      </w:r>
      <w:r w:rsidR="007C4B59" w:rsidRPr="00D048F3">
        <w:rPr>
          <w:rFonts w:cs="Times New Roman"/>
          <w:sz w:val="24"/>
          <w:szCs w:val="24"/>
          <w:lang w:val="en-AU"/>
        </w:rPr>
        <w:t>)</w:t>
      </w:r>
      <w:r w:rsidR="005F5B83" w:rsidRPr="00D048F3">
        <w:rPr>
          <w:rFonts w:cs="Times New Roman"/>
          <w:sz w:val="24"/>
          <w:szCs w:val="24"/>
          <w:lang w:val="en-AU"/>
        </w:rPr>
        <w:t xml:space="preserve"> </w:t>
      </w:r>
      <w:r w:rsidR="00C45A99" w:rsidRPr="00D048F3">
        <w:rPr>
          <w:rFonts w:cs="Times New Roman"/>
          <w:sz w:val="24"/>
          <w:szCs w:val="24"/>
          <w:lang w:val="en-AU"/>
        </w:rPr>
        <w:t>and</w:t>
      </w:r>
      <w:r w:rsidR="000F27FA" w:rsidRPr="00D048F3">
        <w:rPr>
          <w:rFonts w:cs="Times New Roman"/>
          <w:sz w:val="24"/>
          <w:szCs w:val="24"/>
          <w:lang w:val="en-AU"/>
        </w:rPr>
        <w:t xml:space="preserve"> tight</w:t>
      </w:r>
      <w:r w:rsidR="00347C3F" w:rsidRPr="00D048F3">
        <w:rPr>
          <w:rFonts w:cs="Times New Roman"/>
          <w:sz w:val="24"/>
          <w:szCs w:val="24"/>
          <w:lang w:val="en-AU"/>
        </w:rPr>
        <w:t xml:space="preserve"> </w:t>
      </w:r>
      <w:r w:rsidR="005A5568" w:rsidRPr="00D048F3">
        <w:rPr>
          <w:rFonts w:cs="Times New Roman"/>
          <w:sz w:val="24"/>
          <w:szCs w:val="24"/>
          <w:lang w:val="en-AU"/>
        </w:rPr>
        <w:t>junction (</w:t>
      </w:r>
      <w:proofErr w:type="spellStart"/>
      <w:r w:rsidR="005A5568" w:rsidRPr="00D048F3">
        <w:rPr>
          <w:rFonts w:cs="Times New Roman"/>
          <w:sz w:val="24"/>
          <w:szCs w:val="24"/>
          <w:lang w:val="en-AU"/>
        </w:rPr>
        <w:t>TJ</w:t>
      </w:r>
      <w:proofErr w:type="spellEnd"/>
      <w:r w:rsidR="005A5568" w:rsidRPr="00D048F3">
        <w:rPr>
          <w:rFonts w:cs="Times New Roman"/>
          <w:sz w:val="24"/>
          <w:szCs w:val="24"/>
          <w:lang w:val="en-AU"/>
        </w:rPr>
        <w:t>)</w:t>
      </w:r>
      <w:r w:rsidR="00347C3F" w:rsidRPr="00D048F3">
        <w:rPr>
          <w:rFonts w:cs="Times New Roman"/>
          <w:sz w:val="24"/>
          <w:szCs w:val="24"/>
          <w:lang w:val="en-AU"/>
        </w:rPr>
        <w:t xml:space="preserve"> protein</w:t>
      </w:r>
      <w:r w:rsidR="005F5B83" w:rsidRPr="00D048F3">
        <w:rPr>
          <w:rFonts w:cs="Times New Roman"/>
          <w:sz w:val="24"/>
          <w:szCs w:val="24"/>
          <w:lang w:val="en-AU"/>
        </w:rPr>
        <w:t xml:space="preserve"> and adhesion molecule</w:t>
      </w:r>
      <w:r w:rsidR="00347C3F" w:rsidRPr="00D048F3">
        <w:rPr>
          <w:rFonts w:cs="Times New Roman"/>
          <w:sz w:val="24"/>
          <w:szCs w:val="24"/>
          <w:lang w:val="en-AU"/>
        </w:rPr>
        <w:t xml:space="preserve"> gene</w:t>
      </w:r>
      <w:r w:rsidR="005A5568" w:rsidRPr="00D048F3">
        <w:rPr>
          <w:rFonts w:cs="Times New Roman"/>
          <w:sz w:val="24"/>
          <w:szCs w:val="24"/>
          <w:lang w:val="en-AU"/>
        </w:rPr>
        <w:t>s</w:t>
      </w:r>
      <w:r w:rsidR="00347C3F" w:rsidRPr="00D048F3">
        <w:rPr>
          <w:rFonts w:cs="Times New Roman"/>
          <w:sz w:val="24"/>
          <w:szCs w:val="24"/>
          <w:lang w:val="en-AU"/>
        </w:rPr>
        <w:t xml:space="preserve"> </w:t>
      </w:r>
      <w:r w:rsidR="007C4B59" w:rsidRPr="00D048F3">
        <w:rPr>
          <w:rFonts w:cs="Times New Roman"/>
          <w:sz w:val="24"/>
          <w:szCs w:val="24"/>
          <w:lang w:val="en-AU"/>
        </w:rPr>
        <w:t>(</w:t>
      </w:r>
      <w:r w:rsidR="00CC2673" w:rsidRPr="00D048F3">
        <w:rPr>
          <w:rFonts w:cs="Times New Roman"/>
          <w:sz w:val="24"/>
          <w:szCs w:val="24"/>
          <w:lang w:val="en-AU"/>
        </w:rPr>
        <w:t>and signalling pathways</w:t>
      </w:r>
      <w:r w:rsidR="007C4B59" w:rsidRPr="00D048F3">
        <w:rPr>
          <w:rFonts w:cs="Times New Roman"/>
          <w:sz w:val="24"/>
          <w:szCs w:val="24"/>
          <w:lang w:val="en-AU"/>
        </w:rPr>
        <w:t>)</w:t>
      </w:r>
      <w:r w:rsidR="00326625" w:rsidRPr="00D048F3">
        <w:rPr>
          <w:rFonts w:cs="Times New Roman"/>
          <w:sz w:val="24"/>
          <w:szCs w:val="24"/>
          <w:lang w:val="en-AU"/>
        </w:rPr>
        <w:t xml:space="preserve"> in breast cancer</w:t>
      </w:r>
      <w:r w:rsidR="000F27FA" w:rsidRPr="00D048F3">
        <w:rPr>
          <w:rFonts w:cs="Times New Roman"/>
          <w:sz w:val="24"/>
          <w:szCs w:val="24"/>
          <w:lang w:val="en-AU"/>
        </w:rPr>
        <w:t xml:space="preserve">. </w:t>
      </w:r>
    </w:p>
    <w:p w14:paraId="457F8316" w14:textId="77777777" w:rsidR="001F5942" w:rsidRDefault="001F5942" w:rsidP="009A65C6">
      <w:pPr>
        <w:jc w:val="both"/>
        <w:rPr>
          <w:rFonts w:cs="Times New Roman"/>
          <w:sz w:val="24"/>
          <w:szCs w:val="24"/>
          <w:lang w:val="en-AU"/>
        </w:rPr>
      </w:pPr>
    </w:p>
    <w:p w14:paraId="458FFAC6" w14:textId="3F944869" w:rsidR="00E427EB" w:rsidRPr="00E427EB" w:rsidRDefault="00E427EB" w:rsidP="009A65C6">
      <w:pPr>
        <w:jc w:val="both"/>
        <w:rPr>
          <w:rFonts w:cs="Times New Roman"/>
          <w:b/>
          <w:sz w:val="24"/>
          <w:szCs w:val="24"/>
          <w:lang w:val="en-AU"/>
        </w:rPr>
      </w:pPr>
      <w:r w:rsidRPr="00E427EB">
        <w:rPr>
          <w:rFonts w:cs="Times New Roman"/>
          <w:b/>
          <w:sz w:val="24"/>
          <w:szCs w:val="24"/>
          <w:lang w:val="en-AU"/>
        </w:rPr>
        <w:t>Research proposal:</w:t>
      </w:r>
    </w:p>
    <w:p w14:paraId="47D4B50A" w14:textId="77777777" w:rsidR="00D048F3" w:rsidRPr="00D048F3" w:rsidRDefault="00D048F3" w:rsidP="00D048F3">
      <w:pPr>
        <w:jc w:val="both"/>
        <w:rPr>
          <w:rFonts w:cs="Times New Roman"/>
          <w:sz w:val="24"/>
          <w:szCs w:val="24"/>
          <w:lang w:val="en-AU"/>
        </w:rPr>
      </w:pPr>
      <w:r w:rsidRPr="00D048F3">
        <w:rPr>
          <w:rFonts w:cs="Times New Roman"/>
          <w:sz w:val="24"/>
          <w:szCs w:val="24"/>
          <w:lang w:val="en-AU"/>
        </w:rPr>
        <w:t xml:space="preserve">Define the genes involved in each pathway using </w:t>
      </w:r>
      <w:r w:rsidR="00C85C4A">
        <w:rPr>
          <w:rFonts w:cs="Times New Roman"/>
          <w:sz w:val="24"/>
          <w:szCs w:val="24"/>
          <w:lang w:val="en-AU"/>
        </w:rPr>
        <w:t>validated</w:t>
      </w:r>
      <w:r w:rsidRPr="00D048F3">
        <w:rPr>
          <w:rFonts w:cs="Times New Roman"/>
          <w:sz w:val="24"/>
          <w:szCs w:val="24"/>
          <w:lang w:val="en-AU"/>
        </w:rPr>
        <w:t xml:space="preserve">, accepted gene signatures: </w:t>
      </w:r>
    </w:p>
    <w:p w14:paraId="46321680" w14:textId="77777777" w:rsidR="00D048F3" w:rsidRDefault="00C85C4A" w:rsidP="00D048F3">
      <w:pPr>
        <w:jc w:val="both"/>
        <w:rPr>
          <w:rFonts w:cs="Times New Roman"/>
          <w:sz w:val="24"/>
          <w:szCs w:val="24"/>
          <w:lang w:val="en-AU"/>
        </w:rPr>
      </w:pPr>
      <w:r>
        <w:rPr>
          <w:rFonts w:cs="Times New Roman"/>
          <w:sz w:val="24"/>
          <w:szCs w:val="24"/>
          <w:lang w:val="en-AU"/>
        </w:rPr>
        <w:t>The GO sets can be found at</w:t>
      </w:r>
      <w:r w:rsidR="00D048F3" w:rsidRPr="00D048F3">
        <w:rPr>
          <w:rFonts w:cs="Times New Roman"/>
          <w:sz w:val="24"/>
          <w:szCs w:val="24"/>
          <w:lang w:val="en-AU"/>
        </w:rPr>
        <w:t xml:space="preserve"> Gene Ontology (GO): </w:t>
      </w:r>
      <w:hyperlink r:id="rId6" w:history="1">
        <w:r w:rsidR="00D048F3" w:rsidRPr="00D048F3">
          <w:rPr>
            <w:rStyle w:val="Hyperlink"/>
            <w:rFonts w:cs="Times New Roman"/>
            <w:sz w:val="24"/>
            <w:szCs w:val="24"/>
            <w:lang w:val="en-AU"/>
          </w:rPr>
          <w:t>http://geneontology.org/page/go-enrichment-analysis</w:t>
        </w:r>
      </w:hyperlink>
    </w:p>
    <w:p w14:paraId="0A960C7D" w14:textId="77777777" w:rsidR="001F5942" w:rsidRPr="001F5942" w:rsidRDefault="001F5942" w:rsidP="001F5942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  <w:lang w:val="en-AU"/>
        </w:rPr>
      </w:pPr>
      <w:r w:rsidRPr="001F5942">
        <w:rPr>
          <w:rFonts w:cs="Times New Roman"/>
          <w:sz w:val="24"/>
          <w:szCs w:val="24"/>
          <w:lang w:val="en-AU"/>
        </w:rPr>
        <w:t xml:space="preserve">These will need to be defined for </w:t>
      </w:r>
      <w:r w:rsidR="00C85C4A">
        <w:rPr>
          <w:rFonts w:cs="Times New Roman"/>
          <w:sz w:val="24"/>
          <w:szCs w:val="24"/>
          <w:lang w:val="en-AU"/>
        </w:rPr>
        <w:t xml:space="preserve">both </w:t>
      </w:r>
      <w:r w:rsidRPr="001F5942">
        <w:rPr>
          <w:rFonts w:cs="Times New Roman"/>
          <w:sz w:val="24"/>
          <w:szCs w:val="24"/>
          <w:lang w:val="en-AU"/>
        </w:rPr>
        <w:t xml:space="preserve">CA and </w:t>
      </w:r>
      <w:proofErr w:type="spellStart"/>
      <w:r w:rsidRPr="001F5942">
        <w:rPr>
          <w:rFonts w:cs="Times New Roman"/>
          <w:sz w:val="24"/>
          <w:szCs w:val="24"/>
          <w:lang w:val="en-AU"/>
        </w:rPr>
        <w:t>TJ</w:t>
      </w:r>
      <w:proofErr w:type="spellEnd"/>
      <w:r w:rsidRPr="001F5942">
        <w:rPr>
          <w:rFonts w:cs="Times New Roman"/>
          <w:sz w:val="24"/>
          <w:szCs w:val="24"/>
          <w:lang w:val="en-AU"/>
        </w:rPr>
        <w:t xml:space="preserve"> pathways</w:t>
      </w:r>
      <w:r w:rsidR="00C85C4A">
        <w:rPr>
          <w:rFonts w:cs="Times New Roman"/>
          <w:sz w:val="24"/>
          <w:szCs w:val="24"/>
          <w:lang w:val="en-AU"/>
        </w:rPr>
        <w:t xml:space="preserve"> prior to any </w:t>
      </w:r>
      <w:proofErr w:type="gramStart"/>
      <w:r w:rsidR="00C85C4A">
        <w:rPr>
          <w:rFonts w:cs="Times New Roman"/>
          <w:sz w:val="24"/>
          <w:szCs w:val="24"/>
          <w:lang w:val="en-AU"/>
        </w:rPr>
        <w:t>analysis</w:t>
      </w:r>
      <w:proofErr w:type="gramEnd"/>
      <w:r w:rsidR="00C85C4A">
        <w:rPr>
          <w:rFonts w:cs="Times New Roman"/>
          <w:sz w:val="24"/>
          <w:szCs w:val="24"/>
          <w:lang w:val="en-AU"/>
        </w:rPr>
        <w:t>/association study</w:t>
      </w:r>
      <w:r w:rsidRPr="001F5942">
        <w:rPr>
          <w:rFonts w:cs="Times New Roman"/>
          <w:sz w:val="24"/>
          <w:szCs w:val="24"/>
          <w:lang w:val="en-AU"/>
        </w:rPr>
        <w:t xml:space="preserve">. </w:t>
      </w:r>
    </w:p>
    <w:p w14:paraId="3969BEAC" w14:textId="77777777" w:rsidR="00D048F3" w:rsidRPr="00D048F3" w:rsidRDefault="00D048F3" w:rsidP="00D048F3">
      <w:pPr>
        <w:jc w:val="both"/>
        <w:rPr>
          <w:rFonts w:cs="Times New Roman"/>
          <w:sz w:val="24"/>
          <w:szCs w:val="24"/>
          <w:lang w:val="en-AU"/>
        </w:rPr>
      </w:pPr>
      <w:proofErr w:type="spellStart"/>
      <w:proofErr w:type="gramStart"/>
      <w:r w:rsidRPr="00D048F3">
        <w:rPr>
          <w:rFonts w:cs="Times New Roman"/>
          <w:sz w:val="24"/>
          <w:szCs w:val="24"/>
          <w:lang w:val="en-AU"/>
        </w:rPr>
        <w:t>i</w:t>
      </w:r>
      <w:proofErr w:type="gramEnd"/>
      <w:r w:rsidRPr="00D048F3">
        <w:rPr>
          <w:rFonts w:cs="Times New Roman"/>
          <w:sz w:val="24"/>
          <w:szCs w:val="24"/>
          <w:lang w:val="en-AU"/>
        </w:rPr>
        <w:t>.e</w:t>
      </w:r>
      <w:proofErr w:type="spellEnd"/>
      <w:r w:rsidRPr="00D048F3">
        <w:rPr>
          <w:rFonts w:cs="Times New Roman"/>
          <w:sz w:val="24"/>
          <w:szCs w:val="24"/>
          <w:lang w:val="en-AU"/>
        </w:rPr>
        <w:t xml:space="preserve"> </w:t>
      </w:r>
      <w:hyperlink r:id="rId7" w:history="1">
        <w:r w:rsidRPr="00D048F3">
          <w:rPr>
            <w:rStyle w:val="Hyperlink"/>
            <w:rFonts w:cs="Times New Roman"/>
            <w:sz w:val="24"/>
            <w:szCs w:val="24"/>
            <w:lang w:val="en-AU"/>
          </w:rPr>
          <w:t>http://amigo.geneontology.org/amigo/search/ontology?q=centrosome</w:t>
        </w:r>
      </w:hyperlink>
    </w:p>
    <w:p w14:paraId="28C4AD38" w14:textId="77777777" w:rsidR="00C45A99" w:rsidRPr="00D048F3" w:rsidRDefault="00C45A99" w:rsidP="009A65C6">
      <w:pPr>
        <w:jc w:val="both"/>
        <w:rPr>
          <w:rFonts w:cs="Times New Roman"/>
          <w:sz w:val="24"/>
          <w:szCs w:val="24"/>
          <w:lang w:val="en-AU"/>
        </w:rPr>
      </w:pPr>
    </w:p>
    <w:p w14:paraId="1C3603EE" w14:textId="77777777" w:rsidR="00D048F3" w:rsidRPr="00D048F3" w:rsidRDefault="00D048F3" w:rsidP="009A65C6">
      <w:pPr>
        <w:jc w:val="both"/>
        <w:rPr>
          <w:rFonts w:cs="Times New Roman"/>
          <w:sz w:val="24"/>
          <w:szCs w:val="24"/>
          <w:lang w:val="en-AU"/>
        </w:rPr>
      </w:pPr>
      <w:r w:rsidRPr="00D048F3">
        <w:rPr>
          <w:rFonts w:cs="Times New Roman"/>
          <w:sz w:val="24"/>
          <w:szCs w:val="24"/>
          <w:lang w:val="en-AU"/>
        </w:rPr>
        <w:t xml:space="preserve">Select </w:t>
      </w:r>
      <w:r w:rsidR="005E47E3" w:rsidRPr="00D048F3">
        <w:rPr>
          <w:rFonts w:cs="Times New Roman"/>
          <w:sz w:val="24"/>
          <w:szCs w:val="24"/>
          <w:lang w:val="en-AU"/>
        </w:rPr>
        <w:t>previously</w:t>
      </w:r>
      <w:r w:rsidRPr="00D048F3">
        <w:rPr>
          <w:rFonts w:cs="Times New Roman"/>
          <w:sz w:val="24"/>
          <w:szCs w:val="24"/>
          <w:lang w:val="en-AU"/>
        </w:rPr>
        <w:t xml:space="preserve"> completed gene expression experiments in cell lines (make sure to include multiple cancer cell lines, controls and possible </w:t>
      </w:r>
      <w:r w:rsidR="005E47E3" w:rsidRPr="00D048F3">
        <w:rPr>
          <w:rFonts w:cs="Times New Roman"/>
          <w:sz w:val="24"/>
          <w:szCs w:val="24"/>
          <w:lang w:val="en-AU"/>
        </w:rPr>
        <w:t>relevant</w:t>
      </w:r>
      <w:r w:rsidRPr="00D048F3">
        <w:rPr>
          <w:rFonts w:cs="Times New Roman"/>
          <w:sz w:val="24"/>
          <w:szCs w:val="24"/>
          <w:lang w:val="en-AU"/>
        </w:rPr>
        <w:t xml:space="preserve"> treatments):  </w:t>
      </w:r>
    </w:p>
    <w:p w14:paraId="5F4178FB" w14:textId="77777777" w:rsidR="001F5942" w:rsidRDefault="001F5942" w:rsidP="001F5942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  <w:lang w:val="en-AU"/>
        </w:rPr>
      </w:pPr>
      <w:proofErr w:type="spellStart"/>
      <w:r w:rsidRPr="00D048F3">
        <w:rPr>
          <w:rFonts w:cs="Times New Roman"/>
          <w:sz w:val="24"/>
          <w:szCs w:val="24"/>
          <w:lang w:val="en-AU"/>
        </w:rPr>
        <w:t>EMBL</w:t>
      </w:r>
      <w:proofErr w:type="spellEnd"/>
      <w:r w:rsidRPr="00D048F3">
        <w:rPr>
          <w:rFonts w:cs="Times New Roman"/>
          <w:sz w:val="24"/>
          <w:szCs w:val="24"/>
          <w:lang w:val="en-AU"/>
        </w:rPr>
        <w:t xml:space="preserve">: </w:t>
      </w:r>
      <w:hyperlink r:id="rId8" w:history="1">
        <w:r w:rsidRPr="00D048F3">
          <w:rPr>
            <w:rStyle w:val="Hyperlink"/>
            <w:rFonts w:cs="Times New Roman"/>
            <w:sz w:val="24"/>
            <w:szCs w:val="24"/>
            <w:lang w:val="en-AU"/>
          </w:rPr>
          <w:t>https://www.ebi.ac.uk/services/gene-expression</w:t>
        </w:r>
      </w:hyperlink>
    </w:p>
    <w:p w14:paraId="6DCB25E0" w14:textId="77777777" w:rsidR="00C85C4A" w:rsidRDefault="00C85C4A" w:rsidP="001F5942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  <w:lang w:val="en-AU"/>
        </w:rPr>
      </w:pPr>
      <w:proofErr w:type="spellStart"/>
      <w:proofErr w:type="gramStart"/>
      <w:r>
        <w:rPr>
          <w:rFonts w:cs="Times New Roman"/>
          <w:sz w:val="24"/>
          <w:szCs w:val="24"/>
          <w:lang w:val="en-AU"/>
        </w:rPr>
        <w:t>cBioPortal</w:t>
      </w:r>
      <w:proofErr w:type="spellEnd"/>
      <w:proofErr w:type="gramEnd"/>
      <w:r>
        <w:rPr>
          <w:rFonts w:cs="Times New Roman"/>
          <w:sz w:val="24"/>
          <w:szCs w:val="24"/>
          <w:lang w:val="en-AU"/>
        </w:rPr>
        <w:t xml:space="preserve"> may also be useful, </w:t>
      </w:r>
      <w:r w:rsidRPr="00C85C4A">
        <w:rPr>
          <w:rFonts w:cs="Times New Roman"/>
          <w:sz w:val="24"/>
          <w:szCs w:val="24"/>
          <w:lang w:val="en-AU"/>
        </w:rPr>
        <w:t>http://www.cbioportal.org/</w:t>
      </w:r>
    </w:p>
    <w:p w14:paraId="2578E369" w14:textId="77777777" w:rsidR="00C85C4A" w:rsidRPr="00D048F3" w:rsidRDefault="00C85C4A" w:rsidP="00C85C4A">
      <w:pPr>
        <w:pStyle w:val="ListParagraph"/>
        <w:jc w:val="both"/>
        <w:rPr>
          <w:rFonts w:cs="Times New Roman"/>
          <w:sz w:val="24"/>
          <w:szCs w:val="24"/>
          <w:lang w:val="en-AU"/>
        </w:rPr>
      </w:pPr>
    </w:p>
    <w:p w14:paraId="29B8EF50" w14:textId="77777777" w:rsidR="00D048F3" w:rsidRDefault="00D048F3" w:rsidP="009A65C6">
      <w:pPr>
        <w:jc w:val="both"/>
        <w:rPr>
          <w:rFonts w:cs="Times New Roman"/>
          <w:sz w:val="24"/>
          <w:szCs w:val="24"/>
          <w:lang w:val="en-AU"/>
        </w:rPr>
      </w:pPr>
    </w:p>
    <w:p w14:paraId="36C1A46F" w14:textId="77777777" w:rsidR="001F5942" w:rsidRPr="00D048F3" w:rsidRDefault="001F5942" w:rsidP="009A65C6">
      <w:pPr>
        <w:jc w:val="both"/>
        <w:rPr>
          <w:rFonts w:cs="Times New Roman"/>
          <w:sz w:val="24"/>
          <w:szCs w:val="24"/>
          <w:lang w:val="en-AU"/>
        </w:rPr>
      </w:pPr>
      <w:r>
        <w:rPr>
          <w:rFonts w:cs="Times New Roman"/>
          <w:sz w:val="24"/>
          <w:szCs w:val="24"/>
          <w:lang w:val="en-AU"/>
        </w:rPr>
        <w:t xml:space="preserve">Once a </w:t>
      </w:r>
      <w:r w:rsidR="00C85C4A">
        <w:rPr>
          <w:rFonts w:cs="Times New Roman"/>
          <w:sz w:val="24"/>
          <w:szCs w:val="24"/>
          <w:lang w:val="en-AU"/>
        </w:rPr>
        <w:t xml:space="preserve">specific defined </w:t>
      </w:r>
      <w:r>
        <w:rPr>
          <w:rFonts w:cs="Times New Roman"/>
          <w:sz w:val="24"/>
          <w:szCs w:val="24"/>
          <w:lang w:val="en-AU"/>
        </w:rPr>
        <w:t xml:space="preserve">set of associated </w:t>
      </w:r>
      <w:r w:rsidR="00C85C4A">
        <w:rPr>
          <w:rFonts w:cs="Times New Roman"/>
          <w:sz w:val="24"/>
          <w:szCs w:val="24"/>
          <w:lang w:val="en-AU"/>
        </w:rPr>
        <w:t xml:space="preserve">CA and </w:t>
      </w:r>
      <w:proofErr w:type="spellStart"/>
      <w:r w:rsidR="00C85C4A">
        <w:rPr>
          <w:rFonts w:cs="Times New Roman"/>
          <w:sz w:val="24"/>
          <w:szCs w:val="24"/>
          <w:lang w:val="en-AU"/>
        </w:rPr>
        <w:t>TJ</w:t>
      </w:r>
      <w:proofErr w:type="spellEnd"/>
      <w:r w:rsidR="00C85C4A">
        <w:rPr>
          <w:rFonts w:cs="Times New Roman"/>
          <w:sz w:val="24"/>
          <w:szCs w:val="24"/>
          <w:lang w:val="en-AU"/>
        </w:rPr>
        <w:t xml:space="preserve"> </w:t>
      </w:r>
      <w:r>
        <w:rPr>
          <w:rFonts w:cs="Times New Roman"/>
          <w:sz w:val="24"/>
          <w:szCs w:val="24"/>
          <w:lang w:val="en-AU"/>
        </w:rPr>
        <w:t xml:space="preserve">genes is identified in cell lines, validate using expression of the genes in human breast cancer samples: </w:t>
      </w:r>
    </w:p>
    <w:p w14:paraId="3DCDFE08" w14:textId="77777777" w:rsidR="00D52A3F" w:rsidRPr="00D048F3" w:rsidRDefault="00D52A3F" w:rsidP="00D52A3F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  <w:lang w:val="en-AU"/>
        </w:rPr>
      </w:pPr>
      <w:proofErr w:type="spellStart"/>
      <w:r w:rsidRPr="00D048F3">
        <w:rPr>
          <w:rFonts w:cs="Times New Roman"/>
          <w:sz w:val="24"/>
          <w:szCs w:val="24"/>
          <w:lang w:val="en-AU"/>
        </w:rPr>
        <w:t>TCGA</w:t>
      </w:r>
      <w:proofErr w:type="spellEnd"/>
      <w:r w:rsidRPr="00D048F3">
        <w:rPr>
          <w:rFonts w:cs="Times New Roman"/>
          <w:sz w:val="24"/>
          <w:szCs w:val="24"/>
          <w:lang w:val="en-AU"/>
        </w:rPr>
        <w:t>: https://portal.gdc.cancer.gov/</w:t>
      </w:r>
    </w:p>
    <w:p w14:paraId="22974C3B" w14:textId="77777777" w:rsidR="00416C72" w:rsidRPr="00D048F3" w:rsidRDefault="00416C72" w:rsidP="009A65C6">
      <w:pPr>
        <w:jc w:val="both"/>
        <w:rPr>
          <w:rFonts w:cs="Times New Roman"/>
          <w:sz w:val="24"/>
          <w:szCs w:val="24"/>
          <w:lang w:val="en-AU"/>
        </w:rPr>
      </w:pPr>
    </w:p>
    <w:p w14:paraId="21542650" w14:textId="77777777" w:rsidR="00D52A3F" w:rsidRPr="00D048F3" w:rsidRDefault="00D52A3F" w:rsidP="009A65C6">
      <w:pPr>
        <w:jc w:val="both"/>
        <w:rPr>
          <w:rFonts w:cs="Times New Roman"/>
          <w:sz w:val="24"/>
          <w:szCs w:val="24"/>
          <w:lang w:val="en-AU"/>
        </w:rPr>
      </w:pPr>
    </w:p>
    <w:p w14:paraId="344E8B5A" w14:textId="77777777" w:rsidR="00C85C4A" w:rsidRDefault="00C85C4A">
      <w:pPr>
        <w:rPr>
          <w:rFonts w:cs="Times New Roman"/>
          <w:sz w:val="24"/>
          <w:szCs w:val="24"/>
          <w:lang w:val="en-AU"/>
        </w:rPr>
      </w:pPr>
      <w:r>
        <w:rPr>
          <w:rFonts w:cs="Times New Roman"/>
          <w:sz w:val="24"/>
          <w:szCs w:val="24"/>
          <w:lang w:val="en-AU"/>
        </w:rPr>
        <w:br w:type="page"/>
      </w:r>
    </w:p>
    <w:p w14:paraId="4444CFB1" w14:textId="77777777" w:rsidR="00DC1EE9" w:rsidRPr="00D048F3" w:rsidRDefault="00C85C4A" w:rsidP="00DC1EE9">
      <w:pPr>
        <w:jc w:val="both"/>
        <w:rPr>
          <w:rFonts w:cs="Times New Roman"/>
          <w:sz w:val="24"/>
          <w:szCs w:val="24"/>
          <w:lang w:val="en-AU"/>
        </w:rPr>
      </w:pPr>
      <w:r>
        <w:rPr>
          <w:rFonts w:cs="Times New Roman"/>
          <w:sz w:val="24"/>
          <w:szCs w:val="24"/>
          <w:lang w:val="en-AU"/>
        </w:rPr>
        <w:lastRenderedPageBreak/>
        <w:t>Main R</w:t>
      </w:r>
      <w:r w:rsidR="002A66F1" w:rsidRPr="00D048F3">
        <w:rPr>
          <w:rFonts w:cs="Times New Roman"/>
          <w:sz w:val="24"/>
          <w:szCs w:val="24"/>
          <w:lang w:val="en-AU"/>
        </w:rPr>
        <w:t xml:space="preserve">esearch </w:t>
      </w:r>
      <w:r>
        <w:rPr>
          <w:rFonts w:cs="Times New Roman"/>
          <w:sz w:val="24"/>
          <w:szCs w:val="24"/>
          <w:lang w:val="en-AU"/>
        </w:rPr>
        <w:t>aims</w:t>
      </w:r>
      <w:r w:rsidR="002A66F1" w:rsidRPr="00D048F3">
        <w:rPr>
          <w:rFonts w:cs="Times New Roman"/>
          <w:sz w:val="24"/>
          <w:szCs w:val="24"/>
          <w:lang w:val="en-AU"/>
        </w:rPr>
        <w:t>:</w:t>
      </w:r>
    </w:p>
    <w:p w14:paraId="1EE08488" w14:textId="77777777" w:rsidR="00C85C4A" w:rsidRDefault="00C85C4A" w:rsidP="00DC1EE9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  <w:lang w:val="en-AU"/>
        </w:rPr>
      </w:pPr>
      <w:r>
        <w:rPr>
          <w:rFonts w:cs="Times New Roman"/>
          <w:sz w:val="24"/>
          <w:szCs w:val="24"/>
          <w:lang w:val="en-AU"/>
        </w:rPr>
        <w:t xml:space="preserve">To define/refine a set of CA and </w:t>
      </w:r>
      <w:proofErr w:type="spellStart"/>
      <w:r>
        <w:rPr>
          <w:rFonts w:cs="Times New Roman"/>
          <w:sz w:val="24"/>
          <w:szCs w:val="24"/>
          <w:lang w:val="en-AU"/>
        </w:rPr>
        <w:t>TJ</w:t>
      </w:r>
      <w:proofErr w:type="spellEnd"/>
      <w:r>
        <w:rPr>
          <w:rFonts w:cs="Times New Roman"/>
          <w:sz w:val="24"/>
          <w:szCs w:val="24"/>
          <w:lang w:val="en-AU"/>
        </w:rPr>
        <w:t xml:space="preserve"> gene expression profiles. </w:t>
      </w:r>
    </w:p>
    <w:p w14:paraId="264916F8" w14:textId="77777777" w:rsidR="00C85C4A" w:rsidRDefault="00C85C4A" w:rsidP="00DC1EE9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  <w:lang w:val="en-AU"/>
        </w:rPr>
      </w:pPr>
      <w:r>
        <w:rPr>
          <w:rFonts w:cs="Times New Roman"/>
          <w:sz w:val="24"/>
          <w:szCs w:val="24"/>
          <w:lang w:val="en-AU"/>
        </w:rPr>
        <w:t xml:space="preserve">To discover any association between the CA and </w:t>
      </w:r>
      <w:proofErr w:type="spellStart"/>
      <w:r>
        <w:rPr>
          <w:rFonts w:cs="Times New Roman"/>
          <w:sz w:val="24"/>
          <w:szCs w:val="24"/>
          <w:lang w:val="en-AU"/>
        </w:rPr>
        <w:t>TJ</w:t>
      </w:r>
      <w:proofErr w:type="spellEnd"/>
      <w:r>
        <w:rPr>
          <w:rFonts w:cs="Times New Roman"/>
          <w:sz w:val="24"/>
          <w:szCs w:val="24"/>
          <w:lang w:val="en-AU"/>
        </w:rPr>
        <w:t xml:space="preserve"> gene expression sets in breast cancer cell lines, creating a CA/</w:t>
      </w:r>
      <w:proofErr w:type="spellStart"/>
      <w:r>
        <w:rPr>
          <w:rFonts w:cs="Times New Roman"/>
          <w:sz w:val="24"/>
          <w:szCs w:val="24"/>
          <w:lang w:val="en-AU"/>
        </w:rPr>
        <w:t>TJ</w:t>
      </w:r>
      <w:proofErr w:type="spellEnd"/>
      <w:r>
        <w:rPr>
          <w:rFonts w:cs="Times New Roman"/>
          <w:sz w:val="24"/>
          <w:szCs w:val="24"/>
          <w:lang w:val="en-AU"/>
        </w:rPr>
        <w:t xml:space="preserve"> profile. </w:t>
      </w:r>
    </w:p>
    <w:p w14:paraId="5D02FF75" w14:textId="77777777" w:rsidR="00C85C4A" w:rsidRDefault="00C85C4A" w:rsidP="00DC1EE9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  <w:lang w:val="en-AU"/>
        </w:rPr>
      </w:pPr>
      <w:r>
        <w:rPr>
          <w:rFonts w:cs="Times New Roman"/>
          <w:sz w:val="24"/>
          <w:szCs w:val="24"/>
          <w:lang w:val="en-AU"/>
        </w:rPr>
        <w:t>To validate the associated CA/</w:t>
      </w:r>
      <w:proofErr w:type="spellStart"/>
      <w:r>
        <w:rPr>
          <w:rFonts w:cs="Times New Roman"/>
          <w:sz w:val="24"/>
          <w:szCs w:val="24"/>
          <w:lang w:val="en-AU"/>
        </w:rPr>
        <w:t>TJ</w:t>
      </w:r>
      <w:proofErr w:type="spellEnd"/>
      <w:r>
        <w:rPr>
          <w:rFonts w:cs="Times New Roman"/>
          <w:sz w:val="24"/>
          <w:szCs w:val="24"/>
          <w:lang w:val="en-AU"/>
        </w:rPr>
        <w:t xml:space="preserve"> expression profile in </w:t>
      </w:r>
      <w:r w:rsidR="009A13CA">
        <w:rPr>
          <w:rFonts w:cs="Times New Roman"/>
          <w:sz w:val="24"/>
          <w:szCs w:val="24"/>
          <w:lang w:val="en-AU"/>
        </w:rPr>
        <w:t xml:space="preserve">clinical </w:t>
      </w:r>
      <w:r>
        <w:rPr>
          <w:rFonts w:cs="Times New Roman"/>
          <w:sz w:val="24"/>
          <w:szCs w:val="24"/>
          <w:lang w:val="en-AU"/>
        </w:rPr>
        <w:t xml:space="preserve">breast cancer </w:t>
      </w:r>
      <w:r w:rsidR="009A13CA">
        <w:rPr>
          <w:rFonts w:cs="Times New Roman"/>
          <w:sz w:val="24"/>
          <w:szCs w:val="24"/>
          <w:lang w:val="en-AU"/>
        </w:rPr>
        <w:t>expression profiles</w:t>
      </w:r>
      <w:r>
        <w:rPr>
          <w:rFonts w:cs="Times New Roman"/>
          <w:sz w:val="24"/>
          <w:szCs w:val="24"/>
          <w:lang w:val="en-AU"/>
        </w:rPr>
        <w:t xml:space="preserve">. </w:t>
      </w:r>
    </w:p>
    <w:p w14:paraId="570F23C3" w14:textId="77777777" w:rsidR="00C85C4A" w:rsidRDefault="00C85C4A" w:rsidP="00C85C4A">
      <w:pPr>
        <w:jc w:val="both"/>
        <w:rPr>
          <w:rFonts w:cs="Times New Roman"/>
          <w:sz w:val="24"/>
          <w:szCs w:val="24"/>
          <w:lang w:val="en-AU"/>
        </w:rPr>
      </w:pPr>
    </w:p>
    <w:p w14:paraId="7ADBDE22" w14:textId="77777777" w:rsidR="00C85C4A" w:rsidRPr="00C85C4A" w:rsidRDefault="00C85C4A" w:rsidP="00C85C4A">
      <w:pPr>
        <w:jc w:val="both"/>
        <w:rPr>
          <w:rFonts w:cs="Times New Roman"/>
          <w:sz w:val="24"/>
          <w:szCs w:val="24"/>
          <w:lang w:val="en-AU"/>
        </w:rPr>
      </w:pPr>
      <w:r>
        <w:rPr>
          <w:rFonts w:cs="Times New Roman"/>
          <w:sz w:val="24"/>
          <w:szCs w:val="24"/>
          <w:lang w:val="en-AU"/>
        </w:rPr>
        <w:t xml:space="preserve">Secondary aims: </w:t>
      </w:r>
    </w:p>
    <w:p w14:paraId="5FE5A693" w14:textId="77777777" w:rsidR="009A13CA" w:rsidRDefault="00C85C4A" w:rsidP="009A13CA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  <w:lang w:val="en-AU"/>
        </w:rPr>
      </w:pPr>
      <w:r>
        <w:rPr>
          <w:rFonts w:cs="Times New Roman"/>
          <w:sz w:val="24"/>
          <w:szCs w:val="24"/>
          <w:lang w:val="en-AU"/>
        </w:rPr>
        <w:t>Determine if there is any association</w:t>
      </w:r>
      <w:r w:rsidR="009A13CA">
        <w:rPr>
          <w:rFonts w:cs="Times New Roman"/>
          <w:sz w:val="24"/>
          <w:szCs w:val="24"/>
          <w:lang w:val="en-AU"/>
        </w:rPr>
        <w:t xml:space="preserve"> of</w:t>
      </w:r>
      <w:r>
        <w:rPr>
          <w:rFonts w:cs="Times New Roman"/>
          <w:sz w:val="24"/>
          <w:szCs w:val="24"/>
          <w:lang w:val="en-AU"/>
        </w:rPr>
        <w:t xml:space="preserve"> the CA/</w:t>
      </w:r>
      <w:proofErr w:type="spellStart"/>
      <w:r>
        <w:rPr>
          <w:rFonts w:cs="Times New Roman"/>
          <w:sz w:val="24"/>
          <w:szCs w:val="24"/>
          <w:lang w:val="en-AU"/>
        </w:rPr>
        <w:t>TJ</w:t>
      </w:r>
      <w:proofErr w:type="spellEnd"/>
      <w:r>
        <w:rPr>
          <w:rFonts w:cs="Times New Roman"/>
          <w:sz w:val="24"/>
          <w:szCs w:val="24"/>
          <w:lang w:val="en-AU"/>
        </w:rPr>
        <w:t xml:space="preserve"> profile </w:t>
      </w:r>
      <w:r w:rsidR="009A13CA">
        <w:rPr>
          <w:rFonts w:cs="Times New Roman"/>
          <w:sz w:val="24"/>
          <w:szCs w:val="24"/>
          <w:lang w:val="en-AU"/>
        </w:rPr>
        <w:t xml:space="preserve">in clinical samples </w:t>
      </w:r>
      <w:r>
        <w:rPr>
          <w:rFonts w:cs="Times New Roman"/>
          <w:sz w:val="24"/>
          <w:szCs w:val="24"/>
          <w:lang w:val="en-AU"/>
        </w:rPr>
        <w:t>with</w:t>
      </w:r>
      <w:r w:rsidR="009A13CA">
        <w:rPr>
          <w:rFonts w:cs="Times New Roman"/>
          <w:sz w:val="24"/>
          <w:szCs w:val="24"/>
          <w:lang w:val="en-AU"/>
        </w:rPr>
        <w:t>:</w:t>
      </w:r>
    </w:p>
    <w:p w14:paraId="083448B9" w14:textId="7BE2E087" w:rsidR="009A75DD" w:rsidRDefault="009A75DD" w:rsidP="009A75DD">
      <w:pPr>
        <w:pStyle w:val="ListParagraph"/>
        <w:numPr>
          <w:ilvl w:val="1"/>
          <w:numId w:val="1"/>
        </w:numPr>
        <w:jc w:val="both"/>
        <w:rPr>
          <w:rFonts w:cs="Times New Roman"/>
          <w:sz w:val="24"/>
          <w:szCs w:val="24"/>
          <w:lang w:val="en-AU"/>
        </w:rPr>
      </w:pPr>
      <w:r>
        <w:rPr>
          <w:rFonts w:cs="Times New Roman"/>
          <w:sz w:val="24"/>
          <w:szCs w:val="24"/>
          <w:lang w:val="en-AU"/>
        </w:rPr>
        <w:t>S</w:t>
      </w:r>
      <w:r w:rsidRPr="009A75DD">
        <w:rPr>
          <w:rFonts w:cs="Times New Roman"/>
          <w:sz w:val="24"/>
          <w:szCs w:val="24"/>
          <w:lang w:val="en-AU"/>
        </w:rPr>
        <w:t>ubtype</w:t>
      </w:r>
    </w:p>
    <w:p w14:paraId="48D1589E" w14:textId="77777777" w:rsidR="00E427EB" w:rsidRDefault="009A13CA" w:rsidP="009A75DD">
      <w:pPr>
        <w:pStyle w:val="ListParagraph"/>
        <w:numPr>
          <w:ilvl w:val="1"/>
          <w:numId w:val="1"/>
        </w:numPr>
        <w:jc w:val="both"/>
        <w:rPr>
          <w:rFonts w:cs="Times New Roman"/>
          <w:sz w:val="24"/>
          <w:szCs w:val="24"/>
          <w:lang w:val="en-AU"/>
        </w:rPr>
      </w:pPr>
      <w:r>
        <w:rPr>
          <w:rFonts w:cs="Times New Roman"/>
          <w:sz w:val="24"/>
          <w:szCs w:val="24"/>
          <w:lang w:val="en-AU"/>
        </w:rPr>
        <w:t xml:space="preserve">Overall </w:t>
      </w:r>
      <w:r w:rsidR="00A0761C" w:rsidRPr="009A75DD">
        <w:rPr>
          <w:rFonts w:cs="Times New Roman"/>
          <w:sz w:val="24"/>
          <w:szCs w:val="24"/>
          <w:lang w:val="en-AU"/>
        </w:rPr>
        <w:t>survival</w:t>
      </w:r>
    </w:p>
    <w:p w14:paraId="7D8F1CC0" w14:textId="22417E1E" w:rsidR="00C85C4A" w:rsidRPr="009A75DD" w:rsidRDefault="009A75DD" w:rsidP="009A75DD">
      <w:pPr>
        <w:pStyle w:val="ListParagraph"/>
        <w:numPr>
          <w:ilvl w:val="1"/>
          <w:numId w:val="1"/>
        </w:numPr>
        <w:jc w:val="both"/>
        <w:rPr>
          <w:rFonts w:cs="Times New Roman"/>
          <w:sz w:val="24"/>
          <w:szCs w:val="24"/>
          <w:lang w:val="en-AU"/>
        </w:rPr>
      </w:pPr>
      <w:r>
        <w:rPr>
          <w:rFonts w:cs="Times New Roman"/>
          <w:sz w:val="24"/>
          <w:szCs w:val="24"/>
          <w:lang w:val="en-AU"/>
        </w:rPr>
        <w:t>R</w:t>
      </w:r>
      <w:r w:rsidR="009A13CA" w:rsidRPr="009A13CA">
        <w:rPr>
          <w:rFonts w:cs="Times New Roman"/>
          <w:sz w:val="24"/>
          <w:szCs w:val="24"/>
          <w:lang w:val="en-AU"/>
        </w:rPr>
        <w:t>elapse rate</w:t>
      </w:r>
    </w:p>
    <w:p w14:paraId="764EDBC5" w14:textId="77777777" w:rsidR="005A5568" w:rsidRPr="00D048F3" w:rsidRDefault="005A5568" w:rsidP="00DC1EE9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  <w:lang w:val="en-AU"/>
        </w:rPr>
      </w:pPr>
      <w:r w:rsidRPr="00D048F3">
        <w:rPr>
          <w:rFonts w:cs="Times New Roman"/>
          <w:sz w:val="24"/>
          <w:szCs w:val="24"/>
          <w:lang w:val="en-AU"/>
        </w:rPr>
        <w:t xml:space="preserve">To </w:t>
      </w:r>
      <w:r w:rsidR="002C0DE7" w:rsidRPr="00D048F3">
        <w:rPr>
          <w:rFonts w:cs="Times New Roman"/>
          <w:sz w:val="24"/>
          <w:szCs w:val="24"/>
          <w:lang w:val="en-AU"/>
        </w:rPr>
        <w:t>link the expression profile associated with CA (</w:t>
      </w:r>
      <w:proofErr w:type="spellStart"/>
      <w:r w:rsidR="002C0DE7" w:rsidRPr="00D048F3">
        <w:rPr>
          <w:rFonts w:cs="Times New Roman"/>
          <w:sz w:val="24"/>
          <w:szCs w:val="24"/>
          <w:lang w:val="en-AU"/>
        </w:rPr>
        <w:t>CA20</w:t>
      </w:r>
      <w:proofErr w:type="spellEnd"/>
      <w:r w:rsidR="002C0DE7" w:rsidRPr="00D048F3">
        <w:rPr>
          <w:rFonts w:cs="Times New Roman"/>
          <w:sz w:val="24"/>
          <w:szCs w:val="24"/>
          <w:lang w:val="en-AU"/>
        </w:rPr>
        <w:t>) with alterations</w:t>
      </w:r>
      <w:r w:rsidRPr="00D048F3">
        <w:rPr>
          <w:rFonts w:cs="Times New Roman"/>
          <w:sz w:val="24"/>
          <w:szCs w:val="24"/>
          <w:lang w:val="en-AU"/>
        </w:rPr>
        <w:t xml:space="preserve"> in gene expression patterns </w:t>
      </w:r>
      <w:r w:rsidR="00F71EEF" w:rsidRPr="00D048F3">
        <w:rPr>
          <w:rFonts w:cs="Times New Roman"/>
          <w:sz w:val="24"/>
          <w:szCs w:val="24"/>
          <w:lang w:val="en-AU"/>
        </w:rPr>
        <w:t xml:space="preserve">of </w:t>
      </w:r>
      <w:proofErr w:type="gramStart"/>
      <w:r w:rsidR="002C0DE7" w:rsidRPr="00D048F3">
        <w:rPr>
          <w:rFonts w:cs="Times New Roman"/>
          <w:sz w:val="24"/>
          <w:szCs w:val="24"/>
          <w:lang w:val="en-AU"/>
        </w:rPr>
        <w:t>Tight</w:t>
      </w:r>
      <w:proofErr w:type="gramEnd"/>
      <w:r w:rsidR="002C0DE7" w:rsidRPr="00D048F3">
        <w:rPr>
          <w:rFonts w:cs="Times New Roman"/>
          <w:sz w:val="24"/>
          <w:szCs w:val="24"/>
          <w:lang w:val="en-AU"/>
        </w:rPr>
        <w:t xml:space="preserve"> junction/Adhesion Molecule </w:t>
      </w:r>
      <w:r w:rsidRPr="00D048F3">
        <w:rPr>
          <w:rFonts w:cs="Times New Roman"/>
          <w:sz w:val="24"/>
          <w:szCs w:val="24"/>
          <w:lang w:val="en-AU"/>
        </w:rPr>
        <w:t xml:space="preserve">genes </w:t>
      </w:r>
      <w:r w:rsidR="002C0DE7" w:rsidRPr="00D048F3">
        <w:rPr>
          <w:rFonts w:cs="Times New Roman"/>
          <w:sz w:val="24"/>
          <w:szCs w:val="24"/>
          <w:lang w:val="en-AU"/>
        </w:rPr>
        <w:t>and signalling associated pathways in breast cancer.</w:t>
      </w:r>
    </w:p>
    <w:p w14:paraId="4A5215AB" w14:textId="77777777" w:rsidR="009A65C6" w:rsidRDefault="005A5568" w:rsidP="009A65C6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  <w:lang w:val="en-AU"/>
        </w:rPr>
      </w:pPr>
      <w:r w:rsidRPr="00D048F3">
        <w:rPr>
          <w:rFonts w:cs="Times New Roman"/>
          <w:sz w:val="24"/>
          <w:szCs w:val="24"/>
          <w:lang w:val="en-AU"/>
        </w:rPr>
        <w:t xml:space="preserve">To identify the possible </w:t>
      </w:r>
      <w:r w:rsidR="002C0DE7" w:rsidRPr="00D048F3">
        <w:rPr>
          <w:rFonts w:cs="Times New Roman"/>
          <w:sz w:val="24"/>
          <w:szCs w:val="24"/>
          <w:lang w:val="en-AU"/>
        </w:rPr>
        <w:t xml:space="preserve">signalling </w:t>
      </w:r>
      <w:r w:rsidRPr="00D048F3">
        <w:rPr>
          <w:rFonts w:cs="Times New Roman"/>
          <w:sz w:val="24"/>
          <w:szCs w:val="24"/>
          <w:lang w:val="en-AU"/>
        </w:rPr>
        <w:t>pathway</w:t>
      </w:r>
      <w:r w:rsidR="002A66F1" w:rsidRPr="00D048F3">
        <w:rPr>
          <w:rFonts w:cs="Times New Roman"/>
          <w:sz w:val="24"/>
          <w:szCs w:val="24"/>
          <w:lang w:val="en-AU"/>
        </w:rPr>
        <w:t>s</w:t>
      </w:r>
      <w:r w:rsidRPr="00D048F3">
        <w:rPr>
          <w:rFonts w:cs="Times New Roman"/>
          <w:sz w:val="24"/>
          <w:szCs w:val="24"/>
          <w:lang w:val="en-AU"/>
        </w:rPr>
        <w:t xml:space="preserve"> </w:t>
      </w:r>
      <w:r w:rsidR="009A65C6" w:rsidRPr="00D048F3">
        <w:rPr>
          <w:rFonts w:cs="Times New Roman"/>
          <w:sz w:val="24"/>
          <w:szCs w:val="24"/>
          <w:lang w:val="en-AU"/>
        </w:rPr>
        <w:t xml:space="preserve">connecting </w:t>
      </w:r>
      <w:r w:rsidR="002A66F1" w:rsidRPr="00D048F3">
        <w:rPr>
          <w:rFonts w:cs="Times New Roman"/>
          <w:sz w:val="24"/>
          <w:szCs w:val="24"/>
          <w:lang w:val="en-AU"/>
        </w:rPr>
        <w:t xml:space="preserve">the </w:t>
      </w:r>
      <w:r w:rsidRPr="00D048F3">
        <w:rPr>
          <w:rFonts w:cs="Times New Roman"/>
          <w:sz w:val="24"/>
          <w:szCs w:val="24"/>
          <w:lang w:val="en-AU"/>
        </w:rPr>
        <w:t xml:space="preserve">genes </w:t>
      </w:r>
      <w:r w:rsidR="002A66F1" w:rsidRPr="00D048F3">
        <w:rPr>
          <w:rFonts w:cs="Times New Roman"/>
          <w:sz w:val="24"/>
          <w:szCs w:val="24"/>
          <w:lang w:val="en-AU"/>
        </w:rPr>
        <w:t>from</w:t>
      </w:r>
      <w:r w:rsidR="002C0DE7" w:rsidRPr="00D048F3">
        <w:rPr>
          <w:rFonts w:cs="Times New Roman"/>
          <w:sz w:val="24"/>
          <w:szCs w:val="24"/>
          <w:lang w:val="en-AU"/>
        </w:rPr>
        <w:t xml:space="preserve"> both </w:t>
      </w:r>
      <w:r w:rsidR="00C85C4A">
        <w:rPr>
          <w:rFonts w:cs="Times New Roman"/>
          <w:sz w:val="24"/>
          <w:szCs w:val="24"/>
          <w:lang w:val="en-AU"/>
        </w:rPr>
        <w:t xml:space="preserve">CA and </w:t>
      </w:r>
      <w:proofErr w:type="spellStart"/>
      <w:r w:rsidR="00C85C4A">
        <w:rPr>
          <w:rFonts w:cs="Times New Roman"/>
          <w:sz w:val="24"/>
          <w:szCs w:val="24"/>
          <w:lang w:val="en-AU"/>
        </w:rPr>
        <w:t>TJ</w:t>
      </w:r>
      <w:proofErr w:type="spellEnd"/>
      <w:r w:rsidR="00C85C4A">
        <w:rPr>
          <w:rFonts w:cs="Times New Roman"/>
          <w:sz w:val="24"/>
          <w:szCs w:val="24"/>
          <w:lang w:val="en-AU"/>
        </w:rPr>
        <w:t xml:space="preserve"> </w:t>
      </w:r>
      <w:r w:rsidR="002C0DE7" w:rsidRPr="00D048F3">
        <w:rPr>
          <w:rFonts w:cs="Times New Roman"/>
          <w:sz w:val="24"/>
          <w:szCs w:val="24"/>
          <w:lang w:val="en-AU"/>
        </w:rPr>
        <w:t>gene sets.</w:t>
      </w:r>
    </w:p>
    <w:p w14:paraId="4A1619C3" w14:textId="77777777" w:rsidR="00C85C4A" w:rsidRPr="00D048F3" w:rsidRDefault="00C85C4A" w:rsidP="00C85C4A">
      <w:pPr>
        <w:pStyle w:val="ListParagraph"/>
        <w:jc w:val="both"/>
        <w:rPr>
          <w:rFonts w:cs="Times New Roman"/>
          <w:sz w:val="24"/>
          <w:szCs w:val="24"/>
          <w:lang w:val="en-AU"/>
        </w:rPr>
      </w:pPr>
    </w:p>
    <w:p w14:paraId="4CE7231C" w14:textId="707D2AD6" w:rsidR="00C85C4A" w:rsidRPr="00D048F3" w:rsidRDefault="00C85C4A" w:rsidP="00C85C4A">
      <w:pPr>
        <w:jc w:val="both"/>
        <w:rPr>
          <w:rFonts w:cs="Times New Roman"/>
          <w:sz w:val="24"/>
          <w:szCs w:val="24"/>
          <w:lang w:val="en-AU"/>
        </w:rPr>
      </w:pPr>
      <w:r w:rsidRPr="00D048F3">
        <w:rPr>
          <w:rFonts w:cs="Times New Roman"/>
          <w:sz w:val="24"/>
          <w:szCs w:val="24"/>
          <w:lang w:val="en-AU"/>
        </w:rPr>
        <w:t>A preliminary data set search used a panel of 30 CA genes [</w:t>
      </w:r>
      <w:proofErr w:type="spellStart"/>
      <w:r w:rsidRPr="00D048F3">
        <w:rPr>
          <w:rFonts w:cs="Times New Roman"/>
          <w:b/>
          <w:sz w:val="24"/>
          <w:szCs w:val="24"/>
          <w:lang w:val="en-AU"/>
        </w:rPr>
        <w:t>CA30</w:t>
      </w:r>
      <w:proofErr w:type="spellEnd"/>
      <w:r w:rsidRPr="00D048F3">
        <w:rPr>
          <w:rFonts w:cs="Times New Roman"/>
          <w:sz w:val="24"/>
          <w:szCs w:val="24"/>
          <w:lang w:val="en-AU"/>
        </w:rPr>
        <w:t>] (selecte</w:t>
      </w:r>
      <w:r w:rsidR="00E427EB">
        <w:rPr>
          <w:rFonts w:cs="Times New Roman"/>
          <w:sz w:val="24"/>
          <w:szCs w:val="24"/>
          <w:lang w:val="en-AU"/>
        </w:rPr>
        <w:t xml:space="preserve">d by </w:t>
      </w:r>
      <w:proofErr w:type="spellStart"/>
      <w:r w:rsidR="00E427EB">
        <w:rPr>
          <w:rFonts w:cs="Times New Roman"/>
          <w:sz w:val="24"/>
          <w:szCs w:val="24"/>
          <w:lang w:val="en-AU"/>
        </w:rPr>
        <w:t>Anu</w:t>
      </w:r>
      <w:proofErr w:type="spellEnd"/>
      <w:r w:rsidR="00E427EB">
        <w:rPr>
          <w:rFonts w:cs="Times New Roman"/>
          <w:sz w:val="24"/>
          <w:szCs w:val="24"/>
          <w:lang w:val="en-AU"/>
        </w:rPr>
        <w:t xml:space="preserve"> </w:t>
      </w:r>
      <w:proofErr w:type="spellStart"/>
      <w:r w:rsidR="00E427EB">
        <w:rPr>
          <w:rFonts w:cs="Times New Roman"/>
          <w:sz w:val="24"/>
          <w:szCs w:val="24"/>
          <w:lang w:val="en-AU"/>
        </w:rPr>
        <w:t>Prakash</w:t>
      </w:r>
      <w:proofErr w:type="spellEnd"/>
      <w:r w:rsidR="00E427EB">
        <w:rPr>
          <w:rFonts w:cs="Times New Roman"/>
          <w:sz w:val="24"/>
          <w:szCs w:val="24"/>
          <w:lang w:val="en-AU"/>
        </w:rPr>
        <w:t xml:space="preserve"> based </w:t>
      </w:r>
      <w:r w:rsidR="00E427EB" w:rsidRPr="00D048F3">
        <w:rPr>
          <w:rFonts w:cs="Times New Roman"/>
          <w:sz w:val="24"/>
          <w:szCs w:val="24"/>
          <w:lang w:val="en-AU"/>
        </w:rPr>
        <w:t xml:space="preserve">alteration in expression in ≥3% of patients from </w:t>
      </w:r>
      <w:proofErr w:type="spellStart"/>
      <w:r w:rsidR="00E427EB" w:rsidRPr="00D048F3">
        <w:rPr>
          <w:rFonts w:cs="Times New Roman"/>
          <w:sz w:val="24"/>
          <w:szCs w:val="24"/>
          <w:lang w:val="en-AU"/>
        </w:rPr>
        <w:t>cBioportal</w:t>
      </w:r>
      <w:proofErr w:type="spellEnd"/>
      <w:r w:rsidR="00E427EB" w:rsidRPr="00D048F3">
        <w:rPr>
          <w:rFonts w:cs="Times New Roman"/>
          <w:sz w:val="24"/>
          <w:szCs w:val="24"/>
          <w:lang w:val="en-AU"/>
        </w:rPr>
        <w:t xml:space="preserve"> database</w:t>
      </w:r>
      <w:r w:rsidRPr="00D048F3">
        <w:rPr>
          <w:rFonts w:cs="Times New Roman"/>
          <w:sz w:val="24"/>
          <w:szCs w:val="24"/>
          <w:lang w:val="en-AU"/>
        </w:rPr>
        <w:t xml:space="preserve">) and a </w:t>
      </w:r>
      <w:proofErr w:type="spellStart"/>
      <w:r w:rsidRPr="00D048F3">
        <w:rPr>
          <w:rFonts w:cs="Times New Roman"/>
          <w:b/>
          <w:sz w:val="24"/>
          <w:szCs w:val="24"/>
          <w:lang w:val="en-AU"/>
        </w:rPr>
        <w:t>TJ15</w:t>
      </w:r>
      <w:proofErr w:type="spellEnd"/>
      <w:r w:rsidRPr="00D048F3">
        <w:rPr>
          <w:rFonts w:cs="Times New Roman"/>
          <w:sz w:val="24"/>
          <w:szCs w:val="24"/>
          <w:lang w:val="en-AU"/>
        </w:rPr>
        <w:t xml:space="preserve"> profile (Tight junction /Adhesion molecule genes selected as showing an alteration in expression in ≥3% of patients from </w:t>
      </w:r>
      <w:proofErr w:type="spellStart"/>
      <w:r w:rsidRPr="00D048F3">
        <w:rPr>
          <w:rFonts w:cs="Times New Roman"/>
          <w:sz w:val="24"/>
          <w:szCs w:val="24"/>
          <w:lang w:val="en-AU"/>
        </w:rPr>
        <w:t>cBioportal</w:t>
      </w:r>
      <w:proofErr w:type="spellEnd"/>
      <w:r w:rsidRPr="00D048F3">
        <w:rPr>
          <w:rFonts w:cs="Times New Roman"/>
          <w:sz w:val="24"/>
          <w:szCs w:val="24"/>
          <w:lang w:val="en-AU"/>
        </w:rPr>
        <w:t xml:space="preserve"> database). This identified some interacting gene partners and possible pathways by </w:t>
      </w:r>
      <w:r w:rsidRPr="00D048F3">
        <w:rPr>
          <w:rFonts w:cs="Times New Roman"/>
          <w:sz w:val="24"/>
          <w:szCs w:val="24"/>
          <w:shd w:val="clear" w:color="auto" w:fill="FFFFFF"/>
          <w:lang w:val="en-AU"/>
        </w:rPr>
        <w:t xml:space="preserve">STRING and </w:t>
      </w:r>
      <w:proofErr w:type="spellStart"/>
      <w:r w:rsidRPr="00D048F3">
        <w:rPr>
          <w:rFonts w:cs="Times New Roman"/>
          <w:sz w:val="24"/>
          <w:szCs w:val="24"/>
          <w:shd w:val="clear" w:color="auto" w:fill="FFFFFF"/>
          <w:lang w:val="en-AU"/>
        </w:rPr>
        <w:t>Reactome</w:t>
      </w:r>
      <w:proofErr w:type="spellEnd"/>
      <w:r w:rsidRPr="00D048F3">
        <w:rPr>
          <w:rFonts w:cs="Times New Roman"/>
          <w:sz w:val="24"/>
          <w:szCs w:val="24"/>
          <w:shd w:val="clear" w:color="auto" w:fill="FFFFFF"/>
          <w:lang w:val="en-AU"/>
        </w:rPr>
        <w:t xml:space="preserve"> pathway analysis </w:t>
      </w:r>
      <w:r w:rsidRPr="00D048F3">
        <w:rPr>
          <w:rFonts w:cs="Times New Roman"/>
          <w:sz w:val="24"/>
          <w:szCs w:val="24"/>
          <w:lang w:val="en-AU"/>
        </w:rPr>
        <w:t xml:space="preserve">showing some potential connection with </w:t>
      </w:r>
      <w:proofErr w:type="spellStart"/>
      <w:r w:rsidRPr="00D048F3">
        <w:rPr>
          <w:rFonts w:cs="Times New Roman"/>
          <w:sz w:val="24"/>
          <w:szCs w:val="24"/>
          <w:lang w:val="en-AU"/>
        </w:rPr>
        <w:t>CA30</w:t>
      </w:r>
      <w:proofErr w:type="spellEnd"/>
      <w:r w:rsidRPr="00D048F3">
        <w:rPr>
          <w:rFonts w:cs="Times New Roman"/>
          <w:sz w:val="24"/>
          <w:szCs w:val="24"/>
          <w:lang w:val="en-AU"/>
        </w:rPr>
        <w:t xml:space="preserve"> and </w:t>
      </w:r>
      <w:proofErr w:type="spellStart"/>
      <w:r w:rsidRPr="00D048F3">
        <w:rPr>
          <w:rFonts w:cs="Times New Roman"/>
          <w:sz w:val="24"/>
          <w:szCs w:val="24"/>
          <w:lang w:val="en-AU"/>
        </w:rPr>
        <w:t>TJ15</w:t>
      </w:r>
      <w:proofErr w:type="spellEnd"/>
      <w:r w:rsidRPr="00D048F3">
        <w:rPr>
          <w:rFonts w:cs="Times New Roman"/>
          <w:sz w:val="24"/>
          <w:szCs w:val="24"/>
          <w:lang w:val="en-AU"/>
        </w:rPr>
        <w:t>. Lack of bioinformatics expertise meant this analysis was put on hold.</w:t>
      </w:r>
    </w:p>
    <w:p w14:paraId="5A3AB7C5" w14:textId="3057E2CC" w:rsidR="00C85C4A" w:rsidRDefault="005632D0" w:rsidP="009A65C6">
      <w:pPr>
        <w:jc w:val="both"/>
        <w:rPr>
          <w:rFonts w:cs="Times New Roman"/>
          <w:sz w:val="24"/>
          <w:szCs w:val="24"/>
          <w:lang w:val="en-AU"/>
        </w:rPr>
      </w:pPr>
      <w:r w:rsidRPr="00D048F3">
        <w:rPr>
          <w:rFonts w:cs="Times New Roman"/>
          <w:sz w:val="24"/>
          <w:szCs w:val="24"/>
          <w:lang w:val="en-AU"/>
        </w:rPr>
        <w:t>The</w:t>
      </w:r>
      <w:r>
        <w:rPr>
          <w:rFonts w:cs="Times New Roman"/>
          <w:sz w:val="24"/>
          <w:szCs w:val="24"/>
          <w:lang w:val="en-AU"/>
        </w:rPr>
        <w:t>re also exists a</w:t>
      </w:r>
      <w:r w:rsidRPr="00D048F3">
        <w:rPr>
          <w:rFonts w:cs="Times New Roman"/>
          <w:sz w:val="24"/>
          <w:szCs w:val="24"/>
          <w:lang w:val="en-AU"/>
        </w:rPr>
        <w:t xml:space="preserve"> </w:t>
      </w:r>
      <w:proofErr w:type="spellStart"/>
      <w:r w:rsidRPr="00D048F3">
        <w:rPr>
          <w:rFonts w:cs="Times New Roman"/>
          <w:sz w:val="24"/>
          <w:szCs w:val="24"/>
          <w:lang w:val="en-AU"/>
        </w:rPr>
        <w:t>CA20</w:t>
      </w:r>
      <w:proofErr w:type="spellEnd"/>
      <w:r w:rsidRPr="00D048F3">
        <w:rPr>
          <w:rFonts w:cs="Times New Roman"/>
          <w:sz w:val="24"/>
          <w:szCs w:val="24"/>
          <w:lang w:val="en-AU"/>
        </w:rPr>
        <w:t xml:space="preserve"> gene signature </w:t>
      </w:r>
      <w:r>
        <w:rPr>
          <w:rFonts w:cs="Times New Roman"/>
          <w:sz w:val="24"/>
          <w:szCs w:val="24"/>
          <w:lang w:val="en-AU"/>
        </w:rPr>
        <w:t xml:space="preserve">which was validated in </w:t>
      </w:r>
      <w:r w:rsidRPr="00D048F3">
        <w:rPr>
          <w:rFonts w:cs="Times New Roman"/>
          <w:i/>
          <w:sz w:val="24"/>
          <w:szCs w:val="24"/>
          <w:lang w:val="en-AU"/>
        </w:rPr>
        <w:t xml:space="preserve">Ogden et al., 2017 </w:t>
      </w:r>
      <w:proofErr w:type="spellStart"/>
      <w:r w:rsidRPr="00D048F3">
        <w:rPr>
          <w:rFonts w:cs="Times New Roman"/>
          <w:i/>
          <w:sz w:val="24"/>
          <w:szCs w:val="24"/>
          <w:lang w:val="en-AU"/>
        </w:rPr>
        <w:t>PMID</w:t>
      </w:r>
      <w:proofErr w:type="gramStart"/>
      <w:r w:rsidRPr="00D048F3">
        <w:rPr>
          <w:rFonts w:cs="Times New Roman"/>
          <w:i/>
          <w:sz w:val="24"/>
          <w:szCs w:val="24"/>
          <w:lang w:val="en-AU"/>
        </w:rPr>
        <w:t>:28325915</w:t>
      </w:r>
      <w:proofErr w:type="spellEnd"/>
      <w:proofErr w:type="gramEnd"/>
      <w:r w:rsidRPr="00D048F3">
        <w:rPr>
          <w:rFonts w:cs="Times New Roman"/>
          <w:sz w:val="24"/>
          <w:szCs w:val="24"/>
          <w:lang w:val="en-AU"/>
        </w:rPr>
        <w:t>.</w:t>
      </w:r>
    </w:p>
    <w:p w14:paraId="00EBD5A2" w14:textId="77777777" w:rsidR="002A66F1" w:rsidRPr="00D048F3" w:rsidRDefault="002A66F1" w:rsidP="009A65C6">
      <w:pPr>
        <w:jc w:val="both"/>
        <w:rPr>
          <w:rFonts w:cs="Times New Roman"/>
          <w:sz w:val="24"/>
          <w:szCs w:val="24"/>
          <w:lang w:val="en-AU"/>
        </w:rPr>
      </w:pPr>
    </w:p>
    <w:p w14:paraId="304A4BDD" w14:textId="6A206DE2" w:rsidR="005A5568" w:rsidRPr="005632D0" w:rsidRDefault="005632D0" w:rsidP="005632D0">
      <w:pPr>
        <w:pStyle w:val="ListParagraph"/>
        <w:ind w:left="0"/>
        <w:jc w:val="both"/>
        <w:rPr>
          <w:rFonts w:cs="Times New Roman"/>
          <w:b/>
          <w:sz w:val="28"/>
          <w:szCs w:val="24"/>
          <w:lang w:val="en-AU"/>
        </w:rPr>
      </w:pPr>
      <w:r w:rsidRPr="005632D0">
        <w:rPr>
          <w:rFonts w:cs="Times New Roman"/>
          <w:b/>
          <w:sz w:val="28"/>
          <w:szCs w:val="24"/>
          <w:lang w:val="en-AU"/>
        </w:rPr>
        <w:t>Gene expression profiles for reference:</w:t>
      </w:r>
    </w:p>
    <w:tbl>
      <w:tblPr>
        <w:tblW w:w="10360" w:type="dxa"/>
        <w:tblInd w:w="93" w:type="dxa"/>
        <w:tblLook w:val="04A0" w:firstRow="1" w:lastRow="0" w:firstColumn="1" w:lastColumn="0" w:noHBand="0" w:noVBand="1"/>
      </w:tblPr>
      <w:tblGrid>
        <w:gridCol w:w="3616"/>
        <w:gridCol w:w="8906"/>
      </w:tblGrid>
      <w:tr w:rsidR="003E36C8" w:rsidRPr="00D048F3" w14:paraId="01B0ED32" w14:textId="77777777" w:rsidTr="003E36C8">
        <w:trPr>
          <w:trHeight w:val="300"/>
        </w:trPr>
        <w:tc>
          <w:tcPr>
            <w:tcW w:w="10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D4D187B" w14:textId="77777777" w:rsidR="003E36C8" w:rsidRPr="00D048F3" w:rsidRDefault="003E36C8" w:rsidP="003E3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AU"/>
              </w:rPr>
            </w:pPr>
            <w:r w:rsidRPr="00D048F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AU"/>
              </w:rPr>
              <w:t>Centrosome genes (</w:t>
            </w:r>
            <w:proofErr w:type="spellStart"/>
            <w:r w:rsidRPr="00D048F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AU"/>
              </w:rPr>
              <w:t>CA30</w:t>
            </w:r>
            <w:proofErr w:type="spellEnd"/>
            <w:r w:rsidRPr="00D048F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AU"/>
              </w:rPr>
              <w:t xml:space="preserve"> panel)</w:t>
            </w:r>
          </w:p>
        </w:tc>
      </w:tr>
      <w:tr w:rsidR="003E36C8" w:rsidRPr="00D048F3" w14:paraId="36342C4C" w14:textId="77777777" w:rsidTr="003E36C8">
        <w:trPr>
          <w:trHeight w:val="300"/>
        </w:trPr>
        <w:tc>
          <w:tcPr>
            <w:tcW w:w="10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B8847B7" w14:textId="77777777" w:rsidR="003E36C8" w:rsidRPr="00D048F3" w:rsidRDefault="003E36C8" w:rsidP="003E3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 </w:t>
            </w:r>
          </w:p>
        </w:tc>
      </w:tr>
      <w:tr w:rsidR="003E36C8" w:rsidRPr="00D048F3" w14:paraId="131167A2" w14:textId="77777777" w:rsidTr="003E36C8">
        <w:trPr>
          <w:trHeight w:val="30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30E9" w14:textId="77777777" w:rsidR="003E36C8" w:rsidRPr="00D048F3" w:rsidRDefault="003E36C8" w:rsidP="003E36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/>
                <w:color w:val="000000"/>
                <w:sz w:val="24"/>
                <w:szCs w:val="24"/>
                <w:lang w:val="en-AU"/>
              </w:rPr>
              <w:t>PLK4</w:t>
            </w:r>
            <w:proofErr w:type="spellEnd"/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1131" w14:textId="77777777" w:rsidR="003E36C8" w:rsidRPr="00D048F3" w:rsidRDefault="003E36C8" w:rsidP="003E36C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</w:p>
        </w:tc>
      </w:tr>
      <w:tr w:rsidR="003E36C8" w:rsidRPr="00D048F3" w14:paraId="72AC3706" w14:textId="77777777" w:rsidTr="003E36C8">
        <w:trPr>
          <w:trHeight w:val="32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7BCF" w14:textId="77777777" w:rsidR="003E36C8" w:rsidRPr="00D048F3" w:rsidRDefault="003E36C8" w:rsidP="003E36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/>
                <w:color w:val="000000"/>
                <w:sz w:val="24"/>
                <w:szCs w:val="24"/>
                <w:lang w:val="en-AU"/>
              </w:rPr>
              <w:t>SASS6</w:t>
            </w:r>
            <w:proofErr w:type="spellEnd"/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7264" w14:textId="77777777" w:rsidR="002C0DE7" w:rsidRPr="00D048F3" w:rsidRDefault="002C0DE7" w:rsidP="003E36C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</w:p>
        </w:tc>
      </w:tr>
      <w:tr w:rsidR="003E36C8" w:rsidRPr="00D048F3" w14:paraId="7ABEDBB3" w14:textId="77777777" w:rsidTr="003E36C8">
        <w:trPr>
          <w:trHeight w:val="32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D312" w14:textId="77777777" w:rsidR="003E36C8" w:rsidRPr="00D048F3" w:rsidRDefault="003E36C8" w:rsidP="003E36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/>
                <w:color w:val="000000"/>
                <w:sz w:val="24"/>
                <w:szCs w:val="24"/>
                <w:lang w:val="en-AU"/>
              </w:rPr>
              <w:t>STIL</w:t>
            </w:r>
            <w:proofErr w:type="spellEnd"/>
          </w:p>
        </w:tc>
        <w:tc>
          <w:tcPr>
            <w:tcW w:w="890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3F936FA" w14:textId="77777777" w:rsidR="003E36C8" w:rsidRPr="00D048F3" w:rsidRDefault="003E36C8" w:rsidP="003E36C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</w:p>
        </w:tc>
      </w:tr>
      <w:tr w:rsidR="003E36C8" w:rsidRPr="00D048F3" w14:paraId="453E8979" w14:textId="77777777" w:rsidTr="003E36C8">
        <w:trPr>
          <w:trHeight w:val="30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5BCA" w14:textId="77777777" w:rsidR="003E36C8" w:rsidRPr="00D048F3" w:rsidRDefault="003E36C8" w:rsidP="003E36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/>
                <w:sz w:val="24"/>
                <w:szCs w:val="24"/>
                <w:lang w:val="en-AU"/>
              </w:rPr>
              <w:t>AURKA</w:t>
            </w:r>
            <w:proofErr w:type="spellEnd"/>
          </w:p>
        </w:tc>
        <w:tc>
          <w:tcPr>
            <w:tcW w:w="890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D710E4E" w14:textId="77777777" w:rsidR="003E36C8" w:rsidRPr="00D048F3" w:rsidRDefault="003E36C8" w:rsidP="003E36C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</w:p>
        </w:tc>
      </w:tr>
      <w:tr w:rsidR="003E36C8" w:rsidRPr="00D048F3" w14:paraId="574D970A" w14:textId="77777777" w:rsidTr="003E36C8">
        <w:trPr>
          <w:trHeight w:val="30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B735" w14:textId="77777777" w:rsidR="003E36C8" w:rsidRPr="00D048F3" w:rsidRDefault="003E36C8" w:rsidP="003E36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/>
                <w:sz w:val="24"/>
                <w:szCs w:val="24"/>
                <w:lang w:val="en-AU"/>
              </w:rPr>
              <w:t>NEK2</w:t>
            </w:r>
            <w:proofErr w:type="spellEnd"/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3456" w14:textId="77777777" w:rsidR="003E36C8" w:rsidRPr="00D048F3" w:rsidRDefault="003E36C8" w:rsidP="003E36C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</w:p>
        </w:tc>
      </w:tr>
      <w:tr w:rsidR="003E36C8" w:rsidRPr="00D048F3" w14:paraId="36E6CDD7" w14:textId="77777777" w:rsidTr="003E36C8">
        <w:trPr>
          <w:trHeight w:val="30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45A1" w14:textId="77777777" w:rsidR="003E36C8" w:rsidRPr="00D048F3" w:rsidRDefault="003E36C8" w:rsidP="003E36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/>
                <w:sz w:val="24"/>
                <w:szCs w:val="24"/>
                <w:lang w:val="en-AU"/>
              </w:rPr>
              <w:t>NEK7</w:t>
            </w:r>
            <w:proofErr w:type="spellEnd"/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1A04" w14:textId="77777777" w:rsidR="003E36C8" w:rsidRPr="00D048F3" w:rsidRDefault="003E36C8" w:rsidP="003E36C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</w:p>
        </w:tc>
      </w:tr>
      <w:tr w:rsidR="003E36C8" w:rsidRPr="00D048F3" w14:paraId="44553E99" w14:textId="77777777" w:rsidTr="003E36C8">
        <w:trPr>
          <w:trHeight w:val="30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8865" w14:textId="77777777" w:rsidR="003E36C8" w:rsidRPr="00D048F3" w:rsidRDefault="003E36C8" w:rsidP="003E36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/>
                <w:sz w:val="24"/>
                <w:szCs w:val="24"/>
                <w:lang w:val="en-AU"/>
              </w:rPr>
              <w:t>PLK1</w:t>
            </w:r>
            <w:proofErr w:type="spellEnd"/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7BFC" w14:textId="77777777" w:rsidR="003E36C8" w:rsidRPr="00D048F3" w:rsidRDefault="003E36C8" w:rsidP="003E36C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</w:p>
        </w:tc>
      </w:tr>
      <w:tr w:rsidR="003E36C8" w:rsidRPr="00D048F3" w14:paraId="0A446C3A" w14:textId="77777777" w:rsidTr="003E36C8">
        <w:trPr>
          <w:trHeight w:val="30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5B70" w14:textId="77777777" w:rsidR="003E36C8" w:rsidRPr="00D048F3" w:rsidRDefault="003E36C8" w:rsidP="003E36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/>
                <w:sz w:val="24"/>
                <w:szCs w:val="24"/>
                <w:lang w:val="en-AU"/>
              </w:rPr>
              <w:t>CCP110</w:t>
            </w:r>
            <w:proofErr w:type="spellEnd"/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81B9" w14:textId="77777777" w:rsidR="003E36C8" w:rsidRPr="00D048F3" w:rsidRDefault="003E36C8" w:rsidP="003E36C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</w:p>
        </w:tc>
      </w:tr>
      <w:tr w:rsidR="003E36C8" w:rsidRPr="00D048F3" w14:paraId="42BCD1A5" w14:textId="77777777" w:rsidTr="003E36C8">
        <w:trPr>
          <w:trHeight w:val="32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B4A0" w14:textId="77777777" w:rsidR="003E36C8" w:rsidRPr="00D048F3" w:rsidRDefault="003E36C8" w:rsidP="003E36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/>
                <w:sz w:val="24"/>
                <w:szCs w:val="24"/>
                <w:lang w:val="en-AU"/>
              </w:rPr>
              <w:lastRenderedPageBreak/>
              <w:t>CCSAP</w:t>
            </w:r>
            <w:proofErr w:type="spellEnd"/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49DF" w14:textId="77777777" w:rsidR="003E36C8" w:rsidRPr="00D048F3" w:rsidRDefault="003E36C8" w:rsidP="003E36C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</w:p>
        </w:tc>
      </w:tr>
      <w:tr w:rsidR="003E36C8" w:rsidRPr="00D048F3" w14:paraId="0F3E11F3" w14:textId="77777777" w:rsidTr="003E36C8">
        <w:trPr>
          <w:trHeight w:val="30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746A" w14:textId="77777777" w:rsidR="003E36C8" w:rsidRPr="00D048F3" w:rsidRDefault="003E36C8" w:rsidP="003E36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/>
                <w:sz w:val="24"/>
                <w:szCs w:val="24"/>
                <w:lang w:val="en-AU"/>
              </w:rPr>
              <w:t>MCPH1</w:t>
            </w:r>
            <w:proofErr w:type="spellEnd"/>
          </w:p>
        </w:tc>
        <w:tc>
          <w:tcPr>
            <w:tcW w:w="890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555FFAB" w14:textId="77777777" w:rsidR="003E36C8" w:rsidRPr="00D048F3" w:rsidRDefault="003E36C8" w:rsidP="003E36C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</w:p>
        </w:tc>
      </w:tr>
      <w:tr w:rsidR="003E36C8" w:rsidRPr="00D048F3" w14:paraId="2AF3EE9A" w14:textId="77777777" w:rsidTr="003E36C8">
        <w:trPr>
          <w:trHeight w:val="32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4E0C" w14:textId="77777777" w:rsidR="003E36C8" w:rsidRPr="00D048F3" w:rsidRDefault="003E36C8" w:rsidP="003E36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/>
                <w:sz w:val="24"/>
                <w:szCs w:val="24"/>
                <w:lang w:val="en-AU"/>
              </w:rPr>
              <w:t>CEP112</w:t>
            </w:r>
            <w:proofErr w:type="spellEnd"/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1A18" w14:textId="77777777" w:rsidR="003E36C8" w:rsidRPr="00D048F3" w:rsidRDefault="003E36C8" w:rsidP="003E36C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</w:p>
        </w:tc>
      </w:tr>
      <w:tr w:rsidR="003E36C8" w:rsidRPr="00D048F3" w14:paraId="074F65A4" w14:textId="77777777" w:rsidTr="003E36C8">
        <w:trPr>
          <w:trHeight w:val="32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424A" w14:textId="77777777" w:rsidR="003E36C8" w:rsidRPr="00D048F3" w:rsidRDefault="003E36C8" w:rsidP="003E36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/>
                <w:sz w:val="24"/>
                <w:szCs w:val="24"/>
                <w:lang w:val="en-AU"/>
              </w:rPr>
              <w:t>CEP131</w:t>
            </w:r>
            <w:proofErr w:type="spellEnd"/>
          </w:p>
        </w:tc>
        <w:tc>
          <w:tcPr>
            <w:tcW w:w="890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99D0180" w14:textId="77777777" w:rsidR="003E36C8" w:rsidRPr="00D048F3" w:rsidRDefault="003E36C8" w:rsidP="003E36C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</w:p>
        </w:tc>
      </w:tr>
      <w:tr w:rsidR="003E36C8" w:rsidRPr="00D048F3" w14:paraId="29CC6F1D" w14:textId="77777777" w:rsidTr="003E36C8">
        <w:trPr>
          <w:trHeight w:val="32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0BC3" w14:textId="77777777" w:rsidR="003E36C8" w:rsidRPr="00D048F3" w:rsidRDefault="003E36C8" w:rsidP="003E36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/>
                <w:sz w:val="24"/>
                <w:szCs w:val="24"/>
                <w:lang w:val="en-AU"/>
              </w:rPr>
              <w:t>CEP170</w:t>
            </w:r>
            <w:proofErr w:type="spellEnd"/>
          </w:p>
        </w:tc>
        <w:tc>
          <w:tcPr>
            <w:tcW w:w="890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8FF00BF" w14:textId="77777777" w:rsidR="003E36C8" w:rsidRPr="00D048F3" w:rsidRDefault="003E36C8" w:rsidP="003E36C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</w:p>
        </w:tc>
      </w:tr>
      <w:tr w:rsidR="003E36C8" w:rsidRPr="00D048F3" w14:paraId="4B709E5C" w14:textId="77777777" w:rsidTr="003E36C8">
        <w:trPr>
          <w:trHeight w:val="32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6934" w14:textId="77777777" w:rsidR="003E36C8" w:rsidRPr="00D048F3" w:rsidRDefault="003E36C8" w:rsidP="003E36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/>
                <w:sz w:val="24"/>
                <w:szCs w:val="24"/>
                <w:lang w:val="en-AU"/>
              </w:rPr>
              <w:t>CEP19</w:t>
            </w:r>
            <w:proofErr w:type="spellEnd"/>
          </w:p>
        </w:tc>
        <w:tc>
          <w:tcPr>
            <w:tcW w:w="890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A03B62D" w14:textId="77777777" w:rsidR="003E36C8" w:rsidRPr="00D048F3" w:rsidRDefault="003E36C8" w:rsidP="003E36C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</w:p>
        </w:tc>
      </w:tr>
      <w:tr w:rsidR="003E36C8" w:rsidRPr="00D048F3" w14:paraId="2E7AAA0F" w14:textId="77777777" w:rsidTr="003E36C8">
        <w:trPr>
          <w:trHeight w:val="32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0A3C" w14:textId="77777777" w:rsidR="003E36C8" w:rsidRPr="00D048F3" w:rsidRDefault="003E36C8" w:rsidP="003E36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/>
                <w:sz w:val="24"/>
                <w:szCs w:val="24"/>
                <w:lang w:val="en-AU"/>
              </w:rPr>
              <w:t>CEP250</w:t>
            </w:r>
            <w:proofErr w:type="spellEnd"/>
          </w:p>
        </w:tc>
        <w:tc>
          <w:tcPr>
            <w:tcW w:w="890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A2D7F55" w14:textId="77777777" w:rsidR="003E36C8" w:rsidRPr="00D048F3" w:rsidRDefault="003E36C8" w:rsidP="003E36C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</w:p>
        </w:tc>
      </w:tr>
      <w:tr w:rsidR="003E36C8" w:rsidRPr="00D048F3" w14:paraId="210521D1" w14:textId="77777777" w:rsidTr="003E36C8">
        <w:trPr>
          <w:trHeight w:val="32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D48C" w14:textId="77777777" w:rsidR="003E36C8" w:rsidRPr="00D048F3" w:rsidRDefault="003E36C8" w:rsidP="003E36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/>
                <w:sz w:val="24"/>
                <w:szCs w:val="24"/>
                <w:lang w:val="en-AU"/>
              </w:rPr>
              <w:t>NUMA1</w:t>
            </w:r>
            <w:proofErr w:type="spellEnd"/>
          </w:p>
        </w:tc>
        <w:tc>
          <w:tcPr>
            <w:tcW w:w="890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018C332" w14:textId="77777777" w:rsidR="003E36C8" w:rsidRPr="00D048F3" w:rsidRDefault="003E36C8" w:rsidP="003E36C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</w:p>
        </w:tc>
      </w:tr>
      <w:tr w:rsidR="003E36C8" w:rsidRPr="00D048F3" w14:paraId="0D5BCAF0" w14:textId="77777777" w:rsidTr="003E36C8">
        <w:trPr>
          <w:trHeight w:val="32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21CC" w14:textId="77777777" w:rsidR="003E36C8" w:rsidRPr="00D048F3" w:rsidRDefault="003E36C8" w:rsidP="003E36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/>
                <w:sz w:val="24"/>
                <w:szCs w:val="24"/>
                <w:lang w:val="en-AU"/>
              </w:rPr>
              <w:t>PTEN</w:t>
            </w:r>
            <w:proofErr w:type="spellEnd"/>
          </w:p>
        </w:tc>
        <w:tc>
          <w:tcPr>
            <w:tcW w:w="890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CF064E7" w14:textId="77777777" w:rsidR="003E36C8" w:rsidRPr="00D048F3" w:rsidRDefault="003E36C8" w:rsidP="003E36C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</w:p>
        </w:tc>
      </w:tr>
      <w:tr w:rsidR="003E36C8" w:rsidRPr="00D048F3" w14:paraId="34C65429" w14:textId="77777777" w:rsidTr="003E36C8">
        <w:trPr>
          <w:trHeight w:val="30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0493" w14:textId="77777777" w:rsidR="003E36C8" w:rsidRPr="00D048F3" w:rsidRDefault="003E36C8" w:rsidP="003E36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/>
                <w:sz w:val="24"/>
                <w:szCs w:val="24"/>
                <w:lang w:val="en-AU"/>
              </w:rPr>
              <w:t>PIK3CA</w:t>
            </w:r>
            <w:proofErr w:type="spellEnd"/>
          </w:p>
        </w:tc>
        <w:tc>
          <w:tcPr>
            <w:tcW w:w="890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B0D3566" w14:textId="77777777" w:rsidR="003E36C8" w:rsidRPr="00D048F3" w:rsidRDefault="003E36C8" w:rsidP="003E36C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</w:p>
        </w:tc>
      </w:tr>
      <w:tr w:rsidR="003E36C8" w:rsidRPr="00D048F3" w14:paraId="393D4C7E" w14:textId="77777777" w:rsidTr="003E36C8">
        <w:trPr>
          <w:trHeight w:val="32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7506" w14:textId="77777777" w:rsidR="003E36C8" w:rsidRPr="00D048F3" w:rsidRDefault="003E36C8" w:rsidP="003E36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/>
                <w:sz w:val="24"/>
                <w:szCs w:val="24"/>
                <w:lang w:val="en-AU"/>
              </w:rPr>
              <w:t>KIF2B</w:t>
            </w:r>
            <w:proofErr w:type="spellEnd"/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2FA3" w14:textId="77777777" w:rsidR="003E36C8" w:rsidRPr="00D048F3" w:rsidRDefault="003E36C8" w:rsidP="003E36C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</w:p>
        </w:tc>
      </w:tr>
      <w:tr w:rsidR="003E36C8" w:rsidRPr="00D048F3" w14:paraId="2A576521" w14:textId="77777777" w:rsidTr="003E36C8">
        <w:trPr>
          <w:trHeight w:val="30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542A" w14:textId="77777777" w:rsidR="003E36C8" w:rsidRPr="00D048F3" w:rsidRDefault="003E36C8" w:rsidP="003E36C8">
            <w:pPr>
              <w:spacing w:after="0" w:line="240" w:lineRule="auto"/>
              <w:rPr>
                <w:rFonts w:ascii="Calibri" w:eastAsia="Times New Roman" w:hAnsi="Calibri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/>
                <w:sz w:val="24"/>
                <w:szCs w:val="24"/>
                <w:lang w:val="en-AU"/>
              </w:rPr>
              <w:t>CCND1</w:t>
            </w:r>
            <w:proofErr w:type="spellEnd"/>
          </w:p>
          <w:tbl>
            <w:tblPr>
              <w:tblW w:w="3400" w:type="dxa"/>
              <w:tblLook w:val="04A0" w:firstRow="1" w:lastRow="0" w:firstColumn="1" w:lastColumn="0" w:noHBand="0" w:noVBand="1"/>
            </w:tblPr>
            <w:tblGrid>
              <w:gridCol w:w="3400"/>
            </w:tblGrid>
            <w:tr w:rsidR="002C0DE7" w:rsidRPr="00D048F3" w14:paraId="6F50392C" w14:textId="77777777" w:rsidTr="002C0DE7">
              <w:trPr>
                <w:trHeight w:val="300"/>
              </w:trPr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5B9A9" w14:textId="77777777" w:rsidR="002C0DE7" w:rsidRPr="00D048F3" w:rsidRDefault="002C0DE7" w:rsidP="002C0DE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AU"/>
                    </w:rPr>
                  </w:pPr>
                  <w:proofErr w:type="spellStart"/>
                  <w:r w:rsidRPr="00D048F3">
                    <w:rPr>
                      <w:rFonts w:ascii="Calibri" w:eastAsia="Times New Roman" w:hAnsi="Calibri" w:cs="Times New Roman"/>
                      <w:sz w:val="24"/>
                      <w:szCs w:val="24"/>
                      <w:lang w:val="en-AU"/>
                    </w:rPr>
                    <w:t>CENPF</w:t>
                  </w:r>
                  <w:proofErr w:type="spellEnd"/>
                </w:p>
              </w:tc>
            </w:tr>
            <w:tr w:rsidR="002C0DE7" w:rsidRPr="00D048F3" w14:paraId="7C814E0C" w14:textId="77777777" w:rsidTr="002C0DE7">
              <w:trPr>
                <w:trHeight w:val="300"/>
              </w:trPr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E3056" w14:textId="77777777" w:rsidR="002C0DE7" w:rsidRPr="00D048F3" w:rsidRDefault="002C0DE7" w:rsidP="002C0DE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AU"/>
                    </w:rPr>
                  </w:pPr>
                  <w:proofErr w:type="spellStart"/>
                  <w:r w:rsidRPr="00D048F3">
                    <w:rPr>
                      <w:rFonts w:ascii="Calibri" w:eastAsia="Times New Roman" w:hAnsi="Calibri" w:cs="Times New Roman"/>
                      <w:sz w:val="24"/>
                      <w:szCs w:val="24"/>
                      <w:lang w:val="en-AU"/>
                    </w:rPr>
                    <w:t>TUBD1</w:t>
                  </w:r>
                  <w:proofErr w:type="spellEnd"/>
                </w:p>
              </w:tc>
            </w:tr>
            <w:tr w:rsidR="002C0DE7" w:rsidRPr="00D048F3" w14:paraId="0A3D5334" w14:textId="77777777" w:rsidTr="002C0DE7">
              <w:trPr>
                <w:trHeight w:val="300"/>
              </w:trPr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C177A" w14:textId="77777777" w:rsidR="002C0DE7" w:rsidRPr="00D048F3" w:rsidRDefault="002C0DE7" w:rsidP="002C0DE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AU"/>
                    </w:rPr>
                  </w:pPr>
                  <w:proofErr w:type="spellStart"/>
                  <w:r w:rsidRPr="00D048F3">
                    <w:rPr>
                      <w:rFonts w:ascii="Calibri" w:eastAsia="Times New Roman" w:hAnsi="Calibri" w:cs="Times New Roman"/>
                      <w:sz w:val="24"/>
                      <w:szCs w:val="24"/>
                      <w:lang w:val="en-AU"/>
                    </w:rPr>
                    <w:t>NUF2</w:t>
                  </w:r>
                  <w:proofErr w:type="spellEnd"/>
                </w:p>
              </w:tc>
            </w:tr>
            <w:tr w:rsidR="002C0DE7" w:rsidRPr="00D048F3" w14:paraId="3A12744B" w14:textId="77777777" w:rsidTr="002C0DE7">
              <w:trPr>
                <w:trHeight w:val="300"/>
              </w:trPr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DA7FD" w14:textId="77777777" w:rsidR="002C0DE7" w:rsidRPr="00D048F3" w:rsidRDefault="002C0DE7" w:rsidP="002C0DE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AU"/>
                    </w:rPr>
                  </w:pPr>
                  <w:proofErr w:type="spellStart"/>
                  <w:r w:rsidRPr="00D048F3">
                    <w:rPr>
                      <w:rFonts w:ascii="Calibri" w:eastAsia="Times New Roman" w:hAnsi="Calibri" w:cs="Times New Roman"/>
                      <w:sz w:val="24"/>
                      <w:szCs w:val="24"/>
                      <w:lang w:val="en-AU"/>
                    </w:rPr>
                    <w:t>CSPP1</w:t>
                  </w:r>
                  <w:proofErr w:type="spellEnd"/>
                </w:p>
              </w:tc>
            </w:tr>
            <w:tr w:rsidR="002C0DE7" w:rsidRPr="00D048F3" w14:paraId="4BAEBD67" w14:textId="77777777" w:rsidTr="002C0DE7">
              <w:trPr>
                <w:trHeight w:val="300"/>
              </w:trPr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443ED" w14:textId="77777777" w:rsidR="002C0DE7" w:rsidRPr="00D048F3" w:rsidRDefault="002C0DE7" w:rsidP="002C0DE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AU"/>
                    </w:rPr>
                  </w:pPr>
                  <w:proofErr w:type="spellStart"/>
                  <w:r w:rsidRPr="00D048F3">
                    <w:rPr>
                      <w:rFonts w:ascii="Calibri" w:eastAsia="Times New Roman" w:hAnsi="Calibri" w:cs="Times New Roman"/>
                      <w:sz w:val="24"/>
                      <w:szCs w:val="24"/>
                      <w:lang w:val="en-AU"/>
                    </w:rPr>
                    <w:t>DCTN6</w:t>
                  </w:r>
                  <w:proofErr w:type="spellEnd"/>
                </w:p>
              </w:tc>
            </w:tr>
            <w:tr w:rsidR="002C0DE7" w:rsidRPr="00D048F3" w14:paraId="19BA8AF5" w14:textId="77777777" w:rsidTr="002C0DE7">
              <w:trPr>
                <w:trHeight w:val="300"/>
              </w:trPr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4FE40" w14:textId="77777777" w:rsidR="002C0DE7" w:rsidRPr="00D048F3" w:rsidRDefault="002C0DE7" w:rsidP="002C0DE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AU"/>
                    </w:rPr>
                  </w:pPr>
                  <w:proofErr w:type="spellStart"/>
                  <w:r w:rsidRPr="00D048F3">
                    <w:rPr>
                      <w:rFonts w:ascii="Calibri" w:eastAsia="Times New Roman" w:hAnsi="Calibri" w:cs="Times New Roman"/>
                      <w:sz w:val="24"/>
                      <w:szCs w:val="24"/>
                      <w:lang w:val="en-AU"/>
                    </w:rPr>
                    <w:t>MAP10</w:t>
                  </w:r>
                  <w:proofErr w:type="spellEnd"/>
                </w:p>
              </w:tc>
            </w:tr>
            <w:tr w:rsidR="002C0DE7" w:rsidRPr="00D048F3" w14:paraId="37C1A755" w14:textId="77777777" w:rsidTr="002C0DE7">
              <w:trPr>
                <w:trHeight w:val="300"/>
              </w:trPr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1AB34" w14:textId="77777777" w:rsidR="002C0DE7" w:rsidRPr="00D048F3" w:rsidRDefault="002C0DE7" w:rsidP="002C0DE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AU"/>
                    </w:rPr>
                  </w:pPr>
                  <w:proofErr w:type="spellStart"/>
                  <w:r w:rsidRPr="00D048F3">
                    <w:rPr>
                      <w:rFonts w:ascii="Calibri" w:eastAsia="Times New Roman" w:hAnsi="Calibri" w:cs="Times New Roman"/>
                      <w:sz w:val="24"/>
                      <w:szCs w:val="24"/>
                      <w:lang w:val="en-AU"/>
                    </w:rPr>
                    <w:t>ASPM</w:t>
                  </w:r>
                  <w:proofErr w:type="spellEnd"/>
                </w:p>
              </w:tc>
            </w:tr>
            <w:tr w:rsidR="002C0DE7" w:rsidRPr="00D048F3" w14:paraId="17BE8524" w14:textId="77777777" w:rsidTr="002C0DE7">
              <w:trPr>
                <w:trHeight w:val="300"/>
              </w:trPr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D3F9F" w14:textId="77777777" w:rsidR="002C0DE7" w:rsidRPr="00D048F3" w:rsidRDefault="002C0DE7" w:rsidP="002C0DE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AU"/>
                    </w:rPr>
                  </w:pPr>
                  <w:proofErr w:type="spellStart"/>
                  <w:r w:rsidRPr="00D048F3">
                    <w:rPr>
                      <w:rFonts w:ascii="Calibri" w:eastAsia="Times New Roman" w:hAnsi="Calibri" w:cs="Times New Roman"/>
                      <w:sz w:val="24"/>
                      <w:szCs w:val="24"/>
                      <w:lang w:val="en-AU"/>
                    </w:rPr>
                    <w:t>NDRG1</w:t>
                  </w:r>
                  <w:proofErr w:type="spellEnd"/>
                </w:p>
              </w:tc>
            </w:tr>
            <w:tr w:rsidR="002C0DE7" w:rsidRPr="00D048F3" w14:paraId="28067E85" w14:textId="77777777" w:rsidTr="002C0DE7">
              <w:trPr>
                <w:trHeight w:val="300"/>
              </w:trPr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66968" w14:textId="77777777" w:rsidR="002C0DE7" w:rsidRPr="00D048F3" w:rsidRDefault="002C0DE7" w:rsidP="002C0DE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AU"/>
                    </w:rPr>
                  </w:pPr>
                  <w:proofErr w:type="spellStart"/>
                  <w:r w:rsidRPr="00D048F3">
                    <w:rPr>
                      <w:rFonts w:ascii="Calibri" w:eastAsia="Times New Roman" w:hAnsi="Calibri" w:cs="Times New Roman"/>
                      <w:sz w:val="24"/>
                      <w:szCs w:val="24"/>
                      <w:lang w:val="en-AU"/>
                    </w:rPr>
                    <w:t>AXIN2</w:t>
                  </w:r>
                  <w:proofErr w:type="spellEnd"/>
                </w:p>
              </w:tc>
            </w:tr>
            <w:tr w:rsidR="002C0DE7" w:rsidRPr="00D048F3" w14:paraId="0935B1FA" w14:textId="77777777" w:rsidTr="002C0DE7">
              <w:trPr>
                <w:trHeight w:val="300"/>
              </w:trPr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06F97" w14:textId="77777777" w:rsidR="002C0DE7" w:rsidRPr="00D048F3" w:rsidRDefault="002C0DE7" w:rsidP="002C0DE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AU"/>
                    </w:rPr>
                  </w:pPr>
                  <w:proofErr w:type="spellStart"/>
                  <w:r w:rsidRPr="00D048F3">
                    <w:rPr>
                      <w:rFonts w:ascii="Calibri" w:eastAsia="Times New Roman" w:hAnsi="Calibri" w:cs="Times New Roman"/>
                      <w:sz w:val="24"/>
                      <w:szCs w:val="24"/>
                      <w:lang w:val="en-AU"/>
                    </w:rPr>
                    <w:t>MDM2</w:t>
                  </w:r>
                  <w:proofErr w:type="spellEnd"/>
                </w:p>
              </w:tc>
            </w:tr>
          </w:tbl>
          <w:p w14:paraId="6BF9672F" w14:textId="77777777" w:rsidR="002C0DE7" w:rsidRPr="00D048F3" w:rsidRDefault="002C0DE7" w:rsidP="003E36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</w:p>
        </w:tc>
        <w:tc>
          <w:tcPr>
            <w:tcW w:w="890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9F86C16" w14:textId="77777777" w:rsidR="003E36C8" w:rsidRPr="00D048F3" w:rsidRDefault="003E36C8" w:rsidP="003E36C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</w:p>
        </w:tc>
      </w:tr>
    </w:tbl>
    <w:p w14:paraId="75CF745C" w14:textId="77777777" w:rsidR="003E36C8" w:rsidRPr="00D048F3" w:rsidRDefault="003E36C8" w:rsidP="009A65C6">
      <w:pPr>
        <w:pStyle w:val="ListParagraph"/>
        <w:jc w:val="both"/>
        <w:rPr>
          <w:rFonts w:cs="Times New Roman"/>
          <w:sz w:val="24"/>
          <w:szCs w:val="24"/>
          <w:lang w:val="en-AU"/>
        </w:rPr>
      </w:pPr>
    </w:p>
    <w:p w14:paraId="32AFD14D" w14:textId="77777777" w:rsidR="003E36C8" w:rsidRPr="00D048F3" w:rsidRDefault="003E36C8" w:rsidP="009A65C6">
      <w:pPr>
        <w:pStyle w:val="ListParagraph"/>
        <w:jc w:val="both"/>
        <w:rPr>
          <w:rFonts w:cs="Times New Roman"/>
          <w:sz w:val="24"/>
          <w:szCs w:val="24"/>
          <w:lang w:val="en-AU"/>
        </w:rPr>
      </w:pPr>
    </w:p>
    <w:p w14:paraId="1DFD55C2" w14:textId="77777777" w:rsidR="003E36C8" w:rsidRPr="00D048F3" w:rsidRDefault="003E36C8" w:rsidP="009A65C6">
      <w:pPr>
        <w:pStyle w:val="ListParagraph"/>
        <w:jc w:val="both"/>
        <w:rPr>
          <w:rFonts w:cs="Times New Roman"/>
          <w:sz w:val="24"/>
          <w:szCs w:val="24"/>
          <w:lang w:val="en-AU"/>
        </w:rPr>
      </w:pPr>
    </w:p>
    <w:p w14:paraId="1ACFC4B4" w14:textId="77777777" w:rsidR="003E36C8" w:rsidRPr="00D048F3" w:rsidRDefault="003E36C8" w:rsidP="009A65C6">
      <w:pPr>
        <w:pStyle w:val="ListParagraph"/>
        <w:jc w:val="both"/>
        <w:rPr>
          <w:rFonts w:cs="Times New Roman"/>
          <w:sz w:val="24"/>
          <w:szCs w:val="24"/>
          <w:lang w:val="en-AU"/>
        </w:rPr>
      </w:pPr>
    </w:p>
    <w:p w14:paraId="2FB9DCF9" w14:textId="77777777" w:rsidR="003E36C8" w:rsidRPr="00D048F3" w:rsidRDefault="003E36C8" w:rsidP="009A65C6">
      <w:pPr>
        <w:pStyle w:val="ListParagraph"/>
        <w:jc w:val="both"/>
        <w:rPr>
          <w:rFonts w:cs="Times New Roman"/>
          <w:sz w:val="24"/>
          <w:szCs w:val="24"/>
          <w:lang w:val="en-AU"/>
        </w:rPr>
      </w:pPr>
    </w:p>
    <w:p w14:paraId="085EFD0D" w14:textId="77777777" w:rsidR="003E36C8" w:rsidRPr="00D048F3" w:rsidRDefault="003E36C8" w:rsidP="009A65C6">
      <w:pPr>
        <w:pStyle w:val="ListParagraph"/>
        <w:jc w:val="both"/>
        <w:rPr>
          <w:rFonts w:cs="Times New Roman"/>
          <w:sz w:val="24"/>
          <w:szCs w:val="24"/>
          <w:lang w:val="en-AU"/>
        </w:rPr>
      </w:pPr>
    </w:p>
    <w:p w14:paraId="3F1E7EDD" w14:textId="77777777" w:rsidR="002C0DE7" w:rsidRPr="00D048F3" w:rsidRDefault="002C0DE7" w:rsidP="009A65C6">
      <w:pPr>
        <w:pStyle w:val="ListParagraph"/>
        <w:jc w:val="both"/>
        <w:rPr>
          <w:rFonts w:cs="Times New Roman"/>
          <w:sz w:val="24"/>
          <w:szCs w:val="24"/>
          <w:lang w:val="en-AU"/>
        </w:rPr>
      </w:pPr>
    </w:p>
    <w:tbl>
      <w:tblPr>
        <w:tblW w:w="10360" w:type="dxa"/>
        <w:tblInd w:w="93" w:type="dxa"/>
        <w:tblLook w:val="04A0" w:firstRow="1" w:lastRow="0" w:firstColumn="1" w:lastColumn="0" w:noHBand="0" w:noVBand="1"/>
      </w:tblPr>
      <w:tblGrid>
        <w:gridCol w:w="1262"/>
        <w:gridCol w:w="9098"/>
      </w:tblGrid>
      <w:tr w:rsidR="002A66F1" w:rsidRPr="00D048F3" w14:paraId="62A276C0" w14:textId="77777777" w:rsidTr="002A66F1">
        <w:trPr>
          <w:trHeight w:val="315"/>
        </w:trPr>
        <w:tc>
          <w:tcPr>
            <w:tcW w:w="103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hideMark/>
          </w:tcPr>
          <w:p w14:paraId="0FF5C565" w14:textId="77777777" w:rsidR="002A66F1" w:rsidRPr="00D048F3" w:rsidRDefault="002A66F1" w:rsidP="002A66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AU"/>
              </w:rPr>
            </w:pPr>
            <w:r w:rsidRPr="00D048F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AU"/>
              </w:rPr>
              <w:t>Tight junction and associated protein (</w:t>
            </w:r>
            <w:proofErr w:type="spellStart"/>
            <w:r w:rsidRPr="00D048F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AU"/>
              </w:rPr>
              <w:t>TJ15</w:t>
            </w:r>
            <w:proofErr w:type="spellEnd"/>
            <w:r w:rsidRPr="00D048F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AU"/>
              </w:rPr>
              <w:t xml:space="preserve"> panel)</w:t>
            </w:r>
          </w:p>
        </w:tc>
      </w:tr>
      <w:tr w:rsidR="002A66F1" w:rsidRPr="00D048F3" w14:paraId="16CD55E5" w14:textId="77777777" w:rsidTr="002A66F1">
        <w:trPr>
          <w:trHeight w:val="315"/>
        </w:trPr>
        <w:tc>
          <w:tcPr>
            <w:tcW w:w="103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29366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AU"/>
              </w:rPr>
            </w:pPr>
          </w:p>
        </w:tc>
      </w:tr>
      <w:tr w:rsidR="002A66F1" w:rsidRPr="00D048F3" w14:paraId="4EC9685A" w14:textId="77777777" w:rsidTr="002A66F1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019D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OCLN</w:t>
            </w:r>
            <w:proofErr w:type="spellEnd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D28D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(</w:t>
            </w:r>
            <w:proofErr w:type="spell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Occludin</w:t>
            </w:r>
            <w:proofErr w:type="spellEnd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)</w:t>
            </w:r>
          </w:p>
        </w:tc>
      </w:tr>
      <w:tr w:rsidR="002A66F1" w:rsidRPr="00D048F3" w14:paraId="5BA7A46A" w14:textId="77777777" w:rsidTr="002A66F1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2B93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MPDZ</w:t>
            </w:r>
            <w:proofErr w:type="spellEnd"/>
          </w:p>
        </w:tc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68F1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 xml:space="preserve">Multiple </w:t>
            </w:r>
            <w:proofErr w:type="spell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PDZ</w:t>
            </w:r>
            <w:proofErr w:type="spellEnd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 xml:space="preserve"> Domain Crumbs Cell Polarity Complex Component</w:t>
            </w:r>
          </w:p>
        </w:tc>
      </w:tr>
      <w:tr w:rsidR="002A66F1" w:rsidRPr="00D048F3" w14:paraId="7A154F8E" w14:textId="77777777" w:rsidTr="002A66F1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5F8F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TJP1</w:t>
            </w:r>
            <w:proofErr w:type="spellEnd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BDC0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(ZO-1)</w:t>
            </w:r>
          </w:p>
        </w:tc>
      </w:tr>
      <w:tr w:rsidR="002A66F1" w:rsidRPr="00D048F3" w14:paraId="747EA146" w14:textId="77777777" w:rsidTr="002A66F1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EE81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CGN</w:t>
            </w:r>
            <w:proofErr w:type="spellEnd"/>
          </w:p>
        </w:tc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7E58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 xml:space="preserve"> (</w:t>
            </w:r>
            <w:proofErr w:type="spell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Cingulin</w:t>
            </w:r>
            <w:proofErr w:type="spellEnd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)</w:t>
            </w:r>
          </w:p>
        </w:tc>
      </w:tr>
      <w:tr w:rsidR="002A66F1" w:rsidRPr="00D048F3" w14:paraId="2A825499" w14:textId="77777777" w:rsidTr="002A66F1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FA2F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CTTN</w:t>
            </w:r>
            <w:proofErr w:type="spellEnd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AB61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(</w:t>
            </w:r>
            <w:proofErr w:type="spell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Cortactin</w:t>
            </w:r>
            <w:proofErr w:type="spellEnd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)</w:t>
            </w:r>
          </w:p>
        </w:tc>
      </w:tr>
      <w:tr w:rsidR="002A66F1" w:rsidRPr="00D048F3" w14:paraId="7855B335" w14:textId="77777777" w:rsidTr="002A66F1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3970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ACTN2</w:t>
            </w:r>
            <w:proofErr w:type="spellEnd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75F3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(</w:t>
            </w:r>
            <w:proofErr w:type="spellStart"/>
            <w:proofErr w:type="gram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actinin</w:t>
            </w:r>
            <w:proofErr w:type="spellEnd"/>
            <w:proofErr w:type="gramEnd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 xml:space="preserve"> alpha 2)</w:t>
            </w:r>
          </w:p>
        </w:tc>
      </w:tr>
      <w:tr w:rsidR="002A66F1" w:rsidRPr="00D048F3" w14:paraId="7D578498" w14:textId="77777777" w:rsidTr="002A66F1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E07C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 w:cs="Times New Roman"/>
                <w:lang w:val="en-AU"/>
              </w:rPr>
              <w:t>CTNNB1</w:t>
            </w:r>
            <w:proofErr w:type="spellEnd"/>
          </w:p>
        </w:tc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9BA2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 xml:space="preserve"> </w:t>
            </w:r>
            <w:proofErr w:type="gram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( Catenin</w:t>
            </w:r>
            <w:proofErr w:type="gramEnd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 xml:space="preserve"> Beta 1)</w:t>
            </w:r>
          </w:p>
        </w:tc>
      </w:tr>
      <w:tr w:rsidR="002A66F1" w:rsidRPr="00D048F3" w14:paraId="0B35FA81" w14:textId="77777777" w:rsidTr="002A66F1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A6E5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CRB1</w:t>
            </w:r>
            <w:proofErr w:type="spellEnd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536B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(</w:t>
            </w:r>
            <w:proofErr w:type="gram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crumbs</w:t>
            </w:r>
            <w:proofErr w:type="gramEnd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 xml:space="preserve"> 1)</w:t>
            </w:r>
          </w:p>
        </w:tc>
      </w:tr>
      <w:tr w:rsidR="002A66F1" w:rsidRPr="00D048F3" w14:paraId="315002FF" w14:textId="77777777" w:rsidTr="002A66F1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D70B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F11R</w:t>
            </w:r>
            <w:proofErr w:type="spellEnd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92F7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(JAM-A)</w:t>
            </w:r>
          </w:p>
        </w:tc>
      </w:tr>
      <w:tr w:rsidR="002A66F1" w:rsidRPr="00D048F3" w14:paraId="26177BAB" w14:textId="77777777" w:rsidTr="002A66F1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AE60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ICAM2</w:t>
            </w:r>
            <w:proofErr w:type="spellEnd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8C7D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 xml:space="preserve">(Cell Adhesion </w:t>
            </w:r>
            <w:proofErr w:type="spell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Molecules2</w:t>
            </w:r>
            <w:proofErr w:type="spellEnd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)</w:t>
            </w:r>
          </w:p>
        </w:tc>
      </w:tr>
      <w:tr w:rsidR="002A66F1" w:rsidRPr="00D048F3" w14:paraId="074BFE0A" w14:textId="77777777" w:rsidTr="002A66F1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03F1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CLDN9</w:t>
            </w:r>
            <w:proofErr w:type="spellEnd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36ED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(</w:t>
            </w:r>
            <w:proofErr w:type="spell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Claudin</w:t>
            </w:r>
            <w:proofErr w:type="spellEnd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 xml:space="preserve"> 9)</w:t>
            </w:r>
          </w:p>
        </w:tc>
      </w:tr>
      <w:tr w:rsidR="002A66F1" w:rsidRPr="00D048F3" w14:paraId="1AA56CF8" w14:textId="77777777" w:rsidTr="002A66F1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743E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CLDN6</w:t>
            </w:r>
            <w:proofErr w:type="spellEnd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2140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(</w:t>
            </w:r>
            <w:proofErr w:type="spell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Claudin</w:t>
            </w:r>
            <w:proofErr w:type="spellEnd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 xml:space="preserve"> 6)</w:t>
            </w:r>
          </w:p>
        </w:tc>
      </w:tr>
      <w:tr w:rsidR="002A66F1" w:rsidRPr="00D048F3" w14:paraId="38E6A702" w14:textId="77777777" w:rsidTr="002A66F1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1BF7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CLDN11</w:t>
            </w:r>
            <w:proofErr w:type="spellEnd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C394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(</w:t>
            </w:r>
            <w:proofErr w:type="spell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Claudin</w:t>
            </w:r>
            <w:proofErr w:type="spellEnd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 xml:space="preserve"> 11)</w:t>
            </w:r>
          </w:p>
        </w:tc>
      </w:tr>
      <w:tr w:rsidR="002A66F1" w:rsidRPr="00D048F3" w14:paraId="7F29362C" w14:textId="77777777" w:rsidTr="002A66F1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D1F2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lastRenderedPageBreak/>
              <w:t>PECAM1</w:t>
            </w:r>
            <w:proofErr w:type="spellEnd"/>
          </w:p>
        </w:tc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D8B3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Platelet And Endothelial Cell Adhesion Molecule 1</w:t>
            </w:r>
          </w:p>
        </w:tc>
      </w:tr>
      <w:tr w:rsidR="002A66F1" w:rsidRPr="00D048F3" w14:paraId="182E7681" w14:textId="77777777" w:rsidTr="002A66F1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2C98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PARD3</w:t>
            </w:r>
            <w:proofErr w:type="spellEnd"/>
          </w:p>
        </w:tc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B1BC" w14:textId="77777777" w:rsidR="002A66F1" w:rsidRPr="00D048F3" w:rsidRDefault="002A66F1" w:rsidP="002A66F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Par-3 Family Cell Polarity Regulator</w:t>
            </w:r>
          </w:p>
        </w:tc>
      </w:tr>
    </w:tbl>
    <w:p w14:paraId="4984FA58" w14:textId="77777777" w:rsidR="002A66F1" w:rsidRDefault="002A66F1" w:rsidP="009A65C6">
      <w:pPr>
        <w:pStyle w:val="ListParagraph"/>
        <w:jc w:val="both"/>
        <w:rPr>
          <w:rFonts w:cs="Times New Roman"/>
          <w:sz w:val="24"/>
          <w:szCs w:val="24"/>
          <w:lang w:val="en-AU"/>
        </w:rPr>
      </w:pPr>
    </w:p>
    <w:p w14:paraId="7EB62A4E" w14:textId="77777777" w:rsidR="005632D0" w:rsidRDefault="005632D0" w:rsidP="009A65C6">
      <w:pPr>
        <w:pStyle w:val="ListParagraph"/>
        <w:jc w:val="both"/>
        <w:rPr>
          <w:rFonts w:cs="Times New Roman"/>
          <w:sz w:val="24"/>
          <w:szCs w:val="24"/>
          <w:lang w:val="en-AU"/>
        </w:rPr>
      </w:pPr>
    </w:p>
    <w:p w14:paraId="2D81DDA2" w14:textId="77777777" w:rsidR="005632D0" w:rsidRDefault="005632D0" w:rsidP="009A65C6">
      <w:pPr>
        <w:pStyle w:val="ListParagraph"/>
        <w:jc w:val="both"/>
        <w:rPr>
          <w:rFonts w:cs="Times New Roman"/>
          <w:sz w:val="24"/>
          <w:szCs w:val="24"/>
          <w:lang w:val="en-AU"/>
        </w:rPr>
      </w:pPr>
    </w:p>
    <w:tbl>
      <w:tblPr>
        <w:tblW w:w="10360" w:type="dxa"/>
        <w:tblInd w:w="93" w:type="dxa"/>
        <w:tblLook w:val="04A0" w:firstRow="1" w:lastRow="0" w:firstColumn="1" w:lastColumn="0" w:noHBand="0" w:noVBand="1"/>
      </w:tblPr>
      <w:tblGrid>
        <w:gridCol w:w="1454"/>
        <w:gridCol w:w="8906"/>
      </w:tblGrid>
      <w:tr w:rsidR="005632D0" w:rsidRPr="00D048F3" w14:paraId="208757AE" w14:textId="77777777" w:rsidTr="00A45D76">
        <w:trPr>
          <w:trHeight w:val="300"/>
        </w:trPr>
        <w:tc>
          <w:tcPr>
            <w:tcW w:w="10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C30A06D" w14:textId="77777777" w:rsidR="005632D0" w:rsidRPr="00D048F3" w:rsidRDefault="005632D0" w:rsidP="00A45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AU"/>
              </w:rPr>
            </w:pPr>
            <w:r w:rsidRPr="00D048F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AU"/>
              </w:rPr>
              <w:t>Centrosome genes (</w:t>
            </w:r>
            <w:proofErr w:type="spellStart"/>
            <w:r w:rsidRPr="00D048F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AU"/>
              </w:rPr>
              <w:t>CA20</w:t>
            </w:r>
            <w:proofErr w:type="spellEnd"/>
            <w:r w:rsidRPr="00D048F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AU"/>
              </w:rPr>
              <w:t xml:space="preserve"> panel)</w:t>
            </w:r>
          </w:p>
        </w:tc>
      </w:tr>
      <w:tr w:rsidR="005632D0" w:rsidRPr="00D048F3" w14:paraId="1C8BFBA8" w14:textId="77777777" w:rsidTr="00A45D76">
        <w:trPr>
          <w:trHeight w:val="300"/>
        </w:trPr>
        <w:tc>
          <w:tcPr>
            <w:tcW w:w="10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33B7F36" w14:textId="77777777" w:rsidR="005632D0" w:rsidRPr="00D048F3" w:rsidRDefault="005632D0" w:rsidP="00A45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 w:rsidRPr="00D048F3"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  <w:t> </w:t>
            </w:r>
          </w:p>
        </w:tc>
      </w:tr>
      <w:tr w:rsidR="005632D0" w:rsidRPr="00D048F3" w14:paraId="6D1ACF10" w14:textId="77777777" w:rsidTr="00A45D76">
        <w:trPr>
          <w:trHeight w:val="30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28FC" w14:textId="77777777" w:rsidR="005632D0" w:rsidRPr="00D048F3" w:rsidRDefault="005632D0" w:rsidP="00A45D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  <w:t>AURKA</w:t>
            </w:r>
            <w:proofErr w:type="spellEnd"/>
            <w:r w:rsidRPr="00D048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 </w:t>
            </w:r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2AEF" w14:textId="77777777" w:rsidR="005632D0" w:rsidRPr="00D048F3" w:rsidRDefault="005632D0" w:rsidP="00A45D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Aurora Kinase A</w:t>
            </w:r>
          </w:p>
        </w:tc>
      </w:tr>
      <w:tr w:rsidR="005632D0" w:rsidRPr="00D048F3" w14:paraId="71F9CAB2" w14:textId="77777777" w:rsidTr="00A45D76">
        <w:trPr>
          <w:trHeight w:val="32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9A84" w14:textId="77777777" w:rsidR="005632D0" w:rsidRPr="00D048F3" w:rsidRDefault="005632D0" w:rsidP="00A45D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  <w:t>CCNA2</w:t>
            </w:r>
            <w:proofErr w:type="spellEnd"/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7D9E" w14:textId="77777777" w:rsidR="005632D0" w:rsidRPr="00D048F3" w:rsidRDefault="005632D0" w:rsidP="00A45D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  <w:proofErr w:type="spellStart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Cyclin</w:t>
            </w:r>
            <w:proofErr w:type="spellEnd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A2</w:t>
            </w:r>
            <w:proofErr w:type="spellEnd"/>
          </w:p>
        </w:tc>
      </w:tr>
      <w:tr w:rsidR="005632D0" w:rsidRPr="00D048F3" w14:paraId="3DAF7F14" w14:textId="77777777" w:rsidTr="00A45D76">
        <w:trPr>
          <w:trHeight w:val="32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06A1" w14:textId="77777777" w:rsidR="005632D0" w:rsidRPr="00D048F3" w:rsidRDefault="005632D0" w:rsidP="00A45D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  <w:t>CCND1</w:t>
            </w:r>
            <w:proofErr w:type="spellEnd"/>
          </w:p>
        </w:tc>
        <w:tc>
          <w:tcPr>
            <w:tcW w:w="890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824FA9E" w14:textId="77777777" w:rsidR="005632D0" w:rsidRPr="00D048F3" w:rsidRDefault="005632D0" w:rsidP="00A45D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  <w:proofErr w:type="spellStart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Cyclin</w:t>
            </w:r>
            <w:proofErr w:type="spellEnd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D1</w:t>
            </w:r>
            <w:proofErr w:type="spellEnd"/>
          </w:p>
        </w:tc>
      </w:tr>
      <w:tr w:rsidR="005632D0" w:rsidRPr="00D048F3" w14:paraId="7322D830" w14:textId="77777777" w:rsidTr="00A45D76">
        <w:trPr>
          <w:trHeight w:val="30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E987" w14:textId="77777777" w:rsidR="005632D0" w:rsidRPr="00D048F3" w:rsidRDefault="005632D0" w:rsidP="00A45D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  <w:t>CCNE2</w:t>
            </w:r>
            <w:proofErr w:type="spellEnd"/>
          </w:p>
        </w:tc>
        <w:tc>
          <w:tcPr>
            <w:tcW w:w="890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7CD898F" w14:textId="77777777" w:rsidR="005632D0" w:rsidRPr="00D048F3" w:rsidRDefault="005632D0" w:rsidP="00A45D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  <w:proofErr w:type="spellStart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Cyclin</w:t>
            </w:r>
            <w:proofErr w:type="spellEnd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E2</w:t>
            </w:r>
            <w:proofErr w:type="spellEnd"/>
          </w:p>
        </w:tc>
      </w:tr>
      <w:tr w:rsidR="005632D0" w:rsidRPr="00D048F3" w14:paraId="6F145D33" w14:textId="77777777" w:rsidTr="00A45D76">
        <w:trPr>
          <w:trHeight w:val="30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8DD8" w14:textId="77777777" w:rsidR="005632D0" w:rsidRPr="00D048F3" w:rsidRDefault="005632D0" w:rsidP="00A45D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  <w:t>CDK1</w:t>
            </w:r>
            <w:proofErr w:type="spellEnd"/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5A3B" w14:textId="77777777" w:rsidR="005632D0" w:rsidRPr="00D048F3" w:rsidRDefault="005632D0" w:rsidP="00A45D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  <w:proofErr w:type="spellStart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Cyclin</w:t>
            </w:r>
            <w:proofErr w:type="spellEnd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 xml:space="preserve"> Dependent Kinase 1</w:t>
            </w:r>
          </w:p>
        </w:tc>
      </w:tr>
      <w:tr w:rsidR="005632D0" w:rsidRPr="00D048F3" w14:paraId="7EB15B7C" w14:textId="77777777" w:rsidTr="00A45D76">
        <w:trPr>
          <w:trHeight w:val="30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7093" w14:textId="77777777" w:rsidR="005632D0" w:rsidRPr="00D048F3" w:rsidRDefault="005632D0" w:rsidP="00A45D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  <w:t>CEP63</w:t>
            </w:r>
            <w:proofErr w:type="spellEnd"/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ABC5" w14:textId="77777777" w:rsidR="005632D0" w:rsidRPr="00D048F3" w:rsidRDefault="005632D0" w:rsidP="00A45D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  <w:proofErr w:type="spellStart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Centrosomal</w:t>
            </w:r>
            <w:proofErr w:type="spellEnd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 xml:space="preserve"> Protein 63</w:t>
            </w:r>
          </w:p>
        </w:tc>
      </w:tr>
      <w:tr w:rsidR="005632D0" w:rsidRPr="00D048F3" w14:paraId="0933F539" w14:textId="77777777" w:rsidTr="00A45D76">
        <w:trPr>
          <w:trHeight w:val="30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A9B7" w14:textId="77777777" w:rsidR="005632D0" w:rsidRPr="00D048F3" w:rsidRDefault="005632D0" w:rsidP="00A45D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  <w:t>CEP152</w:t>
            </w:r>
            <w:proofErr w:type="spellEnd"/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D37A" w14:textId="77777777" w:rsidR="005632D0" w:rsidRPr="00D048F3" w:rsidRDefault="005632D0" w:rsidP="00A45D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  <w:proofErr w:type="spellStart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Centrosomal</w:t>
            </w:r>
            <w:proofErr w:type="spellEnd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 xml:space="preserve"> Protein 152</w:t>
            </w:r>
          </w:p>
        </w:tc>
      </w:tr>
      <w:tr w:rsidR="005632D0" w:rsidRPr="00D048F3" w14:paraId="33B1D285" w14:textId="77777777" w:rsidTr="00A45D76">
        <w:trPr>
          <w:trHeight w:val="30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2F99" w14:textId="77777777" w:rsidR="005632D0" w:rsidRPr="00D048F3" w:rsidRDefault="005632D0" w:rsidP="00A45D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  <w:t>E2F1</w:t>
            </w:r>
            <w:proofErr w:type="spellEnd"/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DAA5" w14:textId="77777777" w:rsidR="005632D0" w:rsidRPr="00D048F3" w:rsidRDefault="005632D0" w:rsidP="00A45D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  <w:proofErr w:type="spellStart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E2F</w:t>
            </w:r>
            <w:proofErr w:type="spellEnd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 xml:space="preserve"> Transcription Factor 1</w:t>
            </w:r>
          </w:p>
        </w:tc>
      </w:tr>
      <w:tr w:rsidR="005632D0" w:rsidRPr="00D048F3" w14:paraId="3DF604DE" w14:textId="77777777" w:rsidTr="00A45D76">
        <w:trPr>
          <w:trHeight w:val="32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056B" w14:textId="77777777" w:rsidR="005632D0" w:rsidRPr="00D048F3" w:rsidRDefault="005632D0" w:rsidP="00A45D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  <w:t>E2F2</w:t>
            </w:r>
            <w:proofErr w:type="spellEnd"/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B030" w14:textId="77777777" w:rsidR="005632D0" w:rsidRPr="00D048F3" w:rsidRDefault="005632D0" w:rsidP="00A45D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  <w:proofErr w:type="spellStart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E2F</w:t>
            </w:r>
            <w:proofErr w:type="spellEnd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 xml:space="preserve"> Transcription Factor 2</w:t>
            </w:r>
          </w:p>
        </w:tc>
      </w:tr>
      <w:tr w:rsidR="005632D0" w:rsidRPr="00D048F3" w14:paraId="4DF7B5F1" w14:textId="77777777" w:rsidTr="00A45D76">
        <w:trPr>
          <w:trHeight w:val="30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93EA" w14:textId="77777777" w:rsidR="005632D0" w:rsidRPr="00D048F3" w:rsidRDefault="005632D0" w:rsidP="00A45D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  <w:t>LMO4</w:t>
            </w:r>
            <w:proofErr w:type="spellEnd"/>
          </w:p>
        </w:tc>
        <w:tc>
          <w:tcPr>
            <w:tcW w:w="890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6A834A1" w14:textId="77777777" w:rsidR="005632D0" w:rsidRPr="00D048F3" w:rsidRDefault="005632D0" w:rsidP="00A45D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LIM Domain Only 4</w:t>
            </w:r>
          </w:p>
        </w:tc>
      </w:tr>
      <w:tr w:rsidR="005632D0" w:rsidRPr="00D048F3" w14:paraId="3F4555F3" w14:textId="77777777" w:rsidTr="00A45D76">
        <w:trPr>
          <w:trHeight w:val="32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B3E5" w14:textId="77777777" w:rsidR="005632D0" w:rsidRPr="00D048F3" w:rsidRDefault="005632D0" w:rsidP="00A45D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  <w:t>MDM2</w:t>
            </w:r>
            <w:proofErr w:type="spellEnd"/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2DC2" w14:textId="77777777" w:rsidR="005632D0" w:rsidRPr="00D048F3" w:rsidRDefault="005632D0" w:rsidP="00A45D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  <w:proofErr w:type="spellStart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MDM2</w:t>
            </w:r>
            <w:proofErr w:type="spellEnd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 Proto-Oncogene</w:t>
            </w:r>
          </w:p>
        </w:tc>
      </w:tr>
      <w:tr w:rsidR="005632D0" w:rsidRPr="00D048F3" w14:paraId="7A9F6B31" w14:textId="77777777" w:rsidTr="00A45D76">
        <w:trPr>
          <w:trHeight w:val="32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2963" w14:textId="77777777" w:rsidR="005632D0" w:rsidRPr="00D048F3" w:rsidRDefault="005632D0" w:rsidP="00A45D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  <w:t>MYCN</w:t>
            </w:r>
            <w:proofErr w:type="spellEnd"/>
          </w:p>
        </w:tc>
        <w:tc>
          <w:tcPr>
            <w:tcW w:w="890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4E39A34" w14:textId="77777777" w:rsidR="005632D0" w:rsidRPr="00D048F3" w:rsidRDefault="005632D0" w:rsidP="00A45D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  <w:proofErr w:type="spellStart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MYCN</w:t>
            </w:r>
            <w:proofErr w:type="spellEnd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 xml:space="preserve"> Proto-Oncogene, </w:t>
            </w:r>
            <w:proofErr w:type="spellStart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BHLH</w:t>
            </w:r>
            <w:proofErr w:type="spellEnd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 xml:space="preserve"> Transcription Factor</w:t>
            </w:r>
          </w:p>
        </w:tc>
      </w:tr>
      <w:tr w:rsidR="005632D0" w:rsidRPr="00D048F3" w14:paraId="6CFF1F50" w14:textId="77777777" w:rsidTr="00A45D76">
        <w:trPr>
          <w:trHeight w:val="32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40BE" w14:textId="77777777" w:rsidR="005632D0" w:rsidRPr="00D048F3" w:rsidRDefault="005632D0" w:rsidP="00A45D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  <w:t>NDRG1</w:t>
            </w:r>
            <w:proofErr w:type="spellEnd"/>
          </w:p>
        </w:tc>
        <w:tc>
          <w:tcPr>
            <w:tcW w:w="890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620A24C" w14:textId="77777777" w:rsidR="005632D0" w:rsidRPr="00D048F3" w:rsidRDefault="005632D0" w:rsidP="00A45D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N-</w:t>
            </w:r>
            <w:proofErr w:type="spellStart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Myc</w:t>
            </w:r>
            <w:proofErr w:type="spellEnd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 xml:space="preserve"> Downstream Regulated 1</w:t>
            </w:r>
          </w:p>
        </w:tc>
      </w:tr>
      <w:tr w:rsidR="005632D0" w:rsidRPr="00D048F3" w14:paraId="53934E02" w14:textId="77777777" w:rsidTr="00A45D76">
        <w:trPr>
          <w:trHeight w:val="32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3AE0" w14:textId="77777777" w:rsidR="005632D0" w:rsidRPr="00D048F3" w:rsidRDefault="005632D0" w:rsidP="00A45D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  <w:t>NEK2</w:t>
            </w:r>
            <w:proofErr w:type="spellEnd"/>
          </w:p>
        </w:tc>
        <w:tc>
          <w:tcPr>
            <w:tcW w:w="890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71C4BC3" w14:textId="77777777" w:rsidR="005632D0" w:rsidRPr="00D048F3" w:rsidRDefault="005632D0" w:rsidP="00A45D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  <w:proofErr w:type="spellStart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NIMA</w:t>
            </w:r>
            <w:proofErr w:type="spellEnd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 xml:space="preserve"> Related Kinase 2</w:t>
            </w:r>
          </w:p>
        </w:tc>
      </w:tr>
      <w:tr w:rsidR="005632D0" w:rsidRPr="00D048F3" w14:paraId="68AC6A10" w14:textId="77777777" w:rsidTr="00A45D76">
        <w:trPr>
          <w:trHeight w:val="32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7838" w14:textId="77777777" w:rsidR="005632D0" w:rsidRPr="00D048F3" w:rsidRDefault="005632D0" w:rsidP="00A45D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  <w:t>PIN1</w:t>
            </w:r>
            <w:proofErr w:type="spellEnd"/>
          </w:p>
        </w:tc>
        <w:tc>
          <w:tcPr>
            <w:tcW w:w="890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324DFD9" w14:textId="77777777" w:rsidR="005632D0" w:rsidRPr="00D048F3" w:rsidRDefault="005632D0" w:rsidP="00A45D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  <w:proofErr w:type="spellStart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Peptidylprolyl</w:t>
            </w:r>
            <w:proofErr w:type="spellEnd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Cis</w:t>
            </w:r>
            <w:proofErr w:type="spellEnd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 xml:space="preserve">/Trans </w:t>
            </w:r>
            <w:proofErr w:type="spellStart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Isomerase</w:t>
            </w:r>
            <w:proofErr w:type="spellEnd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 xml:space="preserve">, </w:t>
            </w:r>
            <w:proofErr w:type="spellStart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NIMA</w:t>
            </w:r>
            <w:proofErr w:type="spellEnd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-Interacting 1</w:t>
            </w:r>
          </w:p>
        </w:tc>
      </w:tr>
      <w:tr w:rsidR="005632D0" w:rsidRPr="00D048F3" w14:paraId="7E47048E" w14:textId="77777777" w:rsidTr="00A45D76">
        <w:trPr>
          <w:trHeight w:val="32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C6BF" w14:textId="77777777" w:rsidR="005632D0" w:rsidRPr="00D048F3" w:rsidRDefault="005632D0" w:rsidP="00A45D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  <w:t>PLK1</w:t>
            </w:r>
            <w:proofErr w:type="spellEnd"/>
          </w:p>
        </w:tc>
        <w:tc>
          <w:tcPr>
            <w:tcW w:w="890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36E6C8C" w14:textId="77777777" w:rsidR="005632D0" w:rsidRPr="00D048F3" w:rsidRDefault="005632D0" w:rsidP="00A45D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Polo Like Kinase 1</w:t>
            </w:r>
          </w:p>
        </w:tc>
      </w:tr>
      <w:tr w:rsidR="005632D0" w:rsidRPr="00D048F3" w14:paraId="63DAA63F" w14:textId="77777777" w:rsidTr="00A45D76">
        <w:trPr>
          <w:trHeight w:val="32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C9A7" w14:textId="77777777" w:rsidR="005632D0" w:rsidRPr="00D048F3" w:rsidRDefault="005632D0" w:rsidP="00A45D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  <w:t>PLK4</w:t>
            </w:r>
            <w:proofErr w:type="spellEnd"/>
          </w:p>
        </w:tc>
        <w:tc>
          <w:tcPr>
            <w:tcW w:w="890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EF2CE22" w14:textId="77777777" w:rsidR="005632D0" w:rsidRPr="00D048F3" w:rsidRDefault="005632D0" w:rsidP="00A45D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Polo Like Kinase 4</w:t>
            </w:r>
          </w:p>
        </w:tc>
      </w:tr>
      <w:tr w:rsidR="005632D0" w:rsidRPr="00D048F3" w14:paraId="2C3280B5" w14:textId="77777777" w:rsidTr="00A45D76">
        <w:trPr>
          <w:trHeight w:val="30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AC0E" w14:textId="77777777" w:rsidR="005632D0" w:rsidRPr="00D048F3" w:rsidRDefault="005632D0" w:rsidP="00A45D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  <w:t>SASS6</w:t>
            </w:r>
            <w:proofErr w:type="spellEnd"/>
          </w:p>
        </w:tc>
        <w:tc>
          <w:tcPr>
            <w:tcW w:w="890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15D87E0" w14:textId="77777777" w:rsidR="005632D0" w:rsidRPr="00D048F3" w:rsidRDefault="005632D0" w:rsidP="00A45D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 xml:space="preserve">SAS-6 </w:t>
            </w:r>
            <w:proofErr w:type="spellStart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Centriolar</w:t>
            </w:r>
            <w:proofErr w:type="spellEnd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 xml:space="preserve"> Assembly Protein</w:t>
            </w:r>
          </w:p>
        </w:tc>
      </w:tr>
      <w:tr w:rsidR="005632D0" w:rsidRPr="00D048F3" w14:paraId="5EDBC8F3" w14:textId="77777777" w:rsidTr="00A45D76">
        <w:trPr>
          <w:trHeight w:val="32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5BA0" w14:textId="77777777" w:rsidR="005632D0" w:rsidRPr="00D048F3" w:rsidRDefault="005632D0" w:rsidP="00A45D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  <w:t>STIL</w:t>
            </w:r>
            <w:proofErr w:type="spellEnd"/>
            <w:r w:rsidRPr="00D048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 </w:t>
            </w:r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C19F" w14:textId="77777777" w:rsidR="005632D0" w:rsidRPr="00D048F3" w:rsidRDefault="005632D0" w:rsidP="00A45D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  <w:proofErr w:type="spellStart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STIL</w:t>
            </w:r>
            <w:proofErr w:type="spellEnd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 xml:space="preserve">, </w:t>
            </w:r>
            <w:proofErr w:type="spellStart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Centriolar</w:t>
            </w:r>
            <w:proofErr w:type="spellEnd"/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 xml:space="preserve"> Assembly Protein</w:t>
            </w:r>
          </w:p>
        </w:tc>
      </w:tr>
      <w:tr w:rsidR="005632D0" w:rsidRPr="00D048F3" w14:paraId="531F9C25" w14:textId="77777777" w:rsidTr="00A45D76">
        <w:trPr>
          <w:trHeight w:val="30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0A77" w14:textId="77777777" w:rsidR="005632D0" w:rsidRPr="00D048F3" w:rsidRDefault="005632D0" w:rsidP="00A45D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</w:pPr>
            <w:proofErr w:type="spellStart"/>
            <w:r w:rsidRPr="00D048F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U"/>
              </w:rPr>
              <w:t>TUBG1</w:t>
            </w:r>
            <w:proofErr w:type="spellEnd"/>
          </w:p>
        </w:tc>
        <w:tc>
          <w:tcPr>
            <w:tcW w:w="890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5D33831" w14:textId="77777777" w:rsidR="005632D0" w:rsidRPr="00D048F3" w:rsidRDefault="005632D0" w:rsidP="00A45D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</w:pPr>
            <w:r w:rsidRPr="00D048F3">
              <w:rPr>
                <w:rFonts w:ascii="Arial" w:eastAsia="Times New Roman" w:hAnsi="Arial" w:cs="Arial"/>
                <w:color w:val="333333"/>
                <w:sz w:val="20"/>
                <w:szCs w:val="20"/>
                <w:lang w:val="en-AU"/>
              </w:rPr>
              <w:t>Tubulin Gamma 1</w:t>
            </w:r>
          </w:p>
        </w:tc>
      </w:tr>
    </w:tbl>
    <w:p w14:paraId="4A63A7FE" w14:textId="77777777" w:rsidR="005632D0" w:rsidRPr="00D048F3" w:rsidRDefault="005632D0" w:rsidP="009A65C6">
      <w:pPr>
        <w:pStyle w:val="ListParagraph"/>
        <w:jc w:val="both"/>
        <w:rPr>
          <w:rFonts w:cs="Times New Roman"/>
          <w:sz w:val="24"/>
          <w:szCs w:val="24"/>
          <w:lang w:val="en-AU"/>
        </w:rPr>
      </w:pPr>
    </w:p>
    <w:sectPr w:rsidR="005632D0" w:rsidRPr="00D04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SignPainter-HouseScript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15F8F"/>
    <w:multiLevelType w:val="hybridMultilevel"/>
    <w:tmpl w:val="801C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C2393"/>
    <w:multiLevelType w:val="hybridMultilevel"/>
    <w:tmpl w:val="178460CA"/>
    <w:lvl w:ilvl="0" w:tplc="72D6DE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20406"/>
    <w:multiLevelType w:val="hybridMultilevel"/>
    <w:tmpl w:val="3060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C3F"/>
    <w:rsid w:val="000F27FA"/>
    <w:rsid w:val="001C09B9"/>
    <w:rsid w:val="001F5942"/>
    <w:rsid w:val="00292553"/>
    <w:rsid w:val="002A66F1"/>
    <w:rsid w:val="002C0DE7"/>
    <w:rsid w:val="002F36B8"/>
    <w:rsid w:val="00326625"/>
    <w:rsid w:val="00347C3F"/>
    <w:rsid w:val="003C6C92"/>
    <w:rsid w:val="003E36C8"/>
    <w:rsid w:val="00416C72"/>
    <w:rsid w:val="005632D0"/>
    <w:rsid w:val="005A5568"/>
    <w:rsid w:val="005E47E3"/>
    <w:rsid w:val="005F5B83"/>
    <w:rsid w:val="006B2ABD"/>
    <w:rsid w:val="006F3F2C"/>
    <w:rsid w:val="00701D0B"/>
    <w:rsid w:val="00723152"/>
    <w:rsid w:val="007C4B59"/>
    <w:rsid w:val="008F0DDD"/>
    <w:rsid w:val="009A13CA"/>
    <w:rsid w:val="009A65C6"/>
    <w:rsid w:val="009A75DD"/>
    <w:rsid w:val="009B1242"/>
    <w:rsid w:val="00A0761C"/>
    <w:rsid w:val="00C45A99"/>
    <w:rsid w:val="00C85C4A"/>
    <w:rsid w:val="00CC2673"/>
    <w:rsid w:val="00D048F3"/>
    <w:rsid w:val="00D52A3F"/>
    <w:rsid w:val="00D96268"/>
    <w:rsid w:val="00DB6A35"/>
    <w:rsid w:val="00DC1EE9"/>
    <w:rsid w:val="00E427EB"/>
    <w:rsid w:val="00EB3DC9"/>
    <w:rsid w:val="00F7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9512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5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A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A9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2A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0DD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5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A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A9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2A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0D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eneontology.org/page/go-enrichment-analysis" TargetMode="External"/><Relationship Id="rId7" Type="http://schemas.openxmlformats.org/officeDocument/2006/relationships/hyperlink" Target="http://amigo.geneontology.org/amigo/search/ontology?q=centrosome" TargetMode="External"/><Relationship Id="rId8" Type="http://schemas.openxmlformats.org/officeDocument/2006/relationships/hyperlink" Target="https://www.ebi.ac.uk/services/gene-expressio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723</Words>
  <Characters>4123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ANU</dc:creator>
  <cp:keywords/>
  <dc:description/>
  <cp:lastModifiedBy>Emer Bourke</cp:lastModifiedBy>
  <cp:revision>13</cp:revision>
  <dcterms:created xsi:type="dcterms:W3CDTF">2019-01-30T10:34:00Z</dcterms:created>
  <dcterms:modified xsi:type="dcterms:W3CDTF">2019-01-31T13:46:00Z</dcterms:modified>
</cp:coreProperties>
</file>