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HORIZONFI</w:t>
      </w:r>
    </w:p>
    <w:p>
      <w:pPr>
        <w:jc w:val="center"/>
      </w:pPr>
      <w:r>
        <w:rPr>
          <w:b/>
          <w:sz w:val="30"/>
        </w:rPr>
        <w:t>Real-Time Financial Monitoring and Predictive Runway Analytics Platform</w:t>
      </w:r>
    </w:p>
    <w:p>
      <w:pPr>
        <w:jc w:val="center"/>
      </w:pPr>
      <w:r>
        <w:t>Software Engineering Project Report</w:t>
        <w:br/>
        <w:br/>
      </w:r>
      <w:r>
        <w:t>Adarsh Sharma — 24BCE5277</w:t>
        <w:br/>
        <w:t>Hameedullah Hamdaan — 24BCE5323</w:t>
        <w:br/>
        <w:t>Mohammed Uzair Ansari — 24BCE5328</w:t>
        <w:br/>
        <w:br/>
      </w:r>
      <w:r>
        <w:t>B.Tech. Computer Science and Engineering</w:t>
        <w:br/>
        <w:t>VIT Chennai</w:t>
        <w:br/>
        <w:br/>
      </w:r>
      <w:r>
        <w:t>Academic Year 2026</w:t>
      </w:r>
    </w:p>
    <w:p>
      <w:r>
        <w:br w:type="page"/>
      </w:r>
    </w:p>
    <w:p>
      <w:pPr>
        <w:pStyle w:val="Heading1"/>
      </w:pPr>
      <w:r>
        <w:t>Abstract</w:t>
      </w:r>
    </w:p>
    <w:p>
      <w:r>
        <w:t>HorizonFi is a full-stack financial monitoring prototype intended to help startup teams inspect transaction activity, identify potentially unusual financial events, and reason about cash runway. The system combines a React-based user interface, a Node.js/Express API, PostgreSQL with TimescaleDB, token-based authentication, WebSocket communication, and a separate machine-learning service. Its anomaly workflow combines a statistical category-level signal with an Isolation Forest model operating on transaction magnitude. The project is designed as a locally runnable, containerized application so that the main components can be demonstrated together. This report describes the motivation, implemented architecture, data flow, anomaly-detection approach, testing performed, limitations, and directions for further development. Results are reported only for tests actually performed; proposed performance targets are not presented as measured outcomes.</w:t>
      </w:r>
    </w:p>
    <w:p>
      <w:pPr>
        <w:pStyle w:val="Heading1"/>
      </w:pPr>
      <w:r>
        <w:t>1. Introduction</w:t>
      </w:r>
    </w:p>
    <w:p>
      <w:pPr>
        <w:pStyle w:val="Heading2"/>
      </w:pPr>
      <w:r>
        <w:t>1.1 Background and Problem Statement</w:t>
      </w:r>
    </w:p>
    <w:p>
      <w:r>
        <w:t>Financial teams need timely visibility into money entering and leaving an organization. A transaction may be technically valid but still be unusual in size or context. If monitoring is delayed or the evidence is difficult to interpret, a finance team may take longer to investigate an unexpected expense or inflow. Spreadsheet-based review can also make it difficult to combine recent transaction activity with a consistent application view.</w:t>
      </w:r>
    </w:p>
    <w:p>
      <w:r>
        <w:t>HorizonFi addresses this problem through a web application that stores transaction records, exposes them through an authenticated API, presents relevant activity in a dashboard, and labels transactions that may deserve review. It is a prototype for decision support, not a replacement for accounting controls, audit procedures, or professional financial advice.</w:t>
      </w:r>
    </w:p>
    <w:p>
      <w:pPr>
        <w:pStyle w:val="Heading2"/>
      </w:pPr>
      <w:r>
        <w:t>1.2 Objectives</w:t>
      </w:r>
    </w:p>
    <w:p>
      <w:pPr>
        <w:pStyle w:val="ListBullet"/>
      </w:pPr>
      <w:r>
        <w:t>Develop a full-stack application with a React frontend and Node.js/Express backend.</w:t>
      </w:r>
    </w:p>
    <w:p>
      <w:pPr>
        <w:pStyle w:val="ListBullet"/>
      </w:pPr>
      <w:r>
        <w:t>Store and retrieve financial transaction records using PostgreSQL/TimescaleDB.</w:t>
      </w:r>
    </w:p>
    <w:p>
      <w:pPr>
        <w:pStyle w:val="ListBullet"/>
      </w:pPr>
      <w:r>
        <w:t>Protect API routes using JSON Web Token (JWT) authentication.</w:t>
      </w:r>
    </w:p>
    <w:p>
      <w:pPr>
        <w:pStyle w:val="ListBullet"/>
      </w:pPr>
      <w:r>
        <w:t>Provide near-real-time application communication through WebSocket functionality.</w:t>
      </w:r>
    </w:p>
    <w:p>
      <w:pPr>
        <w:pStyle w:val="ListBullet"/>
      </w:pPr>
      <w:r>
        <w:t>Use an Isolation Forest model and statistical scoring to identify potentially anomalous transactions.</w:t>
      </w:r>
    </w:p>
    <w:p>
      <w:pPr>
        <w:pStyle w:val="ListBullet"/>
      </w:pPr>
      <w:r>
        <w:t>Provide a reproducible local development and demonstration workflow using Docker Compose.</w:t>
      </w:r>
    </w:p>
    <w:p>
      <w:pPr>
        <w:pStyle w:val="ListBullet"/>
      </w:pPr>
      <w:r>
        <w:t>Document test evidence, limitations, and future improvements.</w:t>
      </w:r>
    </w:p>
    <w:p>
      <w:pPr>
        <w:pStyle w:val="Heading1"/>
      </w:pPr>
      <w:r>
        <w:t>2. System Architecture</w:t>
      </w:r>
    </w:p>
    <w:p>
      <w:r>
        <w:t>The prototype is organized into cooperating services. The frontend provides the user interface; the backend handles authentication, transaction APIs, and application logic; the database persists transaction records and triage status; and the ML service returns anomaly predictions. Docker Compose coordinates the local services and their network connectivity.</w:t>
      </w:r>
    </w:p>
    <w:p>
      <w:pPr>
        <w:pStyle w:val="ListBullet"/>
      </w:pPr>
      <w:r>
        <w:t>Frontend: React application served by Vite during development (port 5173).</w:t>
      </w:r>
    </w:p>
    <w:p>
      <w:pPr>
        <w:pStyle w:val="ListBullet"/>
      </w:pPr>
      <w:r>
        <w:t>Backend: Node.js/Express REST API (port 5000), with JWT-protected transaction routes and WebSocket communication.</w:t>
      </w:r>
    </w:p>
    <w:p>
      <w:pPr>
        <w:pStyle w:val="ListBullet"/>
      </w:pPr>
      <w:r>
        <w:t>Database: PostgreSQL/TimescaleDB service (port 5432) holding transaction data.</w:t>
      </w:r>
    </w:p>
    <w:p>
      <w:pPr>
        <w:pStyle w:val="ListBullet"/>
      </w:pPr>
      <w:r>
        <w:t>ML service: internal service on port 8000 that accepts transaction features and returns anomaly predictions.</w:t>
      </w:r>
    </w:p>
    <w:p>
      <w:pPr>
        <w:pStyle w:val="ListBullet"/>
      </w:pPr>
      <w:r>
        <w:t>Container orchestration: Docker Compose starts and connects the services for local demonstration.</w:t>
      </w:r>
    </w:p>
    <w:p>
      <w:pPr>
        <w:pStyle w:val="Heading2"/>
      </w:pPr>
      <w:r>
        <w:t>2.1 Data Flow</w:t>
      </w:r>
    </w:p>
    <w:p>
      <w:r>
        <w:t>A user signs in through the authentication endpoint and receives a JWT. The frontend sends the token in the Authorization header when requesting protected transaction data. The backend queries the database, enriches returned transaction records with anomaly-related fields, and sends the response to the frontend. For anomaly scoring, the backend can consult the ML service and combine that output with its statistical signal. New transaction events can be communicated through the application's WebSocket path. Triage decisions are submitted through an authenticated PATCH endpoint and persisted in the database.</w:t>
      </w:r>
    </w:p>
    <w:p>
      <w:pPr>
        <w:pStyle w:val="Heading2"/>
      </w:pPr>
      <w:r>
        <w:t>2.2 Database Design</w:t>
      </w:r>
    </w:p>
    <w:p>
      <w:r>
        <w:t>The transaction table contains an identifier, user identifier, timestamp, category, transaction type, amount, and triage status. Transaction type distinguishes inflows from outflows. The current project dataset contains synthetic demonstration transactions rather than confidential production financial records. A triage_status field stores a review decision such as 'Under Investigation', 'Approved', or 'Flagged Fraud'.</w:t>
      </w:r>
    </w:p>
    <w:p>
      <w:r>
        <w:t>The database uses a relational schema and PostgreSQL-compatible SQL. TimescaleDB is included in the stack; any claims about hypertable partitioning, large-scale throughput, or performance improvements should be made only if the final database configuration and corresponding benchmarks are verified.</w:t>
      </w:r>
    </w:p>
    <w:p>
      <w:pPr>
        <w:pStyle w:val="Heading1"/>
      </w:pPr>
      <w:r>
        <w:t>3. Anomaly Detection Method</w:t>
      </w:r>
    </w:p>
    <w:p>
      <w:pPr>
        <w:pStyle w:val="Heading2"/>
      </w:pPr>
      <w:r>
        <w:t>3.1 Isolation Forest</w:t>
      </w:r>
    </w:p>
    <w:p>
      <w:r>
        <w:t>The ML service uses an Isolation Forest model trained on a synthetic transaction training file. In the current implementation, the principal model input is the absolute transaction amount. Isolation Forest identifies observations that are easier to isolate from the broader data distribution; such observations receive an anomaly prediction based on the model's configured decision rule. The model output is one signal, not proof of fraud.</w:t>
      </w:r>
    </w:p>
    <w:p>
      <w:pPr>
        <w:pStyle w:val="Heading2"/>
      </w:pPr>
      <w:r>
        <w:t>3.2 Statistical Signal and Combined Result</w:t>
      </w:r>
    </w:p>
    <w:p>
      <w:r>
        <w:t>The backend also computes a category-level statistical Z-score signal where applicable. The resulting anomaly indicator is derived from the available statistical and ML signals. A zero Z-score does not necessarily mean that a transaction is ordinary: it may indicate that the statistical detector did not produce a meaningful score for that record. This is why the dashboard should present the score alongside the model decision and transaction context.</w:t>
      </w:r>
    </w:p>
    <w:p>
      <w:pPr>
        <w:pStyle w:val="Heading2"/>
      </w:pPr>
      <w:r>
        <w:t>3.3 Interpretation and Limitations</w:t>
      </w:r>
    </w:p>
    <w:p>
      <w:r>
        <w:t>Because the current model primarily uses transaction magnitude, it may flag a large legitimate transaction and may miss suspicious transactions that are small but unusual in context. The training data is synthetic, so measured results cannot be assumed to generalize to real business transactions. The system should be described as anomaly triage support rather than automated fraud determination.</w:t>
      </w:r>
    </w:p>
    <w:p>
      <w:pPr>
        <w:pStyle w:val="Heading1"/>
      </w:pPr>
      <w:r>
        <w:t>4. Implementation</w:t>
      </w:r>
    </w:p>
    <w:p>
      <w:pPr>
        <w:pStyle w:val="Heading2"/>
      </w:pPr>
      <w:r>
        <w:t>4.1 Authentication and API</w:t>
      </w:r>
    </w:p>
    <w:p>
      <w:r>
        <w:t>The backend exposes a login endpoint that issues a JWT and protected transaction routes that require a bearer token. The transaction API returns recent transaction records with anomaly-related fields. A PATCH route updates triage status for the authenticated user's transaction. Development credentials and fallback secrets are for local coursework use only and must not be used in a deployed production environment.</w:t>
      </w:r>
    </w:p>
    <w:p>
      <w:pPr>
        <w:pStyle w:val="Heading2"/>
      </w:pPr>
      <w:r>
        <w:t>4.2 Frontend</w:t>
      </w:r>
    </w:p>
    <w:p>
      <w:r>
        <w:t>The React dashboard displays transaction details, anomaly scores, triage status, and controls intended to update the review status. The status-update API has been tested independently from the user interface. During development, the dashboard's status buttons did not reliably reflect the API update; therefore, this interaction should be listed as a known frontend issue unless a final end-to-end test confirms it is resolved.</w:t>
      </w:r>
    </w:p>
    <w:p>
      <w:pPr>
        <w:pStyle w:val="Heading2"/>
      </w:pPr>
      <w:r>
        <w:t>4.3 Local Deployment</w:t>
      </w:r>
    </w:p>
    <w:p>
      <w:r>
        <w:t>The application is run locally with Docker Compose. The frontend is accessible at http://localhost:5173/ and the backend API at http://localhost:5000/api when the configured services are running. The ML service is intended for internal communication from the backend through the Compose service network. Exact setup commands and dataset location should be provided in the separate Procedure-and-Workflow document.</w:t>
      </w:r>
    </w:p>
    <w:p>
      <w:pPr>
        <w:pStyle w:val="Heading1"/>
      </w:pPr>
      <w:r>
        <w:t>5. Testing and Results</w:t>
      </w:r>
    </w:p>
    <w:p>
      <w:r>
        <w:t>Testing was performed on the local development environment. The following table records observed checks and avoids treating proposed targets as measured benchmarks.</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Observed result</w:t>
            </w:r>
          </w:p>
        </w:tc>
        <w:tc>
          <w:tcPr>
            <w:tcW w:type="dxa" w:w="3264"/>
          </w:tcPr>
          <w:p>
            <w:r>
              <w:t>Status</w:t>
            </w:r>
          </w:p>
        </w:tc>
      </w:tr>
      <w:tr>
        <w:tc>
          <w:tcPr>
            <w:tcW w:type="dxa" w:w="3264"/>
          </w:tcPr>
          <w:p>
            <w:r>
              <w:t>Service startup</w:t>
            </w:r>
          </w:p>
        </w:tc>
        <w:tc>
          <w:tcPr>
            <w:tcW w:type="dxa" w:w="3264"/>
          </w:tcPr>
          <w:p>
            <w:r>
              <w:t>Docker Compose services were started; Vite reported readiness on port 5173 and the backend listened on port 5000.</w:t>
            </w:r>
          </w:p>
        </w:tc>
        <w:tc>
          <w:tcPr>
            <w:tcW w:type="dxa" w:w="3264"/>
          </w:tcPr>
          <w:p>
            <w:r>
              <w:t>Passed</w:t>
            </w:r>
          </w:p>
        </w:tc>
      </w:tr>
      <w:tr>
        <w:tc>
          <w:tcPr>
            <w:tcW w:type="dxa" w:w="3264"/>
          </w:tcPr>
          <w:p>
            <w:r>
              <w:t>Authentication</w:t>
            </w:r>
          </w:p>
        </w:tc>
        <w:tc>
          <w:tcPr>
            <w:tcW w:type="dxa" w:w="3264"/>
          </w:tcPr>
          <w:p>
            <w:r>
              <w:t>Login returned a token that was used in subsequent API calls.</w:t>
            </w:r>
          </w:p>
        </w:tc>
        <w:tc>
          <w:tcPr>
            <w:tcW w:type="dxa" w:w="3264"/>
          </w:tcPr>
          <w:p>
            <w:r>
              <w:t>Passed</w:t>
            </w:r>
          </w:p>
        </w:tc>
      </w:tr>
      <w:tr>
        <w:tc>
          <w:tcPr>
            <w:tcW w:type="dxa" w:w="3264"/>
          </w:tcPr>
          <w:p>
            <w:r>
              <w:t>Normal/anomalous ML examples</w:t>
            </w:r>
          </w:p>
        </w:tc>
        <w:tc>
          <w:tcPr>
            <w:tcW w:type="dxa" w:w="3264"/>
          </w:tcPr>
          <w:p>
            <w:r>
              <w:t>A large synthetic transaction (amount magnitude 50,000) was classified as anomalous by the ML service; a normal test case was classified as normal in the recorded test.</w:t>
            </w:r>
          </w:p>
        </w:tc>
        <w:tc>
          <w:tcPr>
            <w:tcW w:type="dxa" w:w="3264"/>
          </w:tcPr>
          <w:p>
            <w:r>
              <w:t>Passed for test examples</w:t>
            </w:r>
          </w:p>
        </w:tc>
      </w:tr>
      <w:tr>
        <w:tc>
          <w:tcPr>
            <w:tcW w:type="dxa" w:w="3264"/>
          </w:tcPr>
          <w:p>
            <w:r>
              <w:t>Triage status API</w:t>
            </w:r>
          </w:p>
        </w:tc>
        <w:tc>
          <w:tcPr>
            <w:tcW w:type="dxa" w:w="3264"/>
          </w:tcPr>
          <w:p>
            <w:r>
              <w:t>PATCH /api/transactions/9/status returned HTTP 200 and persisted 'Flagged Fraud' in the database.</w:t>
            </w:r>
          </w:p>
        </w:tc>
        <w:tc>
          <w:tcPr>
            <w:tcW w:type="dxa" w:w="3264"/>
          </w:tcPr>
          <w:p>
            <w:r>
              <w:t>Passed at API/database level</w:t>
            </w:r>
          </w:p>
        </w:tc>
      </w:tr>
      <w:tr>
        <w:tc>
          <w:tcPr>
            <w:tcW w:type="dxa" w:w="3264"/>
          </w:tcPr>
          <w:p>
            <w:r>
              <w:t>Dashboard triage buttons</w:t>
            </w:r>
          </w:p>
        </w:tc>
        <w:tc>
          <w:tcPr>
            <w:tcW w:type="dxa" w:w="3264"/>
          </w:tcPr>
          <w:p>
            <w:r>
              <w:t>The browser UI did not reliably reflect a click even though a direct authenticated browser request succeeded.</w:t>
            </w:r>
          </w:p>
        </w:tc>
        <w:tc>
          <w:tcPr>
            <w:tcW w:type="dxa" w:w="3264"/>
          </w:tcPr>
          <w:p>
            <w:r>
              <w:t>Known issue / end-to-end UI test incomplete</w:t>
            </w:r>
          </w:p>
        </w:tc>
      </w:tr>
      <w:tr>
        <w:tc>
          <w:tcPr>
            <w:tcW w:type="dxa" w:w="3264"/>
          </w:tcPr>
          <w:p>
            <w:r>
              <w:t>Scalability and forecast accuracy</w:t>
            </w:r>
          </w:p>
        </w:tc>
        <w:tc>
          <w:tcPr>
            <w:tcW w:type="dxa" w:w="3264"/>
          </w:tcPr>
          <w:p>
            <w:r>
              <w:t>No reproducible load test or walk-forward forecast accuracy measurement is documented in the available evidence.</w:t>
            </w:r>
          </w:p>
        </w:tc>
        <w:tc>
          <w:tcPr>
            <w:tcW w:type="dxa" w:w="3264"/>
          </w:tcPr>
          <w:p>
            <w:r>
              <w:t>Not measured</w:t>
            </w:r>
          </w:p>
        </w:tc>
      </w:tr>
    </w:tbl>
    <w:p>
      <w:r>
        <w:t>The anomaly examples demonstrate that the configured pipeline can classify selected synthetic cases. They do not establish production-grade fraud-detection accuracy. Performance metrics such as p95 latency, throughput, precision, recall, false-positive rate, and forecast error should be reported only after repeatable measurements have been conducted.</w:t>
      </w:r>
    </w:p>
    <w:p>
      <w:pPr>
        <w:pStyle w:val="Heading1"/>
      </w:pPr>
      <w:r>
        <w:t>6. Discussion</w:t>
      </w:r>
    </w:p>
    <w:p>
      <w:r>
        <w:t>The main engineering contribution is the integration of a frontend, authenticated backend, persistent transaction store, and separate anomaly-scoring service in one reproducible local system. The use of a dedicated ML service separates prediction logic from the API layer, while persistent triage status provides a foundation for an investigation workflow. The prototype also demonstrates why integration testing matters: an endpoint may work correctly when called directly while a user-interface event or state update remains defective.</w:t>
      </w:r>
    </w:p>
    <w:p>
      <w:r>
        <w:t>The current scope is a demonstration prototype. It uses synthetic data, does not establish bank-feed integration, and does not demonstrate validated predictive runway accuracy or production-scale performance. These boundaries should be made clear in both the report and the presentation.</w:t>
      </w:r>
    </w:p>
    <w:p>
      <w:pPr>
        <w:pStyle w:val="Heading1"/>
      </w:pPr>
      <w:r>
        <w:t>7. Conclusion and Future Work</w:t>
      </w:r>
    </w:p>
    <w:p>
      <w:r>
        <w:t>HorizonFi demonstrates a modular financial monitoring application that stores transactions, authenticates API access, produces anomaly predictions, and supports persistent triage status through the backend. The tests confirm the API/database update path and selected synthetic anomaly cases. The most immediate improvements are to complete end-to-end testing of the triage controls, improve the feature set and evaluate the model with labelled data, add reproducible evaluation metrics, validate all forecast/scenario functions claimed in the interface, and strengthen production security and deployment configuration.</w:t>
      </w:r>
    </w:p>
    <w:p>
      <w:pPr>
        <w:pStyle w:val="ListBullet"/>
      </w:pPr>
      <w:r>
        <w:t>Repair and test the React triage controls end to end.</w:t>
      </w:r>
    </w:p>
    <w:p>
      <w:pPr>
        <w:pStyle w:val="ListBullet"/>
      </w:pPr>
      <w:r>
        <w:t>Evaluate anomaly detection using labelled, representative data and report precision, recall, and false-positive rate.</w:t>
      </w:r>
    </w:p>
    <w:p>
      <w:pPr>
        <w:pStyle w:val="ListBullet"/>
      </w:pPr>
      <w:r>
        <w:t>Use additional contextual features such as category, time, recurrence, and account history rather than amount magnitude alone.</w:t>
      </w:r>
    </w:p>
    <w:p>
      <w:pPr>
        <w:pStyle w:val="ListBullet"/>
      </w:pPr>
      <w:r>
        <w:t>Measure API latency and throughput under a documented test workload.</w:t>
      </w:r>
    </w:p>
    <w:p>
      <w:pPr>
        <w:pStyle w:val="ListBullet"/>
      </w:pPr>
      <w:r>
        <w:t>Review JWT secret management, credential handling, authorization boundaries, and deployment configuration.</w:t>
      </w:r>
    </w:p>
    <w:p>
      <w:pPr>
        <w:pStyle w:val="ListBullet"/>
      </w:pPr>
      <w:r>
        <w:t>Verify which forecasting, runway, and scenario features are implemented before describing them as completed capabilities.</w:t>
      </w:r>
    </w:p>
    <w:p>
      <w:pPr>
        <w:pStyle w:val="Heading1"/>
      </w:pPr>
      <w:r>
        <w:t>References</w:t>
      </w:r>
    </w:p>
    <w:p>
      <w:pPr>
        <w:pStyle w:val="ListNumber"/>
      </w:pPr>
      <w:r>
        <w:t>Hariri, S., Kind, M. C., &amp; Brunner, R. J. (2019). Extended Isolation Forest. IEEE Transactions on Knowledge and Data Engineering. https://doi.org/10.1109/TKDE.2019.2947676</w:t>
      </w:r>
    </w:p>
    <w:p>
      <w:pPr>
        <w:pStyle w:val="ListNumber"/>
      </w:pPr>
      <w:r>
        <w:t>PostgreSQL Global Development Group. PostgreSQL Documentation. https://www.postgresql.org/docs/</w:t>
      </w:r>
    </w:p>
    <w:p>
      <w:pPr>
        <w:pStyle w:val="ListNumber"/>
      </w:pPr>
      <w:r>
        <w:t>Timescale, Inc. Timescale Documentation. https://docs.timescale.com/</w:t>
      </w:r>
    </w:p>
    <w:p>
      <w:pPr>
        <w:pStyle w:val="ListNumber"/>
      </w:pPr>
      <w:r>
        <w:t>React. React Documentation. https://react.dev/</w:t>
      </w:r>
    </w:p>
    <w:p>
      <w:pPr>
        <w:pStyle w:val="ListNumber"/>
      </w:pPr>
      <w:r>
        <w:t>Node.js. Node.js Documentation. https://nodejs.org/docs/</w:t>
      </w:r>
    </w:p>
    <w:p>
      <w:pPr>
        <w:pStyle w:val="ListNumber"/>
      </w:pPr>
      <w:r>
        <w:t>Express. Express Documentation. https://expressjs.com/</w:t>
      </w:r>
    </w:p>
    <w:p>
      <w:pPr>
        <w:pStyle w:val="ListNumber"/>
      </w:pPr>
      <w:r>
        <w:t>OWASP Foundation. JSON Web Token for Java Cheat Sheet / REST Security guidance. https://cheatsheetseries.owasp.org/</w:t>
      </w:r>
    </w:p>
    <w:p>
      <w:pPr>
        <w:pStyle w:val="Heading1"/>
      </w:pPr>
      <w:r>
        <w:t>Appendix A: Submission Materials</w:t>
      </w:r>
    </w:p>
    <w:p>
      <w:r>
        <w:t>The consolidated project archive should include the source code for the frontend, backend, and ML service; Docker Compose configuration; the synthetic training dataset or its permitted download link; README; and the separate procedure/workflow document. The procedure document must include the final Google Drive demo-video link and explain how to start, test, and stop the project. Add screenshots from the final working application and replace any placeholder links before submission.</w:t>
      </w:r>
    </w:p>
    <w:p>
      <w:pPr>
        <w:pStyle w:val="Heading1"/>
      </w:pPr>
      <w:r>
        <w:t>Appendix B: Team</w:t>
      </w:r>
    </w:p>
    <w:tbl>
      <w:tblPr>
        <w:tblStyle w:val="TableGrid"/>
        <w:tblW w:type="auto" w:w="0"/>
        <w:tblLook w:firstColumn="1" w:firstRow="1" w:lastColumn="0" w:lastRow="0" w:noHBand="0" w:noVBand="1" w:val="04A0"/>
      </w:tblPr>
      <w:tblGrid>
        <w:gridCol w:w="3264"/>
        <w:gridCol w:w="3264"/>
        <w:gridCol w:w="3264"/>
      </w:tblGrid>
      <w:tr>
        <w:tc>
          <w:tcPr>
            <w:tcW w:type="dxa" w:w="3264"/>
          </w:tcPr>
          <w:p>
            <w:r>
              <w:t>Team member</w:t>
            </w:r>
          </w:p>
        </w:tc>
        <w:tc>
          <w:tcPr>
            <w:tcW w:type="dxa" w:w="3264"/>
          </w:tcPr>
          <w:p>
            <w:r>
              <w:t>Registration number</w:t>
            </w:r>
          </w:p>
        </w:tc>
        <w:tc>
          <w:tcPr>
            <w:tcW w:type="dxa" w:w="3264"/>
          </w:tcPr>
          <w:p>
            <w:r>
              <w:t>Programme</w:t>
            </w:r>
          </w:p>
        </w:tc>
      </w:tr>
      <w:tr>
        <w:tc>
          <w:tcPr>
            <w:tcW w:type="dxa" w:w="3264"/>
          </w:tcPr>
          <w:p>
            <w:r>
              <w:t>Adarsh Sharma</w:t>
            </w:r>
          </w:p>
        </w:tc>
        <w:tc>
          <w:tcPr>
            <w:tcW w:type="dxa" w:w="3264"/>
          </w:tcPr>
          <w:p>
            <w:r>
              <w:t>24BCE5277</w:t>
            </w:r>
          </w:p>
        </w:tc>
        <w:tc>
          <w:tcPr>
            <w:tcW w:type="dxa" w:w="3264"/>
          </w:tcPr>
          <w:p>
            <w:r>
              <w:t>B.Tech CSE</w:t>
            </w:r>
          </w:p>
        </w:tc>
      </w:tr>
      <w:tr>
        <w:tc>
          <w:tcPr>
            <w:tcW w:type="dxa" w:w="3264"/>
          </w:tcPr>
          <w:p>
            <w:r>
              <w:t>Hameedullah Hamdaan</w:t>
            </w:r>
          </w:p>
        </w:tc>
        <w:tc>
          <w:tcPr>
            <w:tcW w:type="dxa" w:w="3264"/>
          </w:tcPr>
          <w:p>
            <w:r>
              <w:t>24BCE5323</w:t>
            </w:r>
          </w:p>
        </w:tc>
        <w:tc>
          <w:tcPr>
            <w:tcW w:type="dxa" w:w="3264"/>
          </w:tcPr>
          <w:p>
            <w:r>
              <w:t>B.Tech CSE</w:t>
            </w:r>
          </w:p>
        </w:tc>
      </w:tr>
      <w:tr>
        <w:tc>
          <w:tcPr>
            <w:tcW w:type="dxa" w:w="3264"/>
          </w:tcPr>
          <w:p>
            <w:r>
              <w:t>Mohammed Uzair Ansari</w:t>
            </w:r>
          </w:p>
        </w:tc>
        <w:tc>
          <w:tcPr>
            <w:tcW w:type="dxa" w:w="3264"/>
          </w:tcPr>
          <w:p>
            <w:r>
              <w:t>24BCE5328</w:t>
            </w:r>
          </w:p>
        </w:tc>
        <w:tc>
          <w:tcPr>
            <w:tcW w:type="dxa" w:w="3264"/>
          </w:tcPr>
          <w:p>
            <w:r>
              <w:t>B.Tech CSE</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HorizonFi | Project Report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