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{pngname}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8" w:type="dxa"/>
        <w:jc w:val="left"/>
        <w:tblInd w:w="-244" w:type="dxa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813"/>
        <w:gridCol w:w="735"/>
        <w:gridCol w:w="730"/>
        <w:gridCol w:w="812"/>
        <w:gridCol w:w="2388"/>
        <w:gridCol w:w="1043"/>
        <w:gridCol w:w="850"/>
        <w:gridCol w:w="2207"/>
      </w:tblGrid>
      <w:tr>
        <w:trPr>
          <w:cantSplit w:val="true"/>
        </w:trPr>
        <w:tc>
          <w:tcPr>
            <w:tcW w:w="6521" w:type="dxa"/>
            <w:gridSpan w:val="6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1768" w:leader="none"/>
              </w:tabs>
              <w:suppressAutoHyphens w:val="true"/>
              <w:spacing w:before="0" w:after="54"/>
              <w:ind w:left="51" w:right="0"/>
              <w:rPr>
                <w:b/>
              </w:rPr>
            </w:pPr>
            <w:r>
              <w:rPr>
                <w:b/>
              </w:rPr>
              <w:tab/>
              <w:t>Name Project</w:t>
            </w:r>
          </w:p>
        </w:tc>
        <w:tc>
          <w:tcPr>
            <w:tcW w:w="3057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ind w:hanging="720" w:left="720" w:right="0"/>
              <w:rPr/>
            </w:pPr>
            <w:r>
              <w:rPr>
                <w:b/>
                <w:sz w:val="24"/>
              </w:rPr>
              <w:t>N</w:t>
            </w:r>
            <w:r>
              <w:fldChar w:fldCharType="begin"/>
            </w:r>
            <w:r>
              <w:rPr>
                <w:sz w:val="24"/>
                <w:b/>
              </w:rPr>
              <w:instrText xml:space="preserve">ADVANCE \U 2.80</w:instrTex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separate"/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end"/>
            </w:r>
            <w:r>
              <w:rPr>
                <w:b/>
                <w:sz w:val="24"/>
              </w:rPr>
              <w:t>o</w:t>
            </w:r>
            <w:r>
              <w:fldChar w:fldCharType="begin"/>
            </w:r>
            <w:r>
              <w:rPr/>
              <w:instrText xml:space="preserve">ADVANCE \D 2.80</w:instrText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fldChar w:fldCharType="end"/>
            </w:r>
            <w:r>
              <w:rPr/>
              <w:tab/>
              <w:t>:</w:t>
            </w:r>
          </w:p>
          <w:p>
            <w:pPr>
              <w:pStyle w:val="Normal"/>
              <w:tabs>
                <w:tab w:val="clear" w:pos="720"/>
                <w:tab w:val="center" w:pos="1563" w:leader="none"/>
              </w:tabs>
              <w:suppressAutoHyphens w:val="true"/>
              <w:ind w:left="720" w:right="0"/>
              <w:rPr/>
            </w:pPr>
            <w:r>
              <w:rPr/>
              <w:tab/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spacing w:before="0" w:after="54"/>
              <w:ind w:hanging="720" w:left="720" w:right="0"/>
              <w:rPr/>
            </w:pPr>
            <w:r>
              <w:rPr/>
              <w:t>Date</w:t>
              <w:tab/>
              <w:t xml:space="preserve">:  </w:t>
            </w:r>
          </w:p>
        </w:tc>
      </w:tr>
      <w:tr>
        <w:trPr/>
        <w:tc>
          <w:tcPr>
            <w:tcW w:w="9578" w:type="dxa"/>
            <w:gridSpan w:val="8"/>
            <w:tcBorders>
              <w:top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center" w:pos="4982" w:leader="none"/>
              </w:tabs>
              <w:suppressAutoHyphens w:val="true"/>
              <w:spacing w:before="90" w:after="54"/>
              <w:ind w:left="22" w:right="0"/>
              <w:rPr/>
            </w:pPr>
            <w:r>
              <w:rPr>
                <w:rFonts w:eastAsia="Arial"/>
                <w:b/>
              </w:rPr>
              <w:t xml:space="preserve"> </w:t>
            </w:r>
            <w:r>
              <w:rPr>
                <w:b/>
                <w:sz w:val="24"/>
              </w:rPr>
              <w:tab/>
              <w:t>STORES MATERIAL RECEIVING REPORT</w:t>
            </w:r>
          </w:p>
        </w:tc>
      </w:tr>
      <w:tr>
        <w:trPr/>
        <w:tc>
          <w:tcPr>
            <w:tcW w:w="9578" w:type="dxa"/>
            <w:gridSpan w:val="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</w:tabs>
              <w:suppressAutoHyphens w:val="true"/>
              <w:spacing w:before="90" w:after="0"/>
              <w:ind w:hanging="5760" w:left="5760" w:right="0"/>
              <w:rPr/>
            </w:pPr>
            <w:r>
              <w:rPr/>
              <w:t>Received from</w:t>
              <w:tab/>
              <w:t>:</w:t>
              <w:tab/>
              <w:tab/>
              <w:tab/>
              <w:tab/>
              <w:tab/>
              <w:tab/>
              <w:t>Delivery Report No.:</w:t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</w:tabs>
              <w:suppressAutoHyphens w:val="true"/>
              <w:spacing w:before="0" w:after="54"/>
              <w:ind w:hanging="6480" w:left="6480" w:right="0"/>
              <w:rPr/>
            </w:pPr>
            <w:r>
              <w:rPr/>
              <w:tab/>
              <w:tab/>
              <w:tab/>
              <w:tab/>
              <w:tab/>
              <w:tab/>
              <w:tab/>
              <w:tab/>
              <w:t>Date</w:t>
              <w:tab/>
              <w:t>:</w:t>
            </w:r>
          </w:p>
        </w:tc>
      </w:tr>
      <w:tr>
        <w:trPr/>
        <w:tc>
          <w:tcPr>
            <w:tcW w:w="6521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</w:tabs>
              <w:suppressAutoHyphens w:val="true"/>
              <w:spacing w:before="90" w:after="0"/>
              <w:ind w:hanging="2880" w:left="2880" w:right="0"/>
              <w:rPr/>
            </w:pPr>
            <w:r>
              <w:rPr/>
              <w:t>Purchase Order No.</w:t>
              <w:tab/>
              <w:tab/>
              <w:t>:</w:t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</w:tabs>
              <w:suppressAutoHyphens w:val="true"/>
              <w:ind w:hanging="2880" w:left="2880" w:right="0"/>
              <w:rPr/>
            </w:pPr>
            <w:r>
              <w:rPr/>
              <w:t>Condition of Goods</w:t>
              <w:tab/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</w:tabs>
              <w:suppressAutoHyphens w:val="true"/>
              <w:ind w:hanging="2880" w:left="2880" w:right="0"/>
              <w:rPr/>
            </w:pPr>
            <w:r>
              <w:rPr/>
              <w:t>Other documents received</w:t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54"/>
              <w:rPr/>
            </w:pPr>
            <w:r>
              <w:rPr/>
            </w:r>
          </w:p>
        </w:tc>
        <w:tc>
          <w:tcPr>
            <w:tcW w:w="305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OAHeading"/>
              <w:widowControl/>
              <w:tabs>
                <w:tab w:val="clear" w:pos="9360"/>
                <w:tab w:val="left" w:pos="-720" w:leader="none"/>
              </w:tabs>
              <w:spacing w:before="90" w:after="54"/>
              <w:rPr>
                <w:rFonts w:ascii="Arial" w:hAnsi="Arial" w:cs="Arial"/>
                <w:lang w:val="en-GB"/>
              </w:rPr>
            </w:pPr>
            <w:r>
              <w:rPr>
                <w:rFonts w:cs="Arial" w:ascii="Arial" w:hAnsi="Arial"/>
                <w:lang w:val="en-GB"/>
              </w:rPr>
              <w:t>Way of Transport:</w:t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54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0"/>
              <w:rPr>
                <w:b/>
                <w:sz w:val="16"/>
              </w:rPr>
            </w:pPr>
            <w:r>
              <w:rPr>
                <w:b/>
                <w:sz w:val="16"/>
              </w:rPr>
              <w:t>QTY on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54"/>
              <w:rPr>
                <w:b/>
                <w:sz w:val="16"/>
              </w:rPr>
            </w:pPr>
            <w:r>
              <w:rPr>
                <w:b/>
                <w:sz w:val="16"/>
              </w:rPr>
              <w:t>Order</w:t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0"/>
              <w:rPr>
                <w:b/>
                <w:sz w:val="16"/>
              </w:rPr>
            </w:pPr>
            <w:r>
              <w:rPr>
                <w:b/>
                <w:sz w:val="16"/>
              </w:rPr>
              <w:t>QTY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54"/>
              <w:rPr>
                <w:b/>
                <w:sz w:val="16"/>
              </w:rPr>
            </w:pPr>
            <w:r>
              <w:rPr>
                <w:b/>
                <w:sz w:val="16"/>
              </w:rPr>
              <w:t>Rev'd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0"/>
              <w:rPr>
                <w:b/>
                <w:sz w:val="16"/>
              </w:rPr>
            </w:pPr>
            <w:r>
              <w:rPr>
                <w:b/>
                <w:sz w:val="16"/>
              </w:rPr>
              <w:t>Diff.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54"/>
              <w:rPr>
                <w:b/>
                <w:sz w:val="16"/>
              </w:rPr>
            </w:pPr>
            <w:r>
              <w:rPr>
                <w:b/>
                <w:sz w:val="16"/>
              </w:rPr>
              <w:t>[+/-]</w:t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54"/>
              <w:rPr>
                <w:b/>
                <w:sz w:val="16"/>
              </w:rPr>
            </w:pPr>
            <w:r>
              <w:rPr>
                <w:b/>
                <w:sz w:val="16"/>
              </w:rPr>
              <w:t>Description of Goods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54"/>
              <w:rPr>
                <w:b/>
                <w:sz w:val="16"/>
              </w:rPr>
            </w:pPr>
            <w:r>
              <w:rPr>
                <w:b/>
                <w:sz w:val="16"/>
              </w:rPr>
              <w:t>Stock No.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fill="E5E5E5" w:val="clear"/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90" w:after="54"/>
              <w:rPr>
                <w:rFonts w:ascii="Swiss 721 Roman;Arial Narrow" w:hAnsi="Swiss 721 Roman;Arial Narrow" w:cs="Swiss 721 Roman;Arial Narrow"/>
                <w:b/>
                <w:sz w:val="16"/>
              </w:rPr>
            </w:pPr>
            <w:r>
              <w:rPr>
                <w:rFonts w:cs="Swiss 721 Roman;Arial Narrow" w:ascii="Swiss 721 Roman;Arial Narrow" w:hAnsi="Swiss 721 Roman;Arial Narrow"/>
                <w:b/>
                <w:sz w:val="16"/>
              </w:rPr>
              <w:t>QC Remarks</w:t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Arial Narrow" w:hAnsi="Arial Narrow" w:cs="Arial Narrow"/>
                <w:b/>
                <w:sz w:val="16"/>
              </w:rPr>
            </w:pPr>
            <w:r>
              <w:rPr>
                <w:rFonts w:cs="Arial Narrow" w:ascii="Arial Narrow" w:hAnsi="Arial Narrow"/>
                <w:b/>
                <w:sz w:val="16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8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34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/>
            </w:pPr>
            <w:r>
              <w:rPr/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napToGrid w:val="false"/>
              <w:spacing w:before="90" w:after="54"/>
              <w:rPr>
                <w:rFonts w:ascii="Swiss 721 Roman;Arial Narrow" w:hAnsi="Swiss 721 Roman;Arial Narrow" w:cs="Swiss 721 Roman;Arial Narrow"/>
              </w:rPr>
            </w:pPr>
            <w:r>
              <w:rPr>
                <w:rFonts w:cs="Swiss 721 Roman;Arial Narrow" w:ascii="Swiss 721 Roman;Arial Narrow" w:hAnsi="Swiss 721 Roman;Arial Narrow"/>
              </w:rPr>
            </w:r>
          </w:p>
        </w:tc>
      </w:tr>
      <w:tr>
        <w:trPr/>
        <w:tc>
          <w:tcPr>
            <w:tcW w:w="5478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</w:tabs>
              <w:suppressAutoHyphens w:val="true"/>
              <w:spacing w:before="90" w:after="0"/>
              <w:ind w:hanging="1440" w:left="1440" w:right="0"/>
              <w:rPr/>
            </w:pPr>
            <w:r>
              <w:rPr/>
              <w:t>Received by</w:t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</w:tabs>
              <w:suppressAutoHyphens w:val="true"/>
              <w:ind w:hanging="1440" w:left="1440" w:right="0"/>
              <w:rPr/>
            </w:pPr>
            <w:r>
              <w:rPr/>
              <w:t>Date</w:t>
              <w:tab/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</w:tabs>
              <w:suppressAutoHyphens w:val="true"/>
              <w:spacing w:before="0" w:after="54"/>
              <w:ind w:hanging="1440" w:left="1440" w:right="0"/>
              <w:rPr/>
            </w:pPr>
            <w:r>
              <w:rPr/>
              <w:t>Sign.</w:t>
              <w:tab/>
              <w:tab/>
              <w:t>: ...........................</w:t>
            </w:r>
          </w:p>
        </w:tc>
        <w:tc>
          <w:tcPr>
            <w:tcW w:w="4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</w:tabs>
              <w:suppressAutoHyphens w:val="true"/>
              <w:spacing w:before="90" w:after="0"/>
              <w:ind w:hanging="2160" w:left="2160" w:right="0"/>
              <w:rPr/>
            </w:pPr>
            <w:r>
              <w:rPr/>
              <w:t>QC Inspected by</w:t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ind w:hanging="720" w:left="720" w:right="0"/>
              <w:rPr/>
            </w:pPr>
            <w:r>
              <w:rPr/>
              <w:t>Date</w:t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ind w:hanging="720" w:left="720" w:right="0"/>
              <w:rPr/>
            </w:pPr>
            <w:r>
              <w:rPr/>
              <w:t>Sign.</w:t>
              <w:tab/>
              <w:t>: ................................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spacing w:before="0" w:after="54"/>
              <w:rPr/>
            </w:pPr>
            <w:r>
              <w:rPr/>
            </w:r>
          </w:p>
        </w:tc>
      </w:tr>
      <w:tr>
        <w:trPr>
          <w:trHeight w:val="1735" w:hRule="atLeast"/>
        </w:trPr>
        <w:tc>
          <w:tcPr>
            <w:tcW w:w="3090" w:type="dxa"/>
            <w:gridSpan w:val="4"/>
            <w:tcBorders>
              <w:top w:val="single" w:sz="6" w:space="0" w:color="000000"/>
            </w:tcBorders>
          </w:tcPr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</w:tabs>
              <w:suppressAutoHyphens w:val="true"/>
              <w:spacing w:before="90" w:after="0"/>
              <w:ind w:hanging="1095" w:left="1095" w:right="0"/>
              <w:rPr>
                <w:sz w:val="16"/>
              </w:rPr>
            </w:pPr>
            <w:r>
              <w:rPr>
                <w:sz w:val="16"/>
              </w:rPr>
              <w:t>White copy</w:t>
              <w:tab/>
              <w:t>: Store</w:t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ind w:hanging="1095" w:left="1095" w:right="0"/>
              <w:rPr>
                <w:sz w:val="16"/>
              </w:rPr>
            </w:pPr>
            <w:r>
              <w:rPr>
                <w:sz w:val="16"/>
              </w:rPr>
              <w:t>Blue copy</w:t>
              <w:tab/>
              <w:t>: QC</w:t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ind w:hanging="1095" w:left="1095" w:right="0"/>
              <w:rPr>
                <w:sz w:val="16"/>
              </w:rPr>
            </w:pPr>
            <w:r>
              <w:rPr>
                <w:sz w:val="16"/>
              </w:rPr>
              <w:t>Pink copy</w:t>
              <w:tab/>
              <w:t>: Material Controller</w:t>
            </w:r>
          </w:p>
          <w:p>
            <w:pPr>
              <w:pStyle w:val="Normal"/>
              <w:tabs>
                <w:tab w:val="clear" w:pos="720"/>
                <w:tab w:val="left" w:pos="-720" w:leader="none"/>
                <w:tab w:val="left" w:pos="0" w:leader="none"/>
              </w:tabs>
              <w:suppressAutoHyphens w:val="true"/>
              <w:spacing w:before="0" w:after="54"/>
              <w:ind w:hanging="1095" w:left="1095" w:right="0"/>
              <w:rPr>
                <w:sz w:val="16"/>
              </w:rPr>
            </w:pPr>
            <w:r>
              <w:rPr>
                <w:sz w:val="16"/>
              </w:rPr>
              <w:t>Yellow copy</w:t>
              <w:tab/>
              <w:t>: Originator</w:t>
            </w:r>
          </w:p>
        </w:tc>
        <w:tc>
          <w:tcPr>
            <w:tcW w:w="6488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</w:tabs>
              <w:suppressAutoHyphens w:val="true"/>
              <w:spacing w:before="90" w:after="0"/>
              <w:ind w:hanging="2880" w:left="2880" w:right="0"/>
              <w:rPr/>
            </w:pPr>
            <w:r>
              <w:rPr/>
              <w:t>Material Release Report No.</w:t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</w:tabs>
              <w:suppressAutoHyphens w:val="true"/>
              <w:ind w:hanging="2880" w:left="2880" w:right="0"/>
              <w:rPr/>
            </w:pPr>
            <w:r>
              <w:rPr/>
              <w:t>IRC No.</w:t>
              <w:tab/>
              <w:tab/>
              <w:tab/>
              <w:tab/>
              <w:t>:</w:t>
            </w:r>
          </w:p>
          <w:p>
            <w:pPr>
              <w:pStyle w:val="Normal"/>
              <w:tabs>
                <w:tab w:val="clear" w:pos="720"/>
                <w:tab w:val="left" w:pos="-720" w:leader="none"/>
              </w:tabs>
              <w:suppressAutoHyphens w:val="true"/>
              <w:rPr/>
            </w:pPr>
            <w:r>
              <w:rPr/>
            </w:r>
          </w:p>
          <w:p>
            <w:pPr>
              <w:pStyle w:val="Normal"/>
              <w:tabs>
                <w:tab w:val="left" w:pos="-720" w:leader="none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</w:tabs>
              <w:suppressAutoHyphens w:val="true"/>
              <w:spacing w:before="0" w:after="54"/>
              <w:ind w:hanging="2880" w:left="2880" w:right="0"/>
              <w:rPr/>
            </w:pPr>
            <w:r>
              <w:rPr/>
              <w:t>Non Conformance Report No.</w:t>
              <w:tab/>
              <w:t>:</w:t>
            </w:r>
          </w:p>
        </w:tc>
      </w:tr>
    </w:tbl>
    <w:p>
      <w:pPr>
        <w:pStyle w:val="Normal"/>
        <w:ind w:right="453"/>
        <w:rPr>
          <w:sz w:val="4"/>
        </w:rPr>
      </w:pPr>
      <w:r>
        <w:rPr>
          <w:sz w:val="4"/>
        </w:rPr>
      </w:r>
    </w:p>
    <w:sectPr>
      <w:headerReference w:type="default" r:id="rId2"/>
      <w:footerReference w:type="default" r:id="rId3"/>
      <w:type w:val="nextPage"/>
      <w:pgSz w:w="11906" w:h="16838"/>
      <w:pgMar w:left="1814" w:right="851" w:gutter="0" w:header="851" w:top="1702" w:footer="737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modern"/>
    <w:pitch w:val="default"/>
  </w:font>
  <w:font w:name="Arial Bold">
    <w:altName w:val="Arial"/>
    <w:charset w:val="00"/>
    <w:family w:val="swiss"/>
    <w:pitch w:val="default"/>
  </w:font>
  <w:font w:name="Swiss 721 Roman">
    <w:altName w:val="Arial Narrow"/>
    <w:charset w:val="00"/>
    <w:family w:val="swiss"/>
    <w:pitch w:val="default"/>
  </w:font>
  <w:font w:name="Arial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364"/>
      <w:gridCol w:w="1276"/>
    </w:tblGrid>
    <w:tr>
      <w:trPr>
        <w:cantSplit w:val="true"/>
      </w:trPr>
      <w:tc>
        <w:tcPr>
          <w:tcW w:w="8364" w:type="dxa"/>
          <w:tcBorders/>
        </w:tcPr>
        <w:p>
          <w:pPr>
            <w:pStyle w:val="Footer"/>
            <w:tabs>
              <w:tab w:val="clear" w:pos="4320"/>
              <w:tab w:val="clear" w:pos="8640"/>
            </w:tabs>
            <w:rPr>
              <w:sz w:val="16"/>
            </w:rPr>
          </w:pP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\p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/mnt/data/phase1/work/SHANFARI_PHASE_1_ORIGINAL_46_DOCS/QUALITY/QU-F-20-Stores-materaial-receiving-report.doc</w:t>
          </w:r>
          <w:r>
            <w:rPr>
              <w:sz w:val="16"/>
            </w:rPr>
            <w:fldChar w:fldCharType="end"/>
          </w:r>
        </w:p>
      </w:tc>
      <w:tc>
        <w:tcPr>
          <w:tcW w:w="1276" w:type="dxa"/>
          <w:tcBorders/>
        </w:tcPr>
        <w:p>
          <w:pPr>
            <w:pStyle w:val="Footer"/>
            <w:ind w:left="-6488" w:right="-108"/>
            <w:jc w:val="right"/>
            <w:rPr>
              <w:sz w:val="16"/>
            </w:rPr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2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\* ARABIC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>
    <w:pPr>
      <w:pStyle w:val="Footer"/>
      <w:tabs>
        <w:tab w:val="clear" w:pos="4320"/>
        <w:tab w:val="right" w:pos="8640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-90805</wp:posOffset>
          </wp:positionH>
          <wp:positionV relativeFrom="paragraph">
            <wp:posOffset>55880</wp:posOffset>
          </wp:positionV>
          <wp:extent cx="500000" cy="500000"/>
          <wp:effectExtent l="0" t="0" r="0" b="0"/>
          <wp:wrapNone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3" r="-5" b="-33"/>
                  <a:stretch>
                    <a:fillRect/>
                  </a:stretch>
                </pic:blipFill>
                <pic:spPr bwMode="auto">
                  <a:xfrm>
                    <a:off x="0" y="0"/>
                    <a:ext cx="500000" cy="5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</w:rPr>
      <w:tab/>
      <w:t xml:space="preserve">Doc. ref.: QU-F-20 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 xml:space="preserve">Rev.: 01  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/>
    <w:r>
      <w:rPr>
        <w:sz w:val="16"/>
      </w:rPr>
      <w:tab/>
      <w:t xml:space="preserve">Author: JRU  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 xml:space="preserve">Title: Form Stores Material Receiving Report </w:t>
    </w:r>
  </w:p>
  <w:p>
    <w:pPr>
      <w:pStyle w:val="Header"/>
      <w:rPr>
        <w:lang w:val="en-US" w:eastAsia="en-US"/>
      </w:rPr>
    </w:pPr>
    <w:r>
      <w:rPr>
        <w:lang w:val="en-US" w:eastAsia="en-US"/>
      </w:rP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900430</wp:posOffset>
              </wp:positionH>
              <wp:positionV relativeFrom="page">
                <wp:posOffset>1080135</wp:posOffset>
              </wp:positionV>
              <wp:extent cx="6118225" cy="635"/>
              <wp:effectExtent l="635" t="5080" r="635" b="5080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82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85.05pt" to="552.6pt,85.0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7">
              <wp:simplePos x="0" y="0"/>
              <wp:positionH relativeFrom="page">
                <wp:posOffset>900430</wp:posOffset>
              </wp:positionH>
              <wp:positionV relativeFrom="page">
                <wp:posOffset>1080135</wp:posOffset>
              </wp:positionV>
              <wp:extent cx="635" cy="8803005"/>
              <wp:effectExtent l="5080" t="635" r="5080" b="635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30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85.05pt" to="70.9pt,778.1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9">
              <wp:simplePos x="0" y="0"/>
              <wp:positionH relativeFrom="page">
                <wp:posOffset>7021195</wp:posOffset>
              </wp:positionH>
              <wp:positionV relativeFrom="page">
                <wp:posOffset>1080135</wp:posOffset>
              </wp:positionV>
              <wp:extent cx="635" cy="8803005"/>
              <wp:effectExtent l="5080" t="635" r="5080" b="635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30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52.85pt,85.05pt" to="552.85pt,778.1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11">
              <wp:simplePos x="0" y="0"/>
              <wp:positionH relativeFrom="page">
                <wp:posOffset>900430</wp:posOffset>
              </wp:positionH>
              <wp:positionV relativeFrom="page">
                <wp:posOffset>9883140</wp:posOffset>
              </wp:positionV>
              <wp:extent cx="6120130" cy="635"/>
              <wp:effectExtent l="635" t="5080" r="635" b="5080"/>
              <wp:wrapNone/>
              <wp:docPr id="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778.2pt" to="552.75pt,778.2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</w:tabs>
      <w:ind w:hanging="567" w:left="567" w:right="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720"/>
      </w:tabs>
      <w:ind w:hanging="567" w:left="567" w:right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720"/>
      </w:tabs>
      <w:ind w:hanging="567" w:left="567" w:right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2z0">
    <w:name w:val="WW8Num2z0"/>
    <w:qFormat/>
    <w:rPr>
      <w:rFonts w:ascii="Symbol" w:hAnsi="Symbol" w:cs="Symbol"/>
      <w:color w:val="auto"/>
    </w:rPr>
  </w:style>
  <w:style w:type="character" w:styleId="WW8Num3z0">
    <w:name w:val="WW8Num3z0"/>
    <w:qFormat/>
    <w:rPr>
      <w:rFonts w:ascii="Symbol" w:hAnsi="Symbol" w:cs="Symbol"/>
      <w:color w:val="auto"/>
    </w:rPr>
  </w:style>
  <w:style w:type="character" w:styleId="WW8Num4z0">
    <w:name w:val="WW8Num4z0"/>
    <w:qFormat/>
    <w:rPr>
      <w:rFonts w:ascii="Symbol" w:hAnsi="Symbol" w:cs="Symbol"/>
      <w:color w:val="auto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Symbol" w:hAnsi="Symbol" w:cs="Symbol"/>
      <w:color w:val="auto"/>
    </w:rPr>
  </w:style>
  <w:style w:type="character" w:styleId="WW8Num9z0">
    <w:name w:val="WW8Num9z0"/>
    <w:qFormat/>
    <w:rPr>
      <w:rFonts w:ascii="Symbol" w:hAnsi="Symbol" w:cs="Symbol"/>
      <w:color w:val="auto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  <w:color w:val="auto"/>
    </w:rPr>
  </w:style>
  <w:style w:type="character" w:styleId="WW8Num12z0">
    <w:name w:val="WW8Num12z0"/>
    <w:qFormat/>
    <w:rPr>
      <w:rFonts w:ascii="Symbol" w:hAnsi="Symbol" w:cs="Symbol"/>
      <w:color w:val="auto"/>
    </w:rPr>
  </w:style>
  <w:style w:type="character" w:styleId="WW8Num13z0">
    <w:name w:val="WW8Num13z0"/>
    <w:qFormat/>
    <w:rPr>
      <w:rFonts w:ascii="Symbol" w:hAnsi="Symbol" w:cs="Symbol"/>
      <w:color w:val="auto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  <w:color w:val="auto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  <w:color w:val="auto"/>
    </w:rPr>
  </w:style>
  <w:style w:type="character" w:styleId="WW8Num20z0">
    <w:name w:val="WW8Num20z0"/>
    <w:qFormat/>
    <w:rPr>
      <w:rFonts w:ascii="Symbol" w:hAnsi="Symbol" w:cs="Symbol"/>
      <w:color w:val="auto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  <w:color w:val="auto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widowControl w:val="false"/>
    </w:pPr>
    <w:rPr>
      <w:rFonts w:ascii="Courier New" w:hAnsi="Courier New" w:cs="Courier New"/>
      <w:sz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leform">
    <w:name w:val="title form"/>
    <w:basedOn w:val="Normal"/>
    <w:qFormat/>
    <w:pPr>
      <w:ind w:hanging="0" w:left="142" w:right="214"/>
    </w:pPr>
    <w:rPr>
      <w:rFonts w:ascii="Arial Bold;Arial" w:hAnsi="Arial Bold;Arial" w:cs="Arial Bold;Arial"/>
      <w:b/>
      <w:caps/>
      <w:sz w:val="28"/>
    </w:rPr>
  </w:style>
  <w:style w:type="paragraph" w:styleId="TOAHeading">
    <w:name w:val="TOA Heading"/>
    <w:basedOn w:val="Normal"/>
    <w:next w:val="Normal"/>
    <w:qFormat/>
    <w:pPr>
      <w:widowControl w:val="false"/>
      <w:tabs>
        <w:tab w:val="clear" w:pos="720"/>
        <w:tab w:val="right" w:pos="9360" w:leader="none"/>
      </w:tabs>
      <w:suppressAutoHyphens w:val="true"/>
    </w:pPr>
    <w:rPr>
      <w:rFonts w:ascii="Courier New" w:hAnsi="Courier New" w:cs="Courier New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2006-06-29T06:28:00Z</dcterms:created>
  <dc:creator>rtonnema</dc:creator>
  <dc:description/>
  <dc:language>en-US</dc:language>
  <cp:lastModifiedBy>jdubke</cp:lastModifiedBy>
  <cp:lastPrinted>2002-04-23T12:01:00Z</cp:lastPrinted>
  <dcterms:modified xsi:type="dcterms:W3CDTF">2006-06-29T06:29:00Z</dcterms:modified>
  <cp:revision>3</cp:revision>
  <dc:subject/>
  <dc:title>Stores material receiving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ed">
    <vt:lpwstr>ACC</vt:lpwstr>
  </property>
  <property fmtid="{D5CDD505-2E9C-101B-9397-08002B2CF9AE}" pid="3" name="Author0">
    <vt:lpwstr>JRU</vt:lpwstr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ept0">
    <vt:lpwstr/>
  </property>
  <property fmtid="{D5CDD505-2E9C-101B-9397-08002B2CF9AE}" pid="7" name="Doc Owner">
    <vt:lpwstr>QA/QC</vt:lpwstr>
  </property>
  <property fmtid="{D5CDD505-2E9C-101B-9397-08002B2CF9AE}" pid="8" name="Doc type">
    <vt:lpwstr>Form</vt:lpwstr>
  </property>
  <property fmtid="{D5CDD505-2E9C-101B-9397-08002B2CF9AE}" pid="9" name="Document ID">
    <vt:lpwstr>QU-F-20</vt:lpwstr>
  </property>
  <property fmtid="{D5CDD505-2E9C-101B-9397-08002B2CF9AE}" pid="10" name="Gen">
    <vt:lpwstr/>
  </property>
  <property fmtid="{D5CDD505-2E9C-101B-9397-08002B2CF9AE}" pid="11" name="LAS">
    <vt:lpwstr/>
  </property>
  <property fmtid="{D5CDD505-2E9C-101B-9397-08002B2CF9AE}" pid="12" name="Last Changed by">
    <vt:lpwstr>JBYRNE</vt:lpwstr>
  </property>
  <property fmtid="{D5CDD505-2E9C-101B-9397-08002B2CF9AE}" pid="13" name="Last changed at">
    <vt:lpwstr>29/Apr/2002</vt:lpwstr>
  </property>
  <property fmtid="{D5CDD505-2E9C-101B-9397-08002B2CF9AE}" pid="14" name="Last rev">
    <vt:lpwstr>01</vt:lpwstr>
  </property>
  <property fmtid="{D5CDD505-2E9C-101B-9397-08002B2CF9AE}" pid="15" name="Lat changed at">
    <vt:lpwstr>29/Apr/2002</vt:lpwstr>
  </property>
  <property fmtid="{D5CDD505-2E9C-101B-9397-08002B2CF9AE}" pid="16" name="MBD">
    <vt:lpwstr/>
  </property>
  <property fmtid="{D5CDD505-2E9C-101B-9397-08002B2CF9AE}" pid="17" name="Order">
    <vt:lpwstr>55000.0000000000</vt:lpwstr>
  </property>
  <property fmtid="{D5CDD505-2E9C-101B-9397-08002B2CF9AE}" pid="18" name="Status">
    <vt:lpwstr>FINAL SEC GEN</vt:lpwstr>
  </property>
  <property fmtid="{D5CDD505-2E9C-101B-9397-08002B2CF9AE}" pid="19" name="TN">
    <vt:lpwstr/>
  </property>
  <property fmtid="{D5CDD505-2E9C-101B-9397-08002B2CF9AE}" pid="20" name="WE">
    <vt:lpwstr>WE</vt:lpwstr>
  </property>
  <property fmtid="{D5CDD505-2E9C-101B-9397-08002B2CF9AE}" pid="21" name="WP">
    <vt:lpwstr>WP</vt:lpwstr>
  </property>
  <property fmtid="{D5CDD505-2E9C-101B-9397-08002B2CF9AE}" pid="22" name="id Employee">
    <vt:lpwstr>247</vt:lpwstr>
  </property>
  <property fmtid="{D5CDD505-2E9C-101B-9397-08002B2CF9AE}" pid="23" name="memo">
    <vt:lpwstr/>
  </property>
</Properties>
</file>