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embeddings/oleObject1.bin" ContentType="application/vnd.openxmlformats-officedocument.oleObject"/>
  <Override PartName="/{pngname}"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rPr/>
      </w:pPr>
      <w:r>
        <w:rPr/>
      </w:r>
    </w:p>
    <w:p>
      <w:pPr>
        <w:pStyle w:val="Normal"/>
        <w:rPr/>
      </w:pPr>
      <w:r>
        <w:rPr/>
        <w:t xml:space="preserve">The purpose of this document is to give guidance to </w:t>
      </w:r>
      <w:r>
        <w:rPr>
          <w:b/>
        </w:rPr>
        <w:t>Managers</w:t>
      </w:r>
      <w:r>
        <w:rPr/>
        <w:t xml:space="preserve"> and delegated project staff on the application of relevant aspects of the SHANFARI TRADING AND FURNISHING CO. LLC’s Corporate Social Responsibility Policy. Consideration needs to be given to local laws, customs and circumstances when selecting elements for inclusion in the Project Plan and determining associated actions. </w:t>
      </w:r>
    </w:p>
    <w:p>
      <w:pPr>
        <w:pStyle w:val="Normal"/>
        <w:rPr/>
      </w:pPr>
      <w:r>
        <w:rPr/>
      </w:r>
    </w:p>
    <w:p>
      <w:pPr>
        <w:pStyle w:val="Heading1"/>
        <w:ind w:hanging="0" w:left="567"/>
        <w:rPr/>
      </w:pPr>
      <w:r>
        <w:rPr/>
        <w:t>Scope</w:t>
      </w:r>
    </w:p>
    <w:p>
      <w:pPr>
        <w:pStyle w:val="Normal"/>
        <w:rPr/>
      </w:pPr>
      <w:r>
        <w:rPr/>
      </w:r>
    </w:p>
    <w:p>
      <w:pPr>
        <w:pStyle w:val="Normal"/>
        <w:rPr/>
      </w:pPr>
      <w:r>
        <w:rPr/>
        <w:t>The guidance note deals with CSR elements outlined in the Corporate Social Responsibility Policy Document QU-S-02.</w:t>
      </w:r>
    </w:p>
    <w:p>
      <w:pPr>
        <w:pStyle w:val="Normal"/>
        <w:ind w:left="0" w:right="0"/>
        <w:rPr>
          <w:b/>
          <w:u w:val="single"/>
        </w:rPr>
      </w:pPr>
      <w:r>
        <w:rPr>
          <w:b/>
          <w:u w:val="single"/>
        </w:rPr>
      </w:r>
    </w:p>
    <w:p>
      <w:pPr>
        <w:pStyle w:val="Heading1"/>
        <w:ind w:hanging="0" w:left="567"/>
        <w:rPr/>
      </w:pPr>
      <w:r>
        <w:rPr/>
        <w:t>Explanation of terms</w:t>
      </w:r>
    </w:p>
    <w:p>
      <w:pPr>
        <w:pStyle w:val="Normal"/>
        <w:ind w:hanging="1701" w:left="2268" w:right="0"/>
        <w:rPr/>
      </w:pPr>
      <w:r>
        <w:rPr/>
      </w:r>
    </w:p>
    <w:p>
      <w:pPr>
        <w:pStyle w:val="Normal"/>
        <w:ind w:hanging="1701" w:left="2268" w:right="0"/>
        <w:rPr/>
      </w:pPr>
      <w:r>
        <w:rPr/>
        <w:t>None</w:t>
      </w:r>
    </w:p>
    <w:p>
      <w:pPr>
        <w:pStyle w:val="Normal"/>
        <w:ind w:hanging="1701" w:left="2268" w:right="0"/>
        <w:rPr/>
      </w:pPr>
      <w:r>
        <w:rPr/>
      </w:r>
    </w:p>
    <w:p>
      <w:pPr>
        <w:pStyle w:val="Heading1"/>
        <w:ind w:hanging="0" w:left="567"/>
        <w:rPr/>
      </w:pPr>
      <w:r>
        <w:rPr/>
        <w:t>Interface documentation</w:t>
      </w:r>
    </w:p>
    <w:p>
      <w:pPr>
        <w:pStyle w:val="Normal"/>
        <w:rPr/>
      </w:pPr>
      <w:r>
        <w:rPr/>
      </w:r>
    </w:p>
    <w:p>
      <w:pPr>
        <w:pStyle w:val="Normal"/>
        <w:rPr/>
      </w:pPr>
      <w:r>
        <w:rPr/>
        <w:t>QU-S-02 Corporate Social Responsibility Policy Document</w:t>
      </w:r>
    </w:p>
    <w:p>
      <w:pPr>
        <w:pStyle w:val="Normal"/>
        <w:ind w:left="0" w:right="0"/>
        <w:rPr>
          <w:b/>
          <w:u w:val="single"/>
        </w:rPr>
      </w:pPr>
      <w:r>
        <w:rPr>
          <w:b/>
          <w:u w:val="single"/>
        </w:rPr>
      </w:r>
    </w:p>
    <w:p>
      <w:pPr>
        <w:pStyle w:val="Heading1"/>
        <w:ind w:hanging="0" w:left="567"/>
        <w:rPr/>
      </w:pPr>
      <w:r>
        <w:rPr/>
        <w:t>Responsibilities</w:t>
      </w:r>
    </w:p>
    <w:p>
      <w:pPr>
        <w:pStyle w:val="Normal"/>
        <w:rPr/>
      </w:pPr>
      <w:r>
        <w:rPr/>
      </w:r>
    </w:p>
    <w:p>
      <w:pPr>
        <w:pStyle w:val="Normal"/>
        <w:rPr/>
      </w:pPr>
      <w:r>
        <w:rPr/>
        <w:t xml:space="preserve">The </w:t>
      </w:r>
      <w:r>
        <w:rPr>
          <w:b/>
        </w:rPr>
        <w:t>Quality Manager</w:t>
      </w:r>
      <w:r>
        <w:rPr/>
        <w:t xml:space="preserve"> is responsible for ensuring that the contents of this guidance note continue to reflect the aspirations of the CSR Policy. </w:t>
      </w:r>
    </w:p>
    <w:p>
      <w:pPr>
        <w:pStyle w:val="Normal"/>
        <w:rPr/>
      </w:pPr>
      <w:r>
        <w:rPr/>
      </w:r>
    </w:p>
    <w:p>
      <w:pPr>
        <w:pStyle w:val="Normal"/>
        <w:rPr/>
      </w:pPr>
      <w:r>
        <w:rPr/>
        <w:t xml:space="preserve">The </w:t>
      </w:r>
      <w:r>
        <w:rPr>
          <w:b/>
        </w:rPr>
        <w:t>Project Manager</w:t>
      </w:r>
      <w:r>
        <w:rPr/>
        <w:t xml:space="preserve"> is responsible ascertaining aspects of CSR that are applicable to his specific project and ensuring awareness and practical implementation.</w:t>
      </w:r>
    </w:p>
    <w:p>
      <w:pPr>
        <w:pStyle w:val="Normal"/>
        <w:rPr/>
      </w:pPr>
      <w:r>
        <w:rPr/>
      </w:r>
    </w:p>
    <w:p>
      <w:pPr>
        <w:pStyle w:val="Heading1"/>
        <w:ind w:hanging="0" w:left="567"/>
        <w:rPr/>
      </w:pPr>
      <w:r>
        <w:rPr/>
        <w:t>Description</w:t>
      </w:r>
    </w:p>
    <w:p>
      <w:pPr>
        <w:pStyle w:val="Normal"/>
        <w:ind w:left="0" w:right="0"/>
        <w:rPr>
          <w:b/>
          <w:u w:val="single"/>
        </w:rPr>
      </w:pPr>
      <w:r>
        <w:rPr>
          <w:b/>
          <w:u w:val="single"/>
        </w:rPr>
      </w:r>
    </w:p>
    <w:p>
      <w:pPr>
        <w:pStyle w:val="Heading2"/>
        <w:ind w:hanging="0" w:left="567"/>
        <w:rPr/>
      </w:pPr>
      <w:r>
        <w:rPr/>
        <w:t>General</w:t>
      </w:r>
    </w:p>
    <w:p>
      <w:pPr>
        <w:pStyle w:val="Normal"/>
        <w:rPr/>
      </w:pPr>
      <w:r>
        <w:rPr/>
      </w:r>
    </w:p>
    <w:p>
      <w:pPr>
        <w:pStyle w:val="Normal"/>
        <w:rPr/>
      </w:pPr>
      <w:r>
        <w:rPr/>
        <w:t>CSR aspects to be considered are listed hereunder.</w:t>
      </w:r>
    </w:p>
    <w:p>
      <w:pPr>
        <w:pStyle w:val="Normal"/>
        <w:rPr/>
      </w:pPr>
      <w:r>
        <w:rPr/>
      </w:r>
    </w:p>
    <w:p>
      <w:pPr>
        <w:pStyle w:val="Heading2"/>
        <w:ind w:hanging="0" w:left="567"/>
        <w:rPr/>
      </w:pPr>
      <w:r>
        <w:rPr/>
        <w:t>CSR awareness</w:t>
      </w:r>
    </w:p>
    <w:p>
      <w:pPr>
        <w:pStyle w:val="Normal"/>
        <w:rPr/>
      </w:pPr>
      <w:r>
        <w:rPr/>
      </w:r>
    </w:p>
    <w:p>
      <w:pPr>
        <w:pStyle w:val="Normal"/>
        <w:numPr>
          <w:ilvl w:val="0"/>
          <w:numId w:val="3"/>
        </w:numPr>
        <w:rPr/>
      </w:pPr>
      <w:r>
        <w:rPr/>
        <w:t>CSR section in the Project Plan identifies the applicable CSR aspects and provisions, relevant persons are advised.</w:t>
      </w:r>
    </w:p>
    <w:p>
      <w:pPr>
        <w:pStyle w:val="Normal"/>
        <w:numPr>
          <w:ilvl w:val="0"/>
          <w:numId w:val="3"/>
        </w:numPr>
        <w:rPr/>
      </w:pPr>
      <w:r>
        <w:rPr/>
        <w:t>Related clause in subcontractor agreements</w:t>
      </w:r>
    </w:p>
    <w:p>
      <w:pPr>
        <w:pStyle w:val="Normal"/>
        <w:ind w:left="0" w:right="0"/>
        <w:rPr/>
      </w:pPr>
      <w:r>
        <w:rPr/>
      </w:r>
    </w:p>
    <w:p>
      <w:pPr>
        <w:pStyle w:val="Heading2"/>
        <w:ind w:hanging="0" w:left="567"/>
        <w:rPr/>
      </w:pPr>
      <w:r>
        <w:rPr/>
        <w:t>Ethical behaviour</w:t>
      </w:r>
    </w:p>
    <w:p>
      <w:pPr>
        <w:pStyle w:val="Normal"/>
        <w:rPr/>
      </w:pPr>
      <w:r>
        <w:rPr/>
      </w:r>
    </w:p>
    <w:p>
      <w:pPr>
        <w:pStyle w:val="Normal"/>
        <w:numPr>
          <w:ilvl w:val="0"/>
          <w:numId w:val="3"/>
        </w:numPr>
        <w:rPr/>
      </w:pPr>
      <w:r>
        <w:rPr>
          <w:b/>
        </w:rPr>
        <w:t>Project Manager</w:t>
      </w:r>
      <w:r>
        <w:rPr/>
        <w:t xml:space="preserve"> ensures awareness of the contents of the Code of Conduct</w:t>
      </w:r>
    </w:p>
    <w:p>
      <w:pPr>
        <w:pStyle w:val="Normal"/>
        <w:numPr>
          <w:ilvl w:val="0"/>
          <w:numId w:val="3"/>
        </w:numPr>
        <w:rPr/>
      </w:pPr>
      <w:r>
        <w:rPr/>
        <w:t>Attributes of honesty, team spirit and professionalism are fostered</w:t>
      </w:r>
    </w:p>
    <w:p>
      <w:pPr>
        <w:pStyle w:val="Normal"/>
        <w:numPr>
          <w:ilvl w:val="0"/>
          <w:numId w:val="3"/>
        </w:numPr>
        <w:rPr/>
      </w:pPr>
      <w:r>
        <w:rPr/>
        <w:t>Subcontractor personnel are aware of the relevant CSR requirements and comply with them</w:t>
      </w:r>
    </w:p>
    <w:p>
      <w:pPr>
        <w:pStyle w:val="Normal"/>
        <w:rPr/>
      </w:pPr>
      <w:r>
        <w:rPr/>
      </w:r>
    </w:p>
    <w:p>
      <w:pPr>
        <w:pStyle w:val="Heading2"/>
        <w:ind w:hanging="0" w:left="567"/>
        <w:rPr/>
      </w:pPr>
      <w:r>
        <w:rPr/>
        <w:t>Transparency</w:t>
      </w:r>
    </w:p>
    <w:p>
      <w:pPr>
        <w:pStyle w:val="Normal"/>
        <w:rPr/>
      </w:pPr>
      <w:r>
        <w:rPr/>
      </w:r>
    </w:p>
    <w:p>
      <w:pPr>
        <w:pStyle w:val="Normal"/>
        <w:numPr>
          <w:ilvl w:val="0"/>
          <w:numId w:val="5"/>
        </w:numPr>
        <w:rPr/>
      </w:pPr>
      <w:r>
        <w:rPr/>
        <w:t xml:space="preserve">Regular, timely and </w:t>
      </w:r>
      <w:r>
        <w:rPr>
          <w:u w:val="single"/>
        </w:rPr>
        <w:t>reliable</w:t>
      </w:r>
      <w:r>
        <w:rPr/>
        <w:t xml:space="preserve"> information is sent to the Head Office regarding activities, structure, financial situation and performance</w:t>
      </w:r>
    </w:p>
    <w:p>
      <w:pPr>
        <w:pStyle w:val="Normal"/>
        <w:numPr>
          <w:ilvl w:val="0"/>
          <w:numId w:val="5"/>
        </w:numPr>
        <w:rPr/>
      </w:pPr>
      <w:r>
        <w:rPr/>
        <w:t>Decisions and reasons for them are communicated to those affected</w:t>
      </w:r>
    </w:p>
    <w:p>
      <w:pPr>
        <w:pStyle w:val="Normal"/>
        <w:rPr/>
      </w:pPr>
      <w:r>
        <w:rPr/>
      </w:r>
    </w:p>
    <w:p>
      <w:pPr>
        <w:pStyle w:val="Heading2"/>
        <w:ind w:hanging="0" w:left="567"/>
        <w:rPr/>
      </w:pPr>
      <w:r>
        <w:rPr/>
        <w:t>Good communications</w:t>
      </w:r>
    </w:p>
    <w:p>
      <w:pPr>
        <w:pStyle w:val="Normal"/>
        <w:rPr/>
      </w:pPr>
      <w:r>
        <w:rPr/>
      </w:r>
    </w:p>
    <w:p>
      <w:pPr>
        <w:pStyle w:val="Normal"/>
        <w:numPr>
          <w:ilvl w:val="0"/>
          <w:numId w:val="8"/>
        </w:numPr>
        <w:rPr/>
      </w:pPr>
      <w:r>
        <w:rPr/>
        <w:t>Information, relevant to site personnel and visitors, is conveyed to and understood by them</w:t>
      </w:r>
    </w:p>
    <w:p>
      <w:pPr>
        <w:pStyle w:val="Normal"/>
        <w:numPr>
          <w:ilvl w:val="0"/>
          <w:numId w:val="8"/>
        </w:numPr>
        <w:rPr/>
      </w:pPr>
      <w:r>
        <w:rPr/>
        <w:t>Local authorities and owners/occupants of neighbouring sites, offices or houses are informed about important activities which may cause noise or other disturbance</w:t>
      </w:r>
    </w:p>
    <w:p>
      <w:pPr>
        <w:pStyle w:val="Normal"/>
        <w:numPr>
          <w:ilvl w:val="0"/>
          <w:numId w:val="8"/>
        </w:numPr>
        <w:rPr/>
      </w:pPr>
      <w:r>
        <w:rPr/>
        <w:t>Employees are informed of the company/project organisation, systems, performance and ethos</w:t>
      </w:r>
    </w:p>
    <w:p>
      <w:pPr>
        <w:pStyle w:val="Normal"/>
        <w:rPr/>
      </w:pPr>
      <w:r>
        <w:rPr/>
      </w:r>
    </w:p>
    <w:p>
      <w:pPr>
        <w:pStyle w:val="Heading2"/>
        <w:ind w:hanging="0" w:left="567"/>
        <w:rPr/>
      </w:pPr>
      <w:r>
        <w:rPr/>
        <w:t>Care of employees</w:t>
      </w:r>
    </w:p>
    <w:p>
      <w:pPr>
        <w:pStyle w:val="Normal"/>
        <w:rPr/>
      </w:pPr>
      <w:r>
        <w:rPr/>
      </w:r>
    </w:p>
    <w:p>
      <w:pPr>
        <w:pStyle w:val="Normal"/>
        <w:numPr>
          <w:ilvl w:val="0"/>
          <w:numId w:val="11"/>
        </w:numPr>
        <w:rPr/>
      </w:pPr>
      <w:r>
        <w:rPr>
          <w:b/>
        </w:rPr>
        <w:t>Project Manager</w:t>
      </w:r>
      <w:r>
        <w:rPr/>
        <w:t xml:space="preserve"> is aware of the company’s obligations including the Building and Woodworkers International (BWI) framework agreement</w:t>
      </w:r>
    </w:p>
    <w:p>
      <w:pPr>
        <w:pStyle w:val="Normal"/>
        <w:numPr>
          <w:ilvl w:val="0"/>
          <w:numId w:val="11"/>
        </w:numPr>
        <w:rPr/>
      </w:pPr>
      <w:r>
        <w:rPr/>
        <w:t>Employment conditions of personnel employed through agencies are known</w:t>
      </w:r>
    </w:p>
    <w:p>
      <w:pPr>
        <w:pStyle w:val="Normal"/>
        <w:numPr>
          <w:ilvl w:val="0"/>
          <w:numId w:val="11"/>
        </w:numPr>
        <w:rPr/>
      </w:pPr>
      <w:r>
        <w:rPr/>
        <w:t>Employees have valid work and resident documentation</w:t>
      </w:r>
    </w:p>
    <w:p>
      <w:pPr>
        <w:pStyle w:val="Normal"/>
        <w:numPr>
          <w:ilvl w:val="0"/>
          <w:numId w:val="11"/>
        </w:numPr>
        <w:rPr/>
      </w:pPr>
      <w:r>
        <w:rPr/>
        <w:t>Written standard employment contracts are used, complying with local labour laws</w:t>
      </w:r>
    </w:p>
    <w:p>
      <w:pPr>
        <w:pStyle w:val="Normal"/>
        <w:numPr>
          <w:ilvl w:val="0"/>
          <w:numId w:val="11"/>
        </w:numPr>
        <w:rPr/>
      </w:pPr>
      <w:r>
        <w:rPr/>
        <w:t>Employees have a copy of their contract or ready access to same</w:t>
      </w:r>
    </w:p>
    <w:p>
      <w:pPr>
        <w:pStyle w:val="Normal"/>
        <w:numPr>
          <w:ilvl w:val="0"/>
          <w:numId w:val="11"/>
        </w:numPr>
        <w:rPr/>
      </w:pPr>
      <w:r>
        <w:rPr/>
        <w:t>Provisions have been set out for the following:</w:t>
      </w:r>
    </w:p>
    <w:p>
      <w:pPr>
        <w:pStyle w:val="Normal"/>
        <w:ind w:left="993" w:right="0"/>
        <w:rPr/>
      </w:pPr>
      <w:r>
        <w:rPr/>
        <w:t xml:space="preserve">- Remuneration </w:t>
      </w:r>
    </w:p>
    <w:p>
      <w:pPr>
        <w:pStyle w:val="Normal"/>
        <w:ind w:left="993" w:right="0"/>
        <w:rPr/>
      </w:pPr>
      <w:r>
        <w:rPr/>
        <w:t>- Leave</w:t>
      </w:r>
    </w:p>
    <w:p>
      <w:pPr>
        <w:pStyle w:val="Normal"/>
        <w:ind w:left="993" w:right="0"/>
        <w:rPr/>
      </w:pPr>
      <w:r>
        <w:rPr/>
        <w:t xml:space="preserve">- Accommodation </w:t>
      </w:r>
    </w:p>
    <w:p>
      <w:pPr>
        <w:pStyle w:val="Normal"/>
        <w:ind w:left="993" w:right="0"/>
        <w:rPr/>
      </w:pPr>
      <w:r>
        <w:rPr/>
        <w:t>- Food</w:t>
      </w:r>
    </w:p>
    <w:p>
      <w:pPr>
        <w:pStyle w:val="Normal"/>
        <w:ind w:left="993" w:right="0"/>
        <w:rPr/>
      </w:pPr>
      <w:r>
        <w:rPr/>
        <w:t>- Recreation</w:t>
      </w:r>
    </w:p>
    <w:p>
      <w:pPr>
        <w:pStyle w:val="Normal"/>
        <w:ind w:left="993" w:right="0"/>
        <w:rPr/>
      </w:pPr>
      <w:r>
        <w:rPr/>
        <w:t>- Protective Clothing</w:t>
      </w:r>
    </w:p>
    <w:p>
      <w:pPr>
        <w:pStyle w:val="Normal"/>
        <w:ind w:left="993" w:right="0"/>
        <w:rPr/>
      </w:pPr>
      <w:r>
        <w:rPr/>
        <w:t>- Working hours</w:t>
      </w:r>
    </w:p>
    <w:p>
      <w:pPr>
        <w:pStyle w:val="Normal"/>
        <w:ind w:left="993" w:right="0"/>
        <w:rPr/>
      </w:pPr>
      <w:r>
        <w:rPr/>
        <w:t>- Working conditions</w:t>
      </w:r>
    </w:p>
    <w:p>
      <w:pPr>
        <w:pStyle w:val="Normal"/>
        <w:ind w:left="993" w:right="0"/>
        <w:rPr/>
      </w:pPr>
      <w:r>
        <w:rPr/>
        <w:t>- Safe working environment</w:t>
      </w:r>
    </w:p>
    <w:p>
      <w:pPr>
        <w:pStyle w:val="Normal"/>
        <w:ind w:left="993" w:right="0"/>
        <w:rPr/>
      </w:pPr>
      <w:r>
        <w:rPr/>
        <w:t>- Non-discrimination</w:t>
      </w:r>
    </w:p>
    <w:p>
      <w:pPr>
        <w:pStyle w:val="Normal"/>
        <w:ind w:left="993" w:right="0"/>
        <w:rPr/>
      </w:pPr>
      <w:r>
        <w:rPr/>
        <w:t>- Employee consultation</w:t>
      </w:r>
    </w:p>
    <w:p>
      <w:pPr>
        <w:pStyle w:val="Normal"/>
        <w:numPr>
          <w:ilvl w:val="0"/>
          <w:numId w:val="2"/>
        </w:numPr>
        <w:rPr/>
      </w:pPr>
      <w:r>
        <w:rPr/>
        <w:t>The basis for the above is established</w:t>
      </w:r>
    </w:p>
    <w:p>
      <w:pPr>
        <w:pStyle w:val="Normal"/>
        <w:rPr/>
      </w:pPr>
      <w:r>
        <w:rPr/>
      </w:r>
    </w:p>
    <w:p>
      <w:pPr>
        <w:pStyle w:val="Heading2"/>
        <w:ind w:hanging="0" w:left="567"/>
        <w:rPr/>
      </w:pPr>
      <w:r>
        <w:rPr/>
        <w:t>Care of health and safety</w:t>
      </w:r>
    </w:p>
    <w:p>
      <w:pPr>
        <w:pStyle w:val="Normal"/>
        <w:rPr/>
      </w:pPr>
      <w:r>
        <w:rPr/>
      </w:r>
    </w:p>
    <w:p>
      <w:pPr>
        <w:pStyle w:val="Normal"/>
        <w:numPr>
          <w:ilvl w:val="0"/>
          <w:numId w:val="2"/>
        </w:numPr>
        <w:rPr/>
      </w:pPr>
      <w:r>
        <w:rPr/>
        <w:t>HSES Plan is available</w:t>
      </w:r>
    </w:p>
    <w:p>
      <w:pPr>
        <w:pStyle w:val="Normal"/>
        <w:numPr>
          <w:ilvl w:val="0"/>
          <w:numId w:val="2"/>
        </w:numPr>
        <w:rPr/>
      </w:pPr>
      <w:r>
        <w:rPr/>
        <w:t>Audits are held and reports are available</w:t>
      </w:r>
    </w:p>
    <w:p>
      <w:pPr>
        <w:pStyle w:val="Normal"/>
        <w:numPr>
          <w:ilvl w:val="0"/>
          <w:numId w:val="2"/>
        </w:numPr>
        <w:rPr/>
      </w:pPr>
      <w:r>
        <w:rPr/>
        <w:t>Findings are closed out</w:t>
      </w:r>
    </w:p>
    <w:p>
      <w:pPr>
        <w:pStyle w:val="Normal"/>
        <w:rPr/>
      </w:pPr>
      <w:r>
        <w:rPr/>
      </w:r>
    </w:p>
    <w:p>
      <w:pPr>
        <w:pStyle w:val="Heading2"/>
        <w:ind w:hanging="0" w:left="567"/>
        <w:rPr/>
      </w:pPr>
      <w:r>
        <w:rPr/>
        <w:t>Attention to training and development</w:t>
      </w:r>
    </w:p>
    <w:p>
      <w:pPr>
        <w:pStyle w:val="Normal"/>
        <w:rPr/>
      </w:pPr>
      <w:r>
        <w:rPr/>
      </w:r>
    </w:p>
    <w:p>
      <w:pPr>
        <w:pStyle w:val="Normal"/>
        <w:numPr>
          <w:ilvl w:val="0"/>
          <w:numId w:val="7"/>
        </w:numPr>
        <w:rPr/>
      </w:pPr>
      <w:r>
        <w:rPr/>
        <w:t>Establishment of training needs and carrying out training and development is defined</w:t>
      </w:r>
    </w:p>
    <w:p>
      <w:pPr>
        <w:pStyle w:val="Normal"/>
        <w:numPr>
          <w:ilvl w:val="0"/>
          <w:numId w:val="7"/>
        </w:numPr>
        <w:rPr/>
      </w:pPr>
      <w:r>
        <w:rPr/>
        <w:t>Training is undertaken by competent persons</w:t>
      </w:r>
    </w:p>
    <w:p>
      <w:pPr>
        <w:pStyle w:val="Normal"/>
        <w:numPr>
          <w:ilvl w:val="0"/>
          <w:numId w:val="7"/>
        </w:numPr>
        <w:rPr/>
      </w:pPr>
      <w:r>
        <w:rPr/>
        <w:t>Assessment of result/benefit of training is done</w:t>
      </w:r>
    </w:p>
    <w:p>
      <w:pPr>
        <w:pStyle w:val="Normal"/>
        <w:numPr>
          <w:ilvl w:val="0"/>
          <w:numId w:val="7"/>
        </w:numPr>
        <w:rPr/>
      </w:pPr>
      <w:r>
        <w:rPr/>
        <w:t>Training records are maintained</w:t>
      </w:r>
    </w:p>
    <w:p>
      <w:pPr>
        <w:pStyle w:val="Normal"/>
        <w:rPr/>
      </w:pPr>
      <w:r>
        <w:rPr/>
      </w:r>
    </w:p>
    <w:p>
      <w:pPr>
        <w:pStyle w:val="Heading2"/>
        <w:ind w:hanging="0" w:left="567"/>
        <w:rPr/>
      </w:pPr>
      <w:r>
        <w:rPr/>
        <w:t>Attention to community relations</w:t>
      </w:r>
    </w:p>
    <w:p>
      <w:pPr>
        <w:pStyle w:val="Normal"/>
        <w:rPr/>
      </w:pPr>
      <w:r>
        <w:rPr/>
      </w:r>
    </w:p>
    <w:p>
      <w:pPr>
        <w:pStyle w:val="Normal"/>
        <w:numPr>
          <w:ilvl w:val="0"/>
          <w:numId w:val="12"/>
        </w:numPr>
        <w:rPr/>
      </w:pPr>
      <w:r>
        <w:rPr/>
        <w:t>Initiatives to foster mutual respect and respect for the community in which the activities occur are in place</w:t>
      </w:r>
    </w:p>
    <w:p>
      <w:pPr>
        <w:pStyle w:val="Normal"/>
        <w:numPr>
          <w:ilvl w:val="0"/>
          <w:numId w:val="12"/>
        </w:numPr>
        <w:rPr/>
      </w:pPr>
      <w:r>
        <w:rPr/>
        <w:t>Expatriate personnel are advised of local cultural, religious, or secular persuasions and/or traditions</w:t>
      </w:r>
    </w:p>
    <w:p>
      <w:pPr>
        <w:pStyle w:val="Normal"/>
        <w:numPr>
          <w:ilvl w:val="0"/>
          <w:numId w:val="12"/>
        </w:numPr>
        <w:rPr/>
      </w:pPr>
      <w:r>
        <w:rPr/>
        <w:t>Contacts are established, where relevant, with:</w:t>
      </w:r>
    </w:p>
    <w:p>
      <w:pPr>
        <w:pStyle w:val="Normal"/>
        <w:ind w:left="993" w:right="0"/>
        <w:rPr/>
      </w:pPr>
      <w:r>
        <w:rPr/>
        <w:t>- Police</w:t>
      </w:r>
    </w:p>
    <w:p>
      <w:pPr>
        <w:pStyle w:val="Normal"/>
        <w:ind w:left="993" w:right="0"/>
        <w:rPr/>
      </w:pPr>
      <w:r>
        <w:rPr/>
        <w:t>- Fire brigade</w:t>
      </w:r>
    </w:p>
    <w:p>
      <w:pPr>
        <w:pStyle w:val="Normal"/>
        <w:ind w:left="993" w:right="0"/>
        <w:rPr/>
      </w:pPr>
      <w:r>
        <w:rPr/>
        <w:t>- Ambulance service</w:t>
      </w:r>
    </w:p>
    <w:p>
      <w:pPr>
        <w:pStyle w:val="Normal"/>
        <w:ind w:left="993" w:right="0"/>
        <w:rPr/>
      </w:pPr>
      <w:r>
        <w:rPr/>
        <w:t>- Environmental / health office</w:t>
      </w:r>
    </w:p>
    <w:p>
      <w:pPr>
        <w:pStyle w:val="Normal"/>
        <w:ind w:left="993" w:right="0"/>
        <w:rPr/>
      </w:pPr>
      <w:r>
        <w:rPr/>
        <w:t>- Local government office</w:t>
      </w:r>
    </w:p>
    <w:p>
      <w:pPr>
        <w:pStyle w:val="Normal"/>
        <w:ind w:left="993" w:right="0"/>
        <w:rPr/>
      </w:pPr>
      <w:r>
        <w:rPr/>
        <w:t>- Local labour office</w:t>
      </w:r>
    </w:p>
    <w:p>
      <w:pPr>
        <w:pStyle w:val="Normal"/>
        <w:numPr>
          <w:ilvl w:val="0"/>
          <w:numId w:val="9"/>
        </w:numPr>
        <w:rPr/>
      </w:pPr>
      <w:r>
        <w:rPr/>
        <w:t>Communication structure with local community is established where relevant</w:t>
      </w:r>
    </w:p>
    <w:p>
      <w:pPr>
        <w:pStyle w:val="Normal"/>
        <w:numPr>
          <w:ilvl w:val="0"/>
          <w:numId w:val="9"/>
        </w:numPr>
        <w:rPr/>
      </w:pPr>
      <w:r>
        <w:rPr/>
        <w:t>Structure for recruiting suitable local personnel is in place</w:t>
      </w:r>
    </w:p>
    <w:p>
      <w:pPr>
        <w:pStyle w:val="Normal"/>
        <w:rPr/>
      </w:pPr>
      <w:r>
        <w:rPr/>
      </w:r>
    </w:p>
    <w:p>
      <w:pPr>
        <w:pStyle w:val="Heading2"/>
        <w:ind w:hanging="0" w:left="567"/>
        <w:rPr/>
      </w:pPr>
      <w:r>
        <w:rPr/>
        <w:t>Care of the environment</w:t>
      </w:r>
    </w:p>
    <w:p>
      <w:pPr>
        <w:pStyle w:val="Normal"/>
        <w:rPr/>
      </w:pPr>
      <w:r>
        <w:rPr/>
      </w:r>
    </w:p>
    <w:p>
      <w:pPr>
        <w:pStyle w:val="Normal"/>
        <w:numPr>
          <w:ilvl w:val="0"/>
          <w:numId w:val="10"/>
        </w:numPr>
        <w:rPr/>
      </w:pPr>
      <w:r>
        <w:rPr/>
        <w:t>Environmental protection awareness is communicated to personnel, including subcontractor personnel</w:t>
      </w:r>
    </w:p>
    <w:p>
      <w:pPr>
        <w:pStyle w:val="Normal"/>
        <w:numPr>
          <w:ilvl w:val="0"/>
          <w:numId w:val="10"/>
        </w:numPr>
        <w:rPr/>
      </w:pPr>
      <w:r>
        <w:rPr/>
        <w:t>Regular reviews are held regarding the impact of activities on the environment and implementation of measures to minimise any potential detrimental effects. Particular attention is paid to:</w:t>
      </w:r>
    </w:p>
    <w:p>
      <w:pPr>
        <w:pStyle w:val="Normal"/>
        <w:ind w:left="993" w:right="0"/>
        <w:rPr/>
      </w:pPr>
      <w:r>
        <w:rPr/>
        <w:t>- Handling of waste, including waste reduction and handling of hazardous waste</w:t>
      </w:r>
    </w:p>
    <w:p>
      <w:pPr>
        <w:pStyle w:val="Normal"/>
        <w:ind w:left="993" w:right="0"/>
        <w:rPr/>
      </w:pPr>
      <w:r>
        <w:rPr/>
        <w:t>- Reduction of emissions</w:t>
      </w:r>
    </w:p>
    <w:p>
      <w:pPr>
        <w:pStyle w:val="Normal"/>
        <w:ind w:left="993" w:right="0"/>
        <w:rPr/>
      </w:pPr>
      <w:r>
        <w:rPr/>
        <w:t>- Pollution prevention measures</w:t>
      </w:r>
    </w:p>
    <w:p>
      <w:pPr>
        <w:pStyle w:val="Normal"/>
        <w:ind w:hanging="141" w:left="1134" w:right="0"/>
        <w:rPr/>
      </w:pPr>
      <w:r>
        <w:rPr/>
        <w:t>- Reduction of dust, noise, vibration, disturbance and inconvenience to surrounding community</w:t>
      </w:r>
    </w:p>
    <w:p>
      <w:pPr>
        <w:pStyle w:val="Normal"/>
        <w:numPr>
          <w:ilvl w:val="0"/>
          <w:numId w:val="4"/>
        </w:numPr>
        <w:rPr/>
      </w:pPr>
      <w:r>
        <w:rPr/>
        <w:t>Consideration is given to:</w:t>
      </w:r>
    </w:p>
    <w:p>
      <w:pPr>
        <w:pStyle w:val="Normal"/>
        <w:ind w:left="993" w:right="0"/>
        <w:rPr/>
      </w:pPr>
      <w:r>
        <w:rPr/>
        <w:t xml:space="preserve">- Possibilities for recycling material </w:t>
      </w:r>
    </w:p>
    <w:p>
      <w:pPr>
        <w:pStyle w:val="Normal"/>
        <w:ind w:left="993" w:right="0"/>
        <w:rPr/>
      </w:pPr>
      <w:r>
        <w:rPr/>
        <w:t>- Energy saving measures</w:t>
      </w:r>
    </w:p>
    <w:p>
      <w:pPr>
        <w:pStyle w:val="Normal"/>
        <w:rPr/>
      </w:pPr>
      <w:r>
        <w:rPr/>
      </w:r>
    </w:p>
    <w:p>
      <w:pPr>
        <w:pStyle w:val="Heading2"/>
        <w:ind w:hanging="0" w:left="567"/>
        <w:rPr/>
      </w:pPr>
      <w:r>
        <w:rPr/>
        <w:t>Sustainable development</w:t>
      </w:r>
    </w:p>
    <w:p>
      <w:pPr>
        <w:pStyle w:val="Normal"/>
        <w:rPr/>
      </w:pPr>
      <w:r>
        <w:rPr/>
      </w:r>
    </w:p>
    <w:p>
      <w:pPr>
        <w:pStyle w:val="Normal"/>
        <w:numPr>
          <w:ilvl w:val="0"/>
          <w:numId w:val="6"/>
        </w:numPr>
        <w:rPr/>
      </w:pPr>
      <w:r>
        <w:rPr/>
        <w:t xml:space="preserve">Sustainable materials are used where practical </w:t>
      </w:r>
    </w:p>
    <w:p>
      <w:pPr>
        <w:pStyle w:val="Normal"/>
        <w:rPr/>
      </w:pPr>
      <w:r>
        <w:rPr/>
      </w:r>
    </w:p>
    <w:sectPr>
      <w:headerReference w:type="default" r:id="rId2"/>
      <w:type w:val="nextPage"/>
      <w:pgSz w:w="11906" w:h="16838"/>
      <w:pgMar w:left="1985" w:right="1417" w:gutter="0" w:header="851" w:top="2835" w:footer="0"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altName w:val="Wingdings 3"/>
    <w:charset w:val="02"/>
    <w:family w:val="roman"/>
    <w:pitch w:val="default"/>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object w:dxaOrig="2386" w:dyaOrig="430">
              <v:shapetype id="_x0000_tole_rId1" coordsize="21600,21600" o:spt="ole_rId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type="_x0000_tole_rId1" style="width:119.3pt;height:21.5pt" filled="f" o:ole="">
                <v:imagedata r:id="rId2" o:title=""/>
              </v:shape>
              <o:OLEObject Type="Embed" ProgID="" ShapeID="ole_rId1" DrawAspect="Content" ObjectID="_2012709334" r:id="rId1"/>
            </w:object>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rPr>
          </w:pPr>
          <w:r>
            <w:rPr>
              <w:b/>
            </w:rPr>
            <w:t>Guidance Note</w:t>
          </w:r>
        </w:p>
        <w:p>
          <w:pPr>
            <w:pStyle w:val="Normal"/>
            <w:spacing w:before="120" w:after="0"/>
            <w:ind w:left="-108" w:right="-62"/>
            <w:jc w:val="center"/>
            <w:rPr/>
          </w:pPr>
          <w:r>
            <w:rPr/>
            <w:t>Corporate Social Responsibility –</w:t>
            <w:br/>
            <w:t>applied to projects</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b/>
            </w:rPr>
          </w:pPr>
          <w:r>
            <w:rPr/>
            <w:t>Doc. No.</w:t>
          </w:r>
          <w:r>
            <w:rPr>
              <w:b/>
            </w:rPr>
            <w:tab/>
            <w:t>: QU-N-09</w:t>
          </w:r>
        </w:p>
        <w:p>
          <w:pPr>
            <w:pStyle w:val="Normal"/>
            <w:tabs>
              <w:tab w:val="clear" w:pos="567"/>
              <w:tab w:val="left" w:pos="993" w:leader="none"/>
              <w:tab w:val="left" w:pos="1134" w:leader="none"/>
            </w:tabs>
            <w:spacing w:before="80" w:after="0"/>
            <w:ind w:left="34" w:right="0"/>
            <w:jc w:val="both"/>
            <w:rPr/>
          </w:pPr>
          <w:r>
            <w:rPr/>
            <w:t>Rev.</w:t>
            <w:tab/>
            <w:t>: 01</w:t>
          </w:r>
        </w:p>
        <w:p>
          <w:pPr>
            <w:pStyle w:val="Normal"/>
            <w:tabs>
              <w:tab w:val="clear" w:pos="567"/>
              <w:tab w:val="left" w:pos="993" w:leader="none"/>
              <w:tab w:val="left" w:pos="1134" w:leader="none"/>
            </w:tabs>
            <w:spacing w:before="80" w:after="0"/>
            <w:ind w:left="34" w:right="0"/>
            <w:jc w:val="both"/>
            <w:rPr/>
          </w:pPr>
          <w:r>
            <w:rPr/>
            <w:t>Date</w:t>
            <w:tab/>
            <w:t>: 18 January 2008</w:t>
          </w:r>
        </w:p>
        <w:p>
          <w:pPr>
            <w:pStyle w:val="Normal"/>
            <w:tabs>
              <w:tab w:val="clear" w:pos="567"/>
              <w:tab w:val="left" w:pos="993" w:leader="none"/>
              <w:tab w:val="left" w:pos="1134" w:leader="none"/>
            </w:tabs>
            <w:spacing w:before="80" w:after="0"/>
            <w:ind w:left="34" w:right="0"/>
            <w:jc w:val="both"/>
            <w:rPr/>
          </w:pPr>
          <w:r>
            <w:rPr/>
            <w:t>Author</w:t>
            <w:tab/>
            <w:t>: JBY</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3</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7">
              <wp:simplePos x="0" y="0"/>
              <wp:positionH relativeFrom="column">
                <wp:posOffset>-379095</wp:posOffset>
              </wp:positionH>
              <wp:positionV relativeFrom="paragraph">
                <wp:posOffset>-1905</wp:posOffset>
              </wp:positionV>
              <wp:extent cx="6138545" cy="8214995"/>
              <wp:effectExtent l="5080" t="0" r="0" b="4445"/>
              <wp:wrapNone/>
              <wp:docPr id="1"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927"/>
        </w:tabs>
        <w:ind w:left="927" w:hanging="360"/>
      </w:pPr>
      <w:rPr>
        <w:rFonts w:ascii="Symbol" w:hAnsi="Symbol" w:cs="Symbol" w:hint="default"/>
        <w:color w:val="000000"/>
      </w:rPr>
    </w:lvl>
  </w:abstractNum>
  <w:abstractNum w:abstractNumId="3">
    <w:lvl w:ilvl="0">
      <w:start w:val="1"/>
      <w:numFmt w:val="bullet"/>
      <w:lvlText w:val=""/>
      <w:lvlJc w:val="left"/>
      <w:pPr>
        <w:tabs>
          <w:tab w:val="num" w:pos="927"/>
        </w:tabs>
        <w:ind w:left="927" w:hanging="360"/>
      </w:pPr>
      <w:rPr>
        <w:rFonts w:ascii="Symbol" w:hAnsi="Symbol" w:cs="Symbol" w:hint="default"/>
        <w:color w:val="000000"/>
      </w:rPr>
    </w:lvl>
  </w:abstractNum>
  <w:abstractNum w:abstractNumId="4">
    <w:lvl w:ilvl="0">
      <w:start w:val="1"/>
      <w:numFmt w:val="bullet"/>
      <w:lvlText w:val=""/>
      <w:lvlJc w:val="left"/>
      <w:pPr>
        <w:tabs>
          <w:tab w:val="num" w:pos="927"/>
        </w:tabs>
        <w:ind w:left="927" w:hanging="360"/>
      </w:pPr>
      <w:rPr>
        <w:rFonts w:ascii="Symbol" w:hAnsi="Symbol" w:cs="Symbol" w:hint="default"/>
        <w:color w:val="000000"/>
      </w:rPr>
    </w:lvl>
  </w:abstractNum>
  <w:abstractNum w:abstractNumId="5">
    <w:lvl w:ilvl="0">
      <w:start w:val="1"/>
      <w:numFmt w:val="bullet"/>
      <w:lvlText w:val=""/>
      <w:lvlJc w:val="left"/>
      <w:pPr>
        <w:tabs>
          <w:tab w:val="num" w:pos="927"/>
        </w:tabs>
        <w:ind w:left="927" w:hanging="360"/>
      </w:pPr>
      <w:rPr>
        <w:rFonts w:ascii="Symbol" w:hAnsi="Symbol" w:cs="Symbol" w:hint="default"/>
        <w:color w:val="000000"/>
      </w:rPr>
    </w:lvl>
  </w:abstractNum>
  <w:abstractNum w:abstractNumId="6">
    <w:lvl w:ilvl="0">
      <w:start w:val="1"/>
      <w:numFmt w:val="bullet"/>
      <w:lvlText w:val=""/>
      <w:lvlJc w:val="left"/>
      <w:pPr>
        <w:tabs>
          <w:tab w:val="num" w:pos="927"/>
        </w:tabs>
        <w:ind w:left="927" w:hanging="360"/>
      </w:pPr>
      <w:rPr>
        <w:rFonts w:ascii="Symbol" w:hAnsi="Symbol" w:cs="Symbol" w:hint="default"/>
        <w:color w:val="000000"/>
      </w:rPr>
    </w:lvl>
  </w:abstractNum>
  <w:abstractNum w:abstractNumId="7">
    <w:lvl w:ilvl="0">
      <w:start w:val="1"/>
      <w:numFmt w:val="bullet"/>
      <w:lvlText w:val=""/>
      <w:lvlJc w:val="left"/>
      <w:pPr>
        <w:tabs>
          <w:tab w:val="num" w:pos="927"/>
        </w:tabs>
        <w:ind w:left="927" w:hanging="360"/>
      </w:pPr>
      <w:rPr>
        <w:rFonts w:ascii="Symbol" w:hAnsi="Symbol" w:cs="Symbol" w:hint="default"/>
        <w:color w:val="000000"/>
      </w:rPr>
    </w:lvl>
  </w:abstractNum>
  <w:abstractNum w:abstractNumId="8">
    <w:lvl w:ilvl="0">
      <w:start w:val="1"/>
      <w:numFmt w:val="bullet"/>
      <w:lvlText w:val=""/>
      <w:lvlJc w:val="left"/>
      <w:pPr>
        <w:tabs>
          <w:tab w:val="num" w:pos="927"/>
        </w:tabs>
        <w:ind w:left="927" w:hanging="360"/>
      </w:pPr>
      <w:rPr>
        <w:rFonts w:ascii="Symbol" w:hAnsi="Symbol" w:cs="Symbol" w:hint="default"/>
        <w:color w:val="000000"/>
      </w:rPr>
    </w:lvl>
  </w:abstractNum>
  <w:abstractNum w:abstractNumId="9">
    <w:lvl w:ilvl="0">
      <w:start w:val="1"/>
      <w:numFmt w:val="bullet"/>
      <w:lvlText w:val=""/>
      <w:lvlJc w:val="left"/>
      <w:pPr>
        <w:tabs>
          <w:tab w:val="num" w:pos="927"/>
        </w:tabs>
        <w:ind w:left="927" w:hanging="360"/>
      </w:pPr>
      <w:rPr>
        <w:rFonts w:ascii="Symbol" w:hAnsi="Symbol" w:cs="Symbol" w:hint="default"/>
        <w:color w:val="000000"/>
      </w:rPr>
    </w:lvl>
  </w:abstractNum>
  <w:abstractNum w:abstractNumId="10">
    <w:lvl w:ilvl="0">
      <w:start w:val="1"/>
      <w:numFmt w:val="bullet"/>
      <w:lvlText w:val=""/>
      <w:lvlJc w:val="left"/>
      <w:pPr>
        <w:tabs>
          <w:tab w:val="num" w:pos="927"/>
        </w:tabs>
        <w:ind w:left="927" w:hanging="360"/>
      </w:pPr>
      <w:rPr>
        <w:rFonts w:ascii="Symbol" w:hAnsi="Symbol" w:cs="Symbol" w:hint="default"/>
        <w:color w:val="000000"/>
      </w:rPr>
    </w:lvl>
  </w:abstractNum>
  <w:abstractNum w:abstractNumId="11">
    <w:lvl w:ilvl="0">
      <w:start w:val="1"/>
      <w:numFmt w:val="bullet"/>
      <w:lvlText w:val=""/>
      <w:lvlJc w:val="left"/>
      <w:pPr>
        <w:tabs>
          <w:tab w:val="num" w:pos="927"/>
        </w:tabs>
        <w:ind w:left="927" w:hanging="360"/>
      </w:pPr>
      <w:rPr>
        <w:rFonts w:ascii="Symbol" w:hAnsi="Symbol" w:cs="Symbol" w:hint="default"/>
        <w:color w:val="000000"/>
      </w:rPr>
    </w:lvl>
  </w:abstractNum>
  <w:abstractNum w:abstractNumId="12">
    <w:lvl w:ilvl="0">
      <w:start w:val="1"/>
      <w:numFmt w:val="bullet"/>
      <w:lvlText w:val=""/>
      <w:lvlJc w:val="left"/>
      <w:pPr>
        <w:tabs>
          <w:tab w:val="num" w:pos="927"/>
        </w:tabs>
        <w:ind w:left="927" w:hanging="360"/>
      </w:pPr>
      <w:rPr>
        <w:rFonts w:ascii="Symbol" w:hAnsi="Symbol" w:cs="Symbol"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rFonts w:ascii="Symbol;Wingdings 3" w:hAnsi="Symbol;Wingdings 3" w:cs="Symbol;Wingdings 3"/>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Wingdings 3" w:hAnsi="Symbol;Wingdings 3" w:cs="Symbol;Wingdings 3"/>
    </w:rPr>
  </w:style>
  <w:style w:type="character" w:styleId="WW8Num3z0">
    <w:name w:val="WW8Num3z0"/>
    <w:qFormat/>
    <w:rPr>
      <w:rFonts w:ascii="Wingdings" w:hAnsi="Wingdings" w:cs="Wingdings"/>
    </w:rPr>
  </w:style>
  <w:style w:type="character" w:styleId="WW8Num4z0">
    <w:name w:val="WW8Num4z0"/>
    <w:qFormat/>
    <w:rPr>
      <w:rFonts w:ascii="Symbol;Wingdings 3" w:hAnsi="Symbol;Wingdings 3" w:cs="Symbol;Wingdings 3"/>
      <w:color w:val="00000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Wingdings 3" w:hAnsi="Symbol;Wingdings 3" w:cs="Symbol;Wingdings 3"/>
    </w:rPr>
  </w:style>
  <w:style w:type="character" w:styleId="WW8Num5z0">
    <w:name w:val="WW8Num5z0"/>
    <w:qFormat/>
    <w:rPr>
      <w:rFonts w:ascii="Symbol;Wingdings 3" w:hAnsi="Symbol;Wingdings 3" w:cs="Symbol;Wingdings 3"/>
      <w:color w:val="00000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Wingdings 3" w:hAnsi="Symbol;Wingdings 3" w:cs="Symbol;Wingdings 3"/>
    </w:rPr>
  </w:style>
  <w:style w:type="character" w:styleId="WW8Num6z0">
    <w:name w:val="WW8Num6z0"/>
    <w:qFormat/>
    <w:rPr>
      <w:rFonts w:ascii="Symbol;Wingdings 3" w:hAnsi="Symbol;Wingdings 3" w:cs="Symbol;Wingdings 3"/>
    </w:rPr>
  </w:style>
  <w:style w:type="character" w:styleId="WW8Num7z0">
    <w:name w:val="WW8Num7z0"/>
    <w:qFormat/>
    <w:rPr>
      <w:rFonts w:ascii="Symbol;Wingdings 3" w:hAnsi="Symbol;Wingdings 3" w:cs="Symbol;Wingdings 3"/>
      <w:color w:val="00000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Wingdings 3" w:hAnsi="Symbol;Wingdings 3" w:cs="Symbol;Wingdings 3"/>
    </w:rPr>
  </w:style>
  <w:style w:type="character" w:styleId="WW8Num8z0">
    <w:name w:val="WW8Num8z0"/>
    <w:qFormat/>
    <w:rPr>
      <w:rFonts w:ascii="Symbol;Wingdings 3" w:hAnsi="Symbol;Wingdings 3" w:cs="Symbol;Wingdings 3"/>
    </w:rPr>
  </w:style>
  <w:style w:type="character" w:styleId="WW8Num9z0">
    <w:name w:val="WW8Num9z0"/>
    <w:qFormat/>
    <w:rPr>
      <w:rFonts w:ascii="Times New Roman" w:hAnsi="Times New Roman" w:cs="Times New Roman"/>
    </w:rPr>
  </w:style>
  <w:style w:type="character" w:styleId="WW8Num10z0">
    <w:name w:val="WW8Num10z0"/>
    <w:qFormat/>
    <w:rPr>
      <w:rFonts w:ascii="Wingdings" w:hAnsi="Wingdings" w:cs="Wingdings"/>
    </w:rPr>
  </w:style>
  <w:style w:type="character" w:styleId="WW8Num11z0">
    <w:name w:val="WW8Num11z0"/>
    <w:qFormat/>
    <w:rPr>
      <w:rFonts w:ascii="Wingdings" w:hAnsi="Wingdings" w:cs="Wingdings"/>
    </w:rPr>
  </w:style>
  <w:style w:type="character" w:styleId="WW8Num12z0">
    <w:name w:val="WW8Num12z0"/>
    <w:qFormat/>
    <w:rPr>
      <w:rFonts w:ascii="Symbol;Wingdings 3" w:hAnsi="Symbol;Wingdings 3" w:cs="Symbol;Wingdings 3"/>
      <w:color w:val="00000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Wingdings 3" w:hAnsi="Symbol;Wingdings 3" w:cs="Symbol;Wingdings 3"/>
    </w:rPr>
  </w:style>
  <w:style w:type="character" w:styleId="WW8Num13z0">
    <w:name w:val="WW8Num13z0"/>
    <w:qFormat/>
    <w:rPr>
      <w:rFonts w:ascii="Symbol;Wingdings 3" w:hAnsi="Symbol;Wingdings 3" w:cs="Symbol;Wingdings 3"/>
      <w:color w:val="00000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Wingdings 3" w:hAnsi="Symbol;Wingdings 3" w:cs="Symbol;Wingdings 3"/>
    </w:rPr>
  </w:style>
  <w:style w:type="character" w:styleId="WW8Num14z0">
    <w:name w:val="WW8Num14z0"/>
    <w:qFormat/>
    <w:rPr>
      <w:rFonts w:ascii="Symbol;Wingdings 3" w:hAnsi="Symbol;Wingdings 3" w:cs="Symbol;Wingdings 3"/>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0">
    <w:name w:val="WW8Num16z0"/>
    <w:qFormat/>
    <w:rPr>
      <w:rFonts w:ascii="Symbol;Wingdings 3" w:hAnsi="Symbol;Wingdings 3" w:cs="Symbol;Wingdings 3"/>
      <w:color w:val="000000"/>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Wingdings 3" w:hAnsi="Symbol;Wingdings 3" w:cs="Symbol;Wingdings 3"/>
    </w:rPr>
  </w:style>
  <w:style w:type="character" w:styleId="WW8Num17z0">
    <w:name w:val="WW8Num17z0"/>
    <w:qFormat/>
    <w:rPr>
      <w:rFonts w:ascii="Symbol;Wingdings 3" w:hAnsi="Symbol;Wingdings 3" w:cs="Symbol;Wingdings 3"/>
      <w:color w:val="00000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Wingdings 3" w:hAnsi="Symbol;Wingdings 3" w:cs="Symbol;Wingdings 3"/>
    </w:rPr>
  </w:style>
  <w:style w:type="character" w:styleId="WW8Num18z0">
    <w:name w:val="WW8Num18z0"/>
    <w:qFormat/>
    <w:rPr>
      <w:rFonts w:ascii="Symbol;Wingdings 3" w:hAnsi="Symbol;Wingdings 3" w:cs="Symbol;Wingdings 3"/>
      <w:color w:val="000000"/>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Wingdings 3" w:hAnsi="Symbol;Wingdings 3" w:cs="Symbol;Wingdings 3"/>
    </w:rPr>
  </w:style>
  <w:style w:type="character" w:styleId="WW8Num19z0">
    <w:name w:val="WW8Num19z0"/>
    <w:qFormat/>
    <w:rPr>
      <w:rFonts w:ascii="Symbol;Wingdings 3" w:hAnsi="Symbol;Wingdings 3" w:cs="Symbol;Wingdings 3"/>
      <w:color w:val="00000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Wingdings 3" w:hAnsi="Symbol;Wingdings 3" w:cs="Symbol;Wingdings 3"/>
    </w:rPr>
  </w:style>
  <w:style w:type="character" w:styleId="WW8Num20z0">
    <w:name w:val="WW8Num20z0"/>
    <w:qFormat/>
    <w:rPr>
      <w:rFonts w:ascii="Symbol;Wingdings 3" w:hAnsi="Symbol;Wingdings 3" w:cs="Symbol;Wingdings 3"/>
      <w:color w:val="000000"/>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Wingdings 3" w:hAnsi="Symbol;Wingdings 3" w:cs="Symbol;Wingdings 3"/>
    </w:rPr>
  </w:style>
  <w:style w:type="character" w:styleId="WW8Num22z0">
    <w:name w:val="WW8Num22z0"/>
    <w:qFormat/>
    <w:rPr>
      <w:rFonts w:ascii="Symbol;Wingdings 3" w:hAnsi="Symbol;Wingdings 3" w:cs="Symbol;Wingdings 3"/>
      <w:color w:val="000000"/>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Wingdings 3" w:hAnsi="Symbol;Wingdings 3" w:cs="Symbol;Wingdings 3"/>
    </w:rPr>
  </w:style>
  <w:style w:type="character" w:styleId="WW8Num23z0">
    <w:name w:val="WW8Num23z0"/>
    <w:qFormat/>
    <w:rPr>
      <w:rFonts w:ascii="Symbol;Wingdings 3" w:hAnsi="Symbol;Wingdings 3" w:cs="Symbol;Wingdings 3"/>
    </w:rPr>
  </w:style>
  <w:style w:type="character" w:styleId="WW8Num24z0">
    <w:name w:val="WW8Num24z0"/>
    <w:qFormat/>
    <w:rPr>
      <w:rFonts w:ascii="Symbol;Wingdings 3" w:hAnsi="Symbol;Wingdings 3" w:cs="Symbol;Wingdings 3"/>
    </w:rPr>
  </w:style>
  <w:style w:type="character" w:styleId="WW8Num26z0">
    <w:name w:val="WW8Num26z0"/>
    <w:qFormat/>
    <w:rPr>
      <w:rFonts w:ascii="Symbol;Wingdings 3" w:hAnsi="Symbol;Wingdings 3" w:cs="Symbol;Wingdings 3"/>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Wingdings 3" w:hAnsi="Symbol;Wingdings 3" w:cs="Symbol;Wingdings 3"/>
      <w:color w:val="000000"/>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Wingdings 3" w:hAnsi="Symbol;Wingdings 3" w:cs="Symbol;Wingdings 3"/>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rFonts w:ascii="Arial" w:hAnsi="Arial" w:cs="Arial"/>
      <w:strike w:val="false"/>
      <w:dstrike w:val="false"/>
      <w:color w:val="FF9900"/>
      <w:sz w:val="18"/>
      <w:szCs w:val="18"/>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ind w:hanging="1701" w:left="2268" w:right="0"/>
    </w:pPr>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oleObject" Target="embeddings/oleObject1.bin"/><Relationship Id="rId2"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2008-06-12T11:06:00Z</dcterms:created>
  <dc:creator/>
  <dc:description/>
  <cp:keywords/>
  <dc:language>en-US</dc:language>
  <cp:lastModifiedBy/>
  <cp:lastPrinted>2008-06-12T15:09:00Z</cp:lastPrinted>
  <dcterms:modified xsi:type="dcterms:W3CDTF">2008-11-30T08:35:00Z</dcterms:modified>
  <cp:revision>5</cp:revision>
  <dc:subject/>
  <dc:title>Guidance Note Corporate Social Responsibility - applied to projects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lpwstr>ACC</vt:lpwstr>
  </property>
  <property fmtid="{D5CDD505-2E9C-101B-9397-08002B2CF9AE}" pid="3" name="Author0">
    <vt:lpwstr>JBY</vt:lpwstr>
  </property>
  <property fmtid="{D5CDD505-2E9C-101B-9397-08002B2CF9AE}" pid="4" name="Date">
    <vt:lpwstr/>
  </property>
  <property fmtid="{D5CDD505-2E9C-101B-9397-08002B2CF9AE}" pid="5" name="Dept">
    <vt:lpwstr/>
  </property>
  <property fmtid="{D5CDD505-2E9C-101B-9397-08002B2CF9AE}" pid="6" name="Dept0">
    <vt:lpwstr>Yes</vt:lpwstr>
  </property>
  <property fmtid="{D5CDD505-2E9C-101B-9397-08002B2CF9AE}" pid="7" name="Doc Owner">
    <vt:lpwstr>Quality</vt:lpwstr>
  </property>
  <property fmtid="{D5CDD505-2E9C-101B-9397-08002B2CF9AE}" pid="8" name="Doc type">
    <vt:lpwstr>Guidance Note</vt:lpwstr>
  </property>
  <property fmtid="{D5CDD505-2E9C-101B-9397-08002B2CF9AE}" pid="9" name="DocOwner">
    <vt:lpwstr>Quality</vt:lpwstr>
  </property>
  <property fmtid="{D5CDD505-2E9C-101B-9397-08002B2CF9AE}" pid="10" name="Doctype">
    <vt:lpwstr>Guidance Note</vt:lpwstr>
  </property>
  <property fmtid="{D5CDD505-2E9C-101B-9397-08002B2CF9AE}" pid="11" name="Document ID">
    <vt:lpwstr>QU-N-09</vt:lpwstr>
  </property>
  <property fmtid="{D5CDD505-2E9C-101B-9397-08002B2CF9AE}" pid="12" name="DocumentID">
    <vt:lpwstr>QU-N-09</vt:lpwstr>
  </property>
  <property fmtid="{D5CDD505-2E9C-101B-9397-08002B2CF9AE}" pid="13" name="Documentname">
    <vt:lpwstr>Guidance Note Corporate Social Responsibility - applied to projects</vt:lpwstr>
  </property>
  <property fmtid="{D5CDD505-2E9C-101B-9397-08002B2CF9AE}" pid="14" name="Gen">
    <vt:lpwstr/>
  </property>
  <property fmtid="{D5CDD505-2E9C-101B-9397-08002B2CF9AE}" pid="15" name="LAS">
    <vt:lpwstr>Yes</vt:lpwstr>
  </property>
  <property fmtid="{D5CDD505-2E9C-101B-9397-08002B2CF9AE}" pid="16" name="Last Changed by">
    <vt:lpwstr>JBY</vt:lpwstr>
  </property>
  <property fmtid="{D5CDD505-2E9C-101B-9397-08002B2CF9AE}" pid="17" name="Last changed at">
    <vt:lpwstr>18 January 2008</vt:lpwstr>
  </property>
  <property fmtid="{D5CDD505-2E9C-101B-9397-08002B2CF9AE}" pid="18" name="Last rev">
    <vt:lpwstr>01</vt:lpwstr>
  </property>
  <property fmtid="{D5CDD505-2E9C-101B-9397-08002B2CF9AE}" pid="19" name="Lastchangedby">
    <vt:lpwstr>JBY</vt:lpwstr>
  </property>
  <property fmtid="{D5CDD505-2E9C-101B-9397-08002B2CF9AE}" pid="20" name="Lastrev">
    <vt:lpwstr>01</vt:lpwstr>
  </property>
  <property fmtid="{D5CDD505-2E9C-101B-9397-08002B2CF9AE}" pid="21" name="Lat changed at">
    <vt:lpwstr>19/Apr/2000</vt:lpwstr>
  </property>
  <property fmtid="{D5CDD505-2E9C-101B-9397-08002B2CF9AE}" pid="22" name="MBD">
    <vt:lpwstr/>
  </property>
  <property fmtid="{D5CDD505-2E9C-101B-9397-08002B2CF9AE}" pid="23" name="Order">
    <vt:lpwstr>56300.0000000000</vt:lpwstr>
  </property>
  <property fmtid="{D5CDD505-2E9C-101B-9397-08002B2CF9AE}" pid="24" name="Status">
    <vt:lpwstr/>
  </property>
  <property fmtid="{D5CDD505-2E9C-101B-9397-08002B2CF9AE}" pid="25" name="TN">
    <vt:lpwstr>Yes</vt:lpwstr>
  </property>
  <property fmtid="{D5CDD505-2E9C-101B-9397-08002B2CF9AE}" pid="26" name="UpdateonCMS">
    <vt:lpwstr>18 January 2008</vt:lpwstr>
  </property>
  <property fmtid="{D5CDD505-2E9C-101B-9397-08002B2CF9AE}" pid="27" name="WE">
    <vt:lpwstr>Yes</vt:lpwstr>
  </property>
  <property fmtid="{D5CDD505-2E9C-101B-9397-08002B2CF9AE}" pid="28" name="WP">
    <vt:lpwstr>Yes</vt:lpwstr>
  </property>
  <property fmtid="{D5CDD505-2E9C-101B-9397-08002B2CF9AE}" pid="29" name="id Employee">
    <vt:lpwstr>70</vt:lpwstr>
  </property>
  <property fmtid="{D5CDD505-2E9C-101B-9397-08002B2CF9AE}" pid="30" name="idEmployee">
    <vt:lpwstr>70</vt:lpwstr>
  </property>
  <property fmtid="{D5CDD505-2E9C-101B-9397-08002B2CF9AE}" pid="31" name="memo">
    <vt:lpwstr/>
  </property>
</Properties>
</file>