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Purpose</w:t>
      </w:r>
    </w:p>
    <w:p>
      <w:pPr>
        <w:pStyle w:val="Normal"/>
        <w:rPr/>
      </w:pPr>
      <w:r>
        <w:rPr/>
      </w:r>
    </w:p>
    <w:p>
      <w:pPr>
        <w:pStyle w:val="Normal"/>
        <w:rPr/>
      </w:pPr>
      <w:r>
        <w:rPr/>
        <w:t xml:space="preserve">The purpose of this procedure is to describe the audit activities to structurally verify the effectiveness of the Company Management System and Project Plans, including </w:t>
      </w:r>
    </w:p>
    <w:p>
      <w:pPr>
        <w:pStyle w:val="Normal"/>
        <w:numPr>
          <w:ilvl w:val="0"/>
          <w:numId w:val="4"/>
        </w:numPr>
        <w:tabs>
          <w:tab w:val="clear" w:pos="567"/>
          <w:tab w:val="left" w:pos="927" w:leader="none"/>
        </w:tabs>
        <w:suppressAutoHyphens w:val="true"/>
        <w:ind w:hanging="360" w:left="927" w:right="0"/>
        <w:rPr/>
      </w:pPr>
      <w:r>
        <w:rPr/>
        <w:t>identifying Non-conformities</w:t>
      </w:r>
    </w:p>
    <w:p>
      <w:pPr>
        <w:pStyle w:val="Normal"/>
        <w:numPr>
          <w:ilvl w:val="0"/>
          <w:numId w:val="4"/>
        </w:numPr>
        <w:tabs>
          <w:tab w:val="clear" w:pos="567"/>
          <w:tab w:val="left" w:pos="927" w:leader="none"/>
        </w:tabs>
        <w:suppressAutoHyphens w:val="true"/>
        <w:ind w:hanging="360" w:left="927" w:right="0"/>
        <w:rPr/>
      </w:pPr>
      <w:r>
        <w:rPr/>
        <w:t>initiating Corrective Actions,</w:t>
      </w:r>
    </w:p>
    <w:p>
      <w:pPr>
        <w:pStyle w:val="Normal"/>
        <w:numPr>
          <w:ilvl w:val="0"/>
          <w:numId w:val="4"/>
        </w:numPr>
        <w:tabs>
          <w:tab w:val="clear" w:pos="567"/>
          <w:tab w:val="left" w:pos="927" w:leader="none"/>
        </w:tabs>
        <w:suppressAutoHyphens w:val="true"/>
        <w:ind w:hanging="360" w:left="927" w:right="0"/>
        <w:rPr/>
      </w:pPr>
      <w:r>
        <w:rPr/>
        <w:t xml:space="preserve">providing suggestions for improvements [for internal audits only] </w:t>
      </w:r>
    </w:p>
    <w:p>
      <w:pPr>
        <w:pStyle w:val="Normal"/>
        <w:suppressAutoHyphens w:val="true"/>
        <w:rPr/>
      </w:pPr>
      <w:r>
        <w:rPr/>
      </w:r>
    </w:p>
    <w:p>
      <w:pPr>
        <w:pStyle w:val="Heading1"/>
        <w:rPr/>
      </w:pPr>
      <w:r>
        <w:rPr/>
        <w:t>Scope</w:t>
      </w:r>
    </w:p>
    <w:p>
      <w:pPr>
        <w:pStyle w:val="Normal"/>
        <w:suppressAutoHyphens w:val="true"/>
        <w:rPr>
          <w:b/>
        </w:rPr>
      </w:pPr>
      <w:r>
        <w:rPr>
          <w:b/>
        </w:rPr>
      </w:r>
    </w:p>
    <w:p>
      <w:pPr>
        <w:pStyle w:val="Normal"/>
        <w:suppressAutoHyphens w:val="true"/>
        <w:rPr/>
      </w:pPr>
      <w:r>
        <w:rPr/>
        <w:t>This procedure deals with quality audits and is applicable for internal as well as external audits.</w:t>
      </w:r>
    </w:p>
    <w:p>
      <w:pPr>
        <w:pStyle w:val="Normal"/>
        <w:suppressAutoHyphens w:val="true"/>
        <w:rPr/>
      </w:pPr>
      <w:r>
        <w:rPr/>
        <w:t>Quality audits are carried out on a planned basis and are executed to verify if contractual obligations are met.</w:t>
      </w:r>
    </w:p>
    <w:p>
      <w:pPr>
        <w:pStyle w:val="Normal"/>
        <w:suppressAutoHyphens w:val="true"/>
        <w:rPr>
          <w:b/>
        </w:rPr>
      </w:pPr>
      <w:r>
        <w:rPr/>
        <w:t>Assessments</w:t>
      </w:r>
      <w:r>
        <w:rPr>
          <w:b/>
        </w:rPr>
        <w:t xml:space="preserve">: </w:t>
      </w:r>
      <w:r>
        <w:rPr/>
        <w:t>In some instances an assessment may be more appropriate than a comprehensive audit. This is especially the case with pre-award investigations of Main Vendors and Partners. The extent of the investigation may vary. See QU-W-06 Work instruction vendor assessment/audit.</w:t>
      </w:r>
    </w:p>
    <w:p>
      <w:pPr>
        <w:pStyle w:val="Header"/>
        <w:tabs>
          <w:tab w:val="clear" w:pos="4320"/>
          <w:tab w:val="clear" w:pos="8640"/>
        </w:tabs>
        <w:suppressAutoHyphens w:val="true"/>
        <w:rPr>
          <w:b/>
        </w:rPr>
      </w:pPr>
      <w:r>
        <w:rPr>
          <w:b/>
        </w:rPr>
      </w:r>
    </w:p>
    <w:p>
      <w:pPr>
        <w:pStyle w:val="Heading1"/>
        <w:rPr/>
      </w:pPr>
      <w:r>
        <w:rPr/>
        <w:t>Explanation of terms</w:t>
      </w:r>
    </w:p>
    <w:p>
      <w:pPr>
        <w:pStyle w:val="Header"/>
        <w:tabs>
          <w:tab w:val="clear" w:pos="4320"/>
          <w:tab w:val="clear" w:pos="8640"/>
        </w:tabs>
        <w:rPr/>
      </w:pPr>
      <w:r>
        <w:rPr/>
      </w:r>
    </w:p>
    <w:p>
      <w:pPr>
        <w:pStyle w:val="BodyTextIndent"/>
        <w:tabs>
          <w:tab w:val="clear" w:pos="567"/>
          <w:tab w:val="left" w:pos="-2410" w:leader="none"/>
          <w:tab w:val="left" w:pos="2835" w:leader="none"/>
        </w:tabs>
        <w:ind w:hanging="1980" w:left="2547" w:right="0"/>
        <w:rPr/>
      </w:pPr>
      <w:r>
        <w:rPr/>
        <w:t>Assessment:</w:t>
        <w:tab/>
        <w:tab/>
        <w:t xml:space="preserve">An assessment is an evaluation against pre-set criteria. </w:t>
        <w:br/>
        <w:tab/>
        <w:t xml:space="preserve">[Besides checking if auditee is executing its activities in conformity </w:t>
        <w:tab/>
        <w:t xml:space="preserve">with its own management system, we require to have confidence </w:t>
        <w:tab/>
        <w:t xml:space="preserve">that auditee is the right party for the specific scope of work we </w:t>
        <w:tab/>
        <w:t xml:space="preserve">have in mind.] </w:t>
      </w:r>
    </w:p>
    <w:p>
      <w:pPr>
        <w:pStyle w:val="Normal"/>
        <w:tabs>
          <w:tab w:val="clear" w:pos="567"/>
          <w:tab w:val="left" w:pos="-2410" w:leader="none"/>
          <w:tab w:val="left" w:pos="2410" w:leader="none"/>
          <w:tab w:val="left" w:pos="2835" w:leader="none"/>
        </w:tabs>
        <w:suppressAutoHyphens w:val="true"/>
        <w:rPr/>
      </w:pPr>
      <w:r>
        <w:rPr/>
      </w:r>
    </w:p>
    <w:p>
      <w:pPr>
        <w:pStyle w:val="Header"/>
        <w:tabs>
          <w:tab w:val="clear" w:pos="4320"/>
          <w:tab w:val="clear" w:pos="8640"/>
          <w:tab w:val="left" w:pos="-2410" w:leader="none"/>
          <w:tab w:val="left" w:pos="2835" w:leader="none"/>
        </w:tabs>
        <w:suppressAutoHyphens w:val="true"/>
        <w:rPr/>
      </w:pPr>
      <w:r>
        <w:rPr/>
        <w:t>Audit:</w:t>
        <w:tab/>
        <w:t xml:space="preserve">An audit is a systematic evaluation of an organisation against </w:t>
        <w:tab/>
        <w:t xml:space="preserve">quality manuals, plans, procedures or standards to verify </w:t>
        <w:tab/>
        <w:t xml:space="preserve">adherence to the system, test, its effectiveness in achieving the </w:t>
        <w:tab/>
        <w:t>stated objectives and to determine improvement measures.</w:t>
      </w:r>
    </w:p>
    <w:p>
      <w:pPr>
        <w:pStyle w:val="Header"/>
        <w:tabs>
          <w:tab w:val="clear" w:pos="4320"/>
          <w:tab w:val="clear" w:pos="8640"/>
          <w:tab w:val="left" w:pos="-2410" w:leader="none"/>
          <w:tab w:val="left" w:pos="2410" w:leader="none"/>
          <w:tab w:val="left" w:pos="2835" w:leader="none"/>
        </w:tabs>
        <w:suppressAutoHyphens w:val="true"/>
        <w:rPr/>
      </w:pPr>
      <w:r>
        <w:rPr/>
      </w:r>
    </w:p>
    <w:p>
      <w:pPr>
        <w:pStyle w:val="Normal"/>
        <w:tabs>
          <w:tab w:val="clear" w:pos="567"/>
          <w:tab w:val="left" w:pos="-2410" w:leader="none"/>
          <w:tab w:val="left" w:pos="2835" w:leader="none"/>
        </w:tabs>
        <w:suppressAutoHyphens w:val="true"/>
        <w:rPr/>
      </w:pPr>
      <w:r>
        <w:rPr/>
        <w:t>Corrective Action:</w:t>
        <w:tab/>
        <w:t>Action taken to eliminate the causes of an existing non-conformity.</w:t>
      </w:r>
    </w:p>
    <w:p>
      <w:pPr>
        <w:pStyle w:val="Normal"/>
        <w:tabs>
          <w:tab w:val="clear" w:pos="567"/>
          <w:tab w:val="left" w:pos="-2410" w:leader="none"/>
          <w:tab w:val="left" w:pos="2410" w:leader="none"/>
          <w:tab w:val="left" w:pos="2835" w:leader="none"/>
        </w:tabs>
        <w:suppressAutoHyphens w:val="true"/>
        <w:rPr/>
      </w:pPr>
      <w:r>
        <w:rPr/>
      </w:r>
    </w:p>
    <w:p>
      <w:pPr>
        <w:pStyle w:val="Header"/>
        <w:tabs>
          <w:tab w:val="clear" w:pos="4320"/>
          <w:tab w:val="clear" w:pos="8640"/>
          <w:tab w:val="left" w:pos="-2410" w:leader="none"/>
          <w:tab w:val="left" w:pos="2835" w:leader="none"/>
        </w:tabs>
        <w:suppressAutoHyphens w:val="true"/>
        <w:rPr/>
      </w:pPr>
      <w:r>
        <w:rPr/>
        <w:t>Internal audit:</w:t>
        <w:tab/>
        <w:t>Audit on an SHANFARI TRADING AND FURNISHING CO. LLC or JV organisation</w:t>
      </w:r>
    </w:p>
    <w:p>
      <w:pPr>
        <w:pStyle w:val="Normal"/>
        <w:tabs>
          <w:tab w:val="clear" w:pos="567"/>
          <w:tab w:val="left" w:pos="-2410" w:leader="none"/>
          <w:tab w:val="left" w:pos="2410" w:leader="none"/>
          <w:tab w:val="left" w:pos="2835" w:leader="none"/>
        </w:tabs>
        <w:suppressAutoHyphens w:val="true"/>
        <w:rPr/>
      </w:pPr>
      <w:r>
        <w:rPr/>
      </w:r>
    </w:p>
    <w:p>
      <w:pPr>
        <w:pStyle w:val="Header"/>
        <w:tabs>
          <w:tab w:val="clear" w:pos="4320"/>
          <w:tab w:val="clear" w:pos="8640"/>
          <w:tab w:val="left" w:pos="-2410" w:leader="none"/>
          <w:tab w:val="left" w:pos="2835" w:leader="none"/>
        </w:tabs>
        <w:suppressAutoHyphens w:val="true"/>
        <w:rPr/>
      </w:pPr>
      <w:r>
        <w:rPr/>
        <w:t>External audit:</w:t>
        <w:tab/>
        <w:t>Audit on partners/ suppliers/ subcontractors</w:t>
      </w:r>
    </w:p>
    <w:p>
      <w:pPr>
        <w:pStyle w:val="Normal"/>
        <w:tabs>
          <w:tab w:val="clear" w:pos="567"/>
          <w:tab w:val="left" w:pos="-2410" w:leader="none"/>
          <w:tab w:val="left" w:pos="2410" w:leader="none"/>
          <w:tab w:val="left" w:pos="2835" w:leader="none"/>
        </w:tabs>
        <w:suppressAutoHyphens w:val="true"/>
        <w:rPr/>
      </w:pPr>
      <w:r>
        <w:rPr/>
      </w:r>
    </w:p>
    <w:p>
      <w:pPr>
        <w:pStyle w:val="Header"/>
        <w:tabs>
          <w:tab w:val="clear" w:pos="4320"/>
          <w:tab w:val="clear" w:pos="8640"/>
          <w:tab w:val="left" w:pos="-2410" w:leader="none"/>
          <w:tab w:val="left" w:pos="2410" w:leader="none"/>
          <w:tab w:val="left" w:pos="2835" w:leader="none"/>
        </w:tabs>
        <w:suppressAutoHyphens w:val="true"/>
        <w:rPr/>
      </w:pPr>
      <w:r>
        <w:rPr/>
        <w:t>A non-conformance:</w:t>
        <w:tab/>
        <w:tab/>
        <w:t>Non fulfilment of a specified requirement</w:t>
      </w:r>
    </w:p>
    <w:p>
      <w:pPr>
        <w:pStyle w:val="Normal"/>
        <w:tabs>
          <w:tab w:val="clear" w:pos="567"/>
          <w:tab w:val="left" w:pos="2410" w:leader="none"/>
        </w:tabs>
        <w:suppressAutoHyphens w:val="true"/>
        <w:rPr/>
      </w:pPr>
      <w:r>
        <w:rPr/>
      </w:r>
    </w:p>
    <w:p>
      <w:pPr>
        <w:pStyle w:val="Heading1"/>
        <w:rPr/>
      </w:pPr>
      <w:r>
        <w:rPr/>
        <w:t>Interface documentation</w:t>
      </w:r>
    </w:p>
    <w:p>
      <w:pPr>
        <w:pStyle w:val="Header"/>
        <w:tabs>
          <w:tab w:val="clear" w:pos="4320"/>
          <w:tab w:val="clear" w:pos="8640"/>
        </w:tabs>
        <w:rPr/>
      </w:pPr>
      <w:r>
        <w:rPr/>
      </w:r>
    </w:p>
    <w:p>
      <w:pPr>
        <w:pStyle w:val="Normal"/>
        <w:numPr>
          <w:ilvl w:val="0"/>
          <w:numId w:val="7"/>
        </w:numPr>
        <w:tabs>
          <w:tab w:val="clear" w:pos="567"/>
          <w:tab w:val="left" w:pos="927" w:leader="none"/>
        </w:tabs>
        <w:ind w:hanging="360" w:left="927" w:right="0"/>
        <w:rPr/>
      </w:pPr>
      <w:r>
        <w:rPr/>
        <w:t>ISO 19011 Guidelines for quality and/or environmental management systems auditing</w:t>
      </w:r>
    </w:p>
    <w:p>
      <w:pPr>
        <w:pStyle w:val="Normal"/>
        <w:numPr>
          <w:ilvl w:val="0"/>
          <w:numId w:val="7"/>
        </w:numPr>
        <w:tabs>
          <w:tab w:val="clear" w:pos="567"/>
          <w:tab w:val="left" w:pos="927" w:leader="none"/>
        </w:tabs>
        <w:suppressAutoHyphens w:val="true"/>
        <w:ind w:hanging="360" w:left="927" w:right="0"/>
        <w:rPr/>
      </w:pPr>
      <w:r>
        <w:rPr/>
        <w:t xml:space="preserve">Procedure Safety Auditing (SF-P-05) </w:t>
      </w:r>
    </w:p>
    <w:p>
      <w:pPr>
        <w:pStyle w:val="Normal"/>
        <w:numPr>
          <w:ilvl w:val="0"/>
          <w:numId w:val="7"/>
        </w:numPr>
        <w:tabs>
          <w:tab w:val="clear" w:pos="567"/>
          <w:tab w:val="left" w:pos="927" w:leader="none"/>
        </w:tabs>
        <w:suppressAutoHyphens w:val="true"/>
        <w:ind w:hanging="360" w:left="927" w:right="0"/>
        <w:rPr/>
      </w:pPr>
      <w:r>
        <w:rPr/>
        <w:t>Procedure Partner Assessment (AR-P-06)</w:t>
      </w:r>
    </w:p>
    <w:p>
      <w:pPr>
        <w:pStyle w:val="Normal"/>
        <w:numPr>
          <w:ilvl w:val="0"/>
          <w:numId w:val="7"/>
        </w:numPr>
        <w:tabs>
          <w:tab w:val="clear" w:pos="567"/>
          <w:tab w:val="left" w:pos="927" w:leader="none"/>
        </w:tabs>
        <w:suppressAutoHyphens w:val="true"/>
        <w:ind w:hanging="360" w:left="927" w:right="0"/>
        <w:rPr/>
      </w:pPr>
      <w:r>
        <w:rPr/>
        <w:t>Procedure Control of Non-conformities and Corrective Action (QU-P-27)</w:t>
      </w:r>
    </w:p>
    <w:p>
      <w:pPr>
        <w:pStyle w:val="Normal"/>
        <w:numPr>
          <w:ilvl w:val="0"/>
          <w:numId w:val="7"/>
        </w:numPr>
        <w:tabs>
          <w:tab w:val="clear" w:pos="567"/>
          <w:tab w:val="left" w:pos="927" w:leader="none"/>
        </w:tabs>
        <w:suppressAutoHyphens w:val="true"/>
        <w:ind w:hanging="360" w:left="927" w:right="0"/>
        <w:rPr/>
      </w:pPr>
      <w:r>
        <w:rPr/>
        <w:t>Work instruction Checklist Vendor Assessment / Audit (QU-W-06)</w:t>
      </w:r>
    </w:p>
    <w:p>
      <w:pPr>
        <w:pStyle w:val="Normal"/>
        <w:numPr>
          <w:ilvl w:val="0"/>
          <w:numId w:val="7"/>
        </w:numPr>
        <w:tabs>
          <w:tab w:val="clear" w:pos="567"/>
          <w:tab w:val="left" w:pos="927" w:leader="none"/>
        </w:tabs>
        <w:suppressAutoHyphens w:val="true"/>
        <w:ind w:hanging="360" w:left="927" w:right="0"/>
        <w:rPr/>
      </w:pPr>
      <w:r>
        <w:rPr/>
        <w:t>Form non-conformance report (QU-F-21)</w:t>
      </w:r>
    </w:p>
    <w:p>
      <w:pPr>
        <w:pStyle w:val="Normal"/>
        <w:numPr>
          <w:ilvl w:val="0"/>
          <w:numId w:val="7"/>
        </w:numPr>
        <w:tabs>
          <w:tab w:val="clear" w:pos="567"/>
          <w:tab w:val="left" w:pos="927" w:leader="none"/>
        </w:tabs>
        <w:suppressAutoHyphens w:val="true"/>
        <w:ind w:hanging="360" w:left="927" w:right="0"/>
        <w:rPr/>
      </w:pPr>
      <w:r>
        <w:rPr/>
        <w:t>Form corrective action request (QU-F-22)</w:t>
      </w:r>
    </w:p>
    <w:p>
      <w:pPr>
        <w:pStyle w:val="Normal"/>
        <w:suppressAutoHyphens w:val="true"/>
        <w:rPr/>
      </w:pPr>
      <w:r>
        <w:rPr/>
      </w:r>
    </w:p>
    <w:p>
      <w:pPr>
        <w:pStyle w:val="Normal"/>
        <w:suppressAutoHyphens w:val="true"/>
        <w:rPr/>
      </w:pPr>
      <w:r>
        <w:rPr/>
      </w:r>
    </w:p>
    <w:p>
      <w:pPr>
        <w:pStyle w:val="Heading1"/>
        <w:rPr/>
      </w:pPr>
      <w:r>
        <w:rPr/>
        <w:t>Responsibilities</w:t>
      </w:r>
    </w:p>
    <w:p>
      <w:pPr>
        <w:pStyle w:val="Normal"/>
        <w:rPr/>
      </w:pPr>
      <w:r>
        <w:rPr/>
      </w:r>
    </w:p>
    <w:p>
      <w:pPr>
        <w:pStyle w:val="Normal"/>
        <w:rPr/>
      </w:pPr>
      <w:r>
        <w:rPr/>
        <w:t>The</w:t>
      </w:r>
      <w:r>
        <w:rPr>
          <w:b/>
        </w:rPr>
        <w:t xml:space="preserve"> Quality Manager </w:t>
      </w:r>
      <w:r>
        <w:rPr/>
        <w:t xml:space="preserve">is responsible for the company audit schedule.  He may co-ordinate and undertake the audits himself, obtain the assistance from others or delegate the task to suitably qualified and trained personnel. </w:t>
      </w:r>
    </w:p>
    <w:p>
      <w:pPr>
        <w:pStyle w:val="Normal"/>
        <w:suppressAutoHyphens w:val="true"/>
        <w:rPr/>
      </w:pPr>
      <w:r>
        <w:rPr>
          <w:b/>
        </w:rPr>
        <w:t>Project QA/QC Manager/Engineer</w:t>
      </w:r>
      <w:r>
        <w:rPr/>
        <w:t xml:space="preserve"> is responsible for ensuring that audits and assessments are carried out on projects</w:t>
      </w:r>
    </w:p>
    <w:p>
      <w:pPr>
        <w:pStyle w:val="Normal"/>
        <w:suppressAutoHyphens w:val="true"/>
        <w:rPr/>
      </w:pPr>
      <w:r>
        <w:rPr/>
        <w:t>The</w:t>
      </w:r>
      <w:r>
        <w:rPr>
          <w:b/>
        </w:rPr>
        <w:t xml:space="preserve"> Safety Manager</w:t>
      </w:r>
      <w:r>
        <w:rPr/>
        <w:t xml:space="preserve"> is responsible for auditing the Safety Management System [see SF-P-05, Procedure Safety Auditing]</w:t>
      </w:r>
    </w:p>
    <w:p>
      <w:pPr>
        <w:pStyle w:val="Normal"/>
        <w:suppressAutoHyphens w:val="true"/>
        <w:rPr/>
      </w:pPr>
      <w:r>
        <w:rPr>
          <w:b/>
        </w:rPr>
        <w:t xml:space="preserve">Project Safety Managers </w:t>
      </w:r>
      <w:r>
        <w:rPr/>
        <w:t>are responsible for the safety audits and safety assessments of the internal organisation and subcontractors.</w:t>
      </w:r>
    </w:p>
    <w:p>
      <w:pPr>
        <w:pStyle w:val="Normal"/>
        <w:suppressAutoHyphens w:val="true"/>
        <w:rPr/>
      </w:pPr>
      <w:r>
        <w:rPr>
          <w:b/>
        </w:rPr>
        <w:t>Project Managers</w:t>
      </w:r>
      <w:r>
        <w:rPr/>
        <w:t xml:space="preserve"> shall ensure that internal project audits are carried out in accordance with the project audit schedule and that the audit by Head Office is arranged in time</w:t>
      </w:r>
    </w:p>
    <w:p>
      <w:pPr>
        <w:pStyle w:val="Normal"/>
        <w:suppressAutoHyphens w:val="true"/>
        <w:rPr/>
      </w:pPr>
      <w:r>
        <w:rPr>
          <w:b/>
        </w:rPr>
        <w:t xml:space="preserve">Area Managers </w:t>
      </w:r>
      <w:r>
        <w:rPr/>
        <w:t>are responsible for the assessment of potential JV partners and potential main suppliers/main subcontractors. in accordance with the procedure partner assessment.</w:t>
        <w:br/>
      </w:r>
    </w:p>
    <w:p>
      <w:pPr>
        <w:pStyle w:val="Heading1"/>
        <w:rPr/>
      </w:pPr>
      <w:r>
        <w:rPr/>
        <w:t xml:space="preserve">Description </w:t>
      </w:r>
    </w:p>
    <w:p>
      <w:pPr>
        <w:pStyle w:val="Normal"/>
        <w:suppressAutoHyphens w:val="true"/>
        <w:ind w:left="0" w:right="0"/>
        <w:rPr>
          <w:b/>
        </w:rPr>
      </w:pPr>
      <w:r>
        <w:rPr>
          <w:b/>
        </w:rPr>
      </w:r>
    </w:p>
    <w:p>
      <w:pPr>
        <w:pStyle w:val="Heading2"/>
        <w:rPr/>
      </w:pPr>
      <w:r>
        <w:rPr/>
        <w:t>Audit schedule</w:t>
      </w:r>
    </w:p>
    <w:p>
      <w:pPr>
        <w:pStyle w:val="Normal"/>
        <w:rPr/>
      </w:pPr>
      <w:r>
        <w:rPr/>
      </w:r>
    </w:p>
    <w:p>
      <w:pPr>
        <w:pStyle w:val="Heading3"/>
        <w:rPr/>
      </w:pPr>
      <w:r>
        <w:rPr/>
        <w:t>Company audit schedule</w:t>
      </w:r>
    </w:p>
    <w:p>
      <w:pPr>
        <w:pStyle w:val="Normal"/>
        <w:suppressAutoHyphens w:val="true"/>
        <w:ind w:left="0" w:right="0"/>
        <w:rPr>
          <w:rFonts w:eastAsia="Arial"/>
          <w:b/>
        </w:rPr>
      </w:pPr>
      <w:r>
        <w:rPr>
          <w:rFonts w:eastAsia="Arial"/>
          <w:b/>
        </w:rPr>
        <w:t xml:space="preserve"> </w:t>
      </w:r>
    </w:p>
    <w:p>
      <w:pPr>
        <w:pStyle w:val="Normal"/>
        <w:suppressAutoHyphens w:val="true"/>
        <w:rPr/>
      </w:pPr>
      <w:r>
        <w:rPr/>
        <w:t xml:space="preserve">The </w:t>
      </w:r>
      <w:r>
        <w:rPr>
          <w:b/>
        </w:rPr>
        <w:t>Quality Manager</w:t>
      </w:r>
      <w:r>
        <w:rPr/>
        <w:t xml:space="preserve"> shall prepare a Company Audit Schedule, which shall be approved by the </w:t>
      </w:r>
      <w:r>
        <w:rPr>
          <w:b/>
        </w:rPr>
        <w:t>Board</w:t>
      </w:r>
      <w:r>
        <w:rPr/>
        <w:t xml:space="preserve">, during the yearly OP period. This schedule indicates the audits at Head Office, subsidiaries and projects that will be carried out either by the </w:t>
      </w:r>
      <w:r>
        <w:rPr>
          <w:b/>
        </w:rPr>
        <w:t>Quality Manager</w:t>
      </w:r>
      <w:r>
        <w:rPr/>
        <w:t xml:space="preserve"> or other Head Office based personnel.  Also the proposed auditors can be indicated.</w:t>
        <w:br/>
        <w:t xml:space="preserve">Non scheduled audits can take place any time at the request of the </w:t>
      </w:r>
      <w:r>
        <w:rPr>
          <w:b/>
        </w:rPr>
        <w:t>Board</w:t>
      </w:r>
      <w:r>
        <w:rPr/>
        <w:t xml:space="preserve">, </w:t>
      </w:r>
      <w:r>
        <w:rPr>
          <w:b/>
        </w:rPr>
        <w:t>Area Managers</w:t>
      </w:r>
      <w:r>
        <w:rPr/>
        <w:t xml:space="preserve">, </w:t>
      </w:r>
      <w:r>
        <w:rPr>
          <w:b/>
        </w:rPr>
        <w:t>Project Managers</w:t>
      </w:r>
      <w:r>
        <w:rPr/>
        <w:t xml:space="preserve"> and </w:t>
      </w:r>
      <w:r>
        <w:rPr>
          <w:b/>
        </w:rPr>
        <w:t>Department Heads</w:t>
      </w:r>
      <w:r>
        <w:rPr/>
        <w:t>.</w:t>
      </w:r>
      <w:r>
        <w:rPr>
          <w:b/>
        </w:rPr>
        <w:br/>
      </w:r>
      <w:r>
        <w:rPr/>
        <w:t>The audit schedule will be regularly updated to take account of actual audit dates against those planned, and to include provisions for any new projects.</w:t>
      </w:r>
    </w:p>
    <w:p>
      <w:pPr>
        <w:pStyle w:val="Normal"/>
        <w:suppressAutoHyphens w:val="true"/>
        <w:rPr/>
      </w:pPr>
      <w:r>
        <w:rPr/>
      </w:r>
    </w:p>
    <w:p>
      <w:pPr>
        <w:pStyle w:val="Heading3"/>
        <w:rPr/>
      </w:pPr>
      <w:r>
        <w:rPr/>
        <w:t>Project audit schedule</w:t>
      </w:r>
    </w:p>
    <w:p>
      <w:pPr>
        <w:pStyle w:val="Normal"/>
        <w:suppressAutoHyphens w:val="true"/>
        <w:ind w:left="0" w:right="0"/>
        <w:rPr/>
      </w:pPr>
      <w:r>
        <w:rPr/>
      </w:r>
    </w:p>
    <w:p>
      <w:pPr>
        <w:pStyle w:val="BodyTextIndent2"/>
        <w:rPr/>
      </w:pPr>
      <w:r>
        <w:rPr/>
        <w:t xml:space="preserve">Each Project Plan contains an audit schedule, which includes: the audits by Head Office auditors, the internal audits, the expected supplier and subcontract audits.  For practical reasons the audit schedule may also indicate the safety audits by Head Office safety personnel, the review visits of plant inspectors and review by financial controllers and the financial audit by financial auditors. The audit schedule shall be updated regularly by the </w:t>
      </w:r>
      <w:r>
        <w:rPr>
          <w:b/>
        </w:rPr>
        <w:t>Project QA/QC Manager/Engineer</w:t>
      </w:r>
      <w:r>
        <w:rPr/>
        <w:t>. Planned and actual audit dates shall be indicated.</w:t>
      </w:r>
    </w:p>
    <w:p>
      <w:pPr>
        <w:pStyle w:val="BodyTextIndent2"/>
        <w:rPr/>
      </w:pPr>
      <w:r>
        <w:rPr/>
      </w:r>
    </w:p>
    <w:p>
      <w:pPr>
        <w:pStyle w:val="Heading3"/>
        <w:rPr/>
      </w:pPr>
      <w:r>
        <w:rPr/>
        <w:t>Internal auditors meetings</w:t>
      </w:r>
    </w:p>
    <w:p>
      <w:pPr>
        <w:pStyle w:val="Normal"/>
        <w:suppressAutoHyphens w:val="true"/>
        <w:ind w:left="0" w:right="0"/>
        <w:rPr/>
      </w:pPr>
      <w:r>
        <w:rPr/>
      </w:r>
    </w:p>
    <w:p>
      <w:pPr>
        <w:pStyle w:val="Header"/>
        <w:tabs>
          <w:tab w:val="clear" w:pos="4320"/>
          <w:tab w:val="clear" w:pos="8640"/>
        </w:tabs>
        <w:suppressAutoHyphens w:val="true"/>
        <w:rPr/>
      </w:pPr>
      <w:r>
        <w:rPr/>
        <w:t xml:space="preserve">Internal auditors meetings may be held to optimise the effectiveness of audits. The </w:t>
      </w:r>
      <w:r>
        <w:rPr>
          <w:b/>
        </w:rPr>
        <w:t>Quality Manager</w:t>
      </w:r>
      <w:r>
        <w:rPr/>
        <w:t xml:space="preserve"> shall determine if and when such meetings are appropriate.</w:t>
        <w:br/>
      </w:r>
    </w:p>
    <w:p>
      <w:pPr>
        <w:pStyle w:val="Heading2"/>
        <w:rPr/>
      </w:pPr>
      <w:r>
        <w:rPr/>
        <w:t>Audit preparation</w:t>
      </w:r>
    </w:p>
    <w:p>
      <w:pPr>
        <w:pStyle w:val="Normal"/>
        <w:rPr/>
      </w:pPr>
      <w:r>
        <w:rPr/>
      </w:r>
    </w:p>
    <w:p>
      <w:pPr>
        <w:pStyle w:val="Heading2"/>
        <w:rPr/>
      </w:pPr>
      <w:r>
        <w:rPr/>
        <w:t>Prior to the audit the auditor shall</w:t>
      </w:r>
    </w:p>
    <w:p>
      <w:pPr>
        <w:pStyle w:val="Header"/>
        <w:tabs>
          <w:tab w:val="clear" w:pos="4320"/>
          <w:tab w:val="clear" w:pos="8640"/>
        </w:tabs>
        <w:ind w:left="981" w:right="0"/>
        <w:rPr/>
      </w:pPr>
      <w:r>
        <w:rPr/>
      </w:r>
    </w:p>
    <w:p>
      <w:pPr>
        <w:pStyle w:val="Normal"/>
        <w:numPr>
          <w:ilvl w:val="0"/>
          <w:numId w:val="6"/>
        </w:numPr>
        <w:tabs>
          <w:tab w:val="clear" w:pos="567"/>
        </w:tabs>
        <w:suppressAutoHyphens w:val="true"/>
        <w:ind w:hanging="360" w:left="981" w:right="0"/>
        <w:rPr/>
      </w:pPr>
      <w:r>
        <w:rPr/>
        <w:t xml:space="preserve">Formulate an audit agenda incorporating the scope and objectives, identification of reference documents, organisational unit to be audited and persons to be interviewed (if known), date and times of the various audit activities, including the audit opening and closing meeting </w:t>
      </w:r>
    </w:p>
    <w:p>
      <w:pPr>
        <w:pStyle w:val="Normal"/>
        <w:numPr>
          <w:ilvl w:val="0"/>
          <w:numId w:val="6"/>
        </w:numPr>
        <w:tabs>
          <w:tab w:val="clear" w:pos="567"/>
        </w:tabs>
        <w:suppressAutoHyphens w:val="true"/>
        <w:ind w:hanging="360" w:left="981" w:right="0"/>
        <w:rPr/>
      </w:pPr>
      <w:r>
        <w:rPr/>
        <w:t>Agree the purpose, scope, agenda and eventually audit guide with the auditee.  For internal audits the auditee to agree with the composition of the audit team.  Audit teams can consist of 1 or more auditors.  If required, specialists can be added to the audit team.</w:t>
      </w:r>
    </w:p>
    <w:p>
      <w:pPr>
        <w:pStyle w:val="Normal"/>
        <w:numPr>
          <w:ilvl w:val="0"/>
          <w:numId w:val="6"/>
        </w:numPr>
        <w:tabs>
          <w:tab w:val="clear" w:pos="567"/>
        </w:tabs>
        <w:suppressAutoHyphens w:val="true"/>
        <w:ind w:hanging="360" w:left="981" w:right="0"/>
        <w:rPr/>
      </w:pPr>
      <w:r>
        <w:rPr/>
        <w:t>Review the relevant applicable documentation and draft an audit checklist.  Depending on the objectives of the audit, further preparations can be done, such as preparation of responsibility matrices and organisation chart or flowcharts in order to maximise the output of an internal audit.</w:t>
      </w:r>
      <w:r>
        <w:rPr>
          <w:b/>
        </w:rPr>
        <w:t xml:space="preserve"> </w:t>
      </w:r>
    </w:p>
    <w:p>
      <w:pPr>
        <w:pStyle w:val="Normal"/>
        <w:numPr>
          <w:ilvl w:val="0"/>
          <w:numId w:val="6"/>
        </w:numPr>
        <w:tabs>
          <w:tab w:val="clear" w:pos="567"/>
        </w:tabs>
        <w:suppressAutoHyphens w:val="true"/>
        <w:ind w:hanging="360" w:left="981" w:right="0"/>
        <w:rPr/>
      </w:pPr>
      <w:r>
        <w:rPr/>
        <w:t>An observer may be included in the audit team as part of the training of engineers/other staff. The auditor shall obtain the approval of the auditee where applicable.</w:t>
      </w:r>
    </w:p>
    <w:p>
      <w:pPr>
        <w:pStyle w:val="Normal"/>
        <w:numPr>
          <w:ilvl w:val="0"/>
          <w:numId w:val="6"/>
        </w:numPr>
        <w:tabs>
          <w:tab w:val="clear" w:pos="567"/>
        </w:tabs>
        <w:suppressAutoHyphens w:val="true"/>
        <w:ind w:hanging="360" w:left="981" w:right="0"/>
        <w:rPr>
          <w:b/>
        </w:rPr>
      </w:pPr>
      <w:r>
        <w:rPr/>
        <w:t>Auditee can be requested to provide an audit guide in order to ensure a smooth and productive audit process. The task of the audit guide is to accompany the auditors, to reply to questions asked by the auditors, to arrange replies in case he does not know the answer. The audit guide should not give opinions or provide non-conformities.</w:t>
        <w:br/>
      </w:r>
    </w:p>
    <w:p>
      <w:pPr>
        <w:pStyle w:val="Heading2"/>
        <w:rPr/>
      </w:pPr>
      <w:r>
        <w:rPr/>
        <w:t>Opening meeting</w:t>
      </w:r>
    </w:p>
    <w:p>
      <w:pPr>
        <w:pStyle w:val="Normal"/>
        <w:suppressAutoHyphens w:val="true"/>
        <w:rPr>
          <w:b/>
        </w:rPr>
      </w:pPr>
      <w:r>
        <w:rPr>
          <w:b/>
        </w:rPr>
        <w:br/>
      </w:r>
      <w:r>
        <w:rPr/>
        <w:t>At the start of the audit the auditor will conduct an opening meeting with, if possible, all persons to be interviewed in attendance. During this opening meeting the audit agenda will be confirmed and the purpose, the scope and the method of the audit will be reaffirmed.</w:t>
        <w:br/>
      </w:r>
    </w:p>
    <w:p>
      <w:pPr>
        <w:pStyle w:val="Heading2"/>
        <w:rPr/>
      </w:pPr>
      <w:r>
        <w:rPr/>
        <w:t>Audit investigation</w:t>
      </w:r>
    </w:p>
    <w:p>
      <w:pPr>
        <w:pStyle w:val="Normal"/>
        <w:suppressAutoHyphens w:val="true"/>
        <w:rPr/>
      </w:pPr>
      <w:r>
        <w:rPr>
          <w:b/>
        </w:rPr>
        <w:br/>
      </w:r>
      <w:r>
        <w:rPr/>
        <w:t xml:space="preserve">The audit investigation consists of interviews, discussions, examination of documentation and observation of activities; all based on the prepared checklist. When required, the auditors will explore aspects further.  </w:t>
        <w:br/>
        <w:t>The auditee shall have the opportunity to bring forward any subjects at the end of the interview.</w:t>
        <w:br/>
      </w:r>
    </w:p>
    <w:p>
      <w:pPr>
        <w:pStyle w:val="Heading2"/>
        <w:rPr/>
      </w:pPr>
      <w:r>
        <w:rPr/>
        <w:t>Evaluation by audit team</w:t>
      </w:r>
    </w:p>
    <w:p>
      <w:pPr>
        <w:pStyle w:val="Normal"/>
        <w:suppressAutoHyphens w:val="true"/>
        <w:rPr/>
      </w:pPr>
      <w:r>
        <w:rPr>
          <w:b/>
        </w:rPr>
        <w:br/>
      </w:r>
      <w:r>
        <w:rPr/>
        <w:t>After the audit investigation, the audit team will evaluate the matters observed and will prepare a list of finding.</w:t>
        <w:br/>
      </w:r>
    </w:p>
    <w:p>
      <w:pPr>
        <w:pStyle w:val="Heading2"/>
        <w:rPr/>
      </w:pPr>
      <w:r>
        <w:rPr/>
        <w:t>Close out meeting</w:t>
      </w:r>
    </w:p>
    <w:p>
      <w:pPr>
        <w:pStyle w:val="Normal"/>
        <w:suppressAutoHyphens w:val="true"/>
        <w:rPr/>
      </w:pPr>
      <w:r>
        <w:rPr>
          <w:b/>
        </w:rPr>
        <w:br/>
      </w:r>
      <w:r>
        <w:rPr/>
        <w:t>At the end of the audit the auditor shall conduct a closing meeting, identifying the audit findings verbally, giving explanations and elaboration’s where necessary. He shall endeavour to obtain the acceptance of the findings from the senior person present at the meeting.  He shall also outline the audit follow up actions, including details regarding the issue and contents of the formal audit report, its circulation and the requirements for dealing with any accompanying Corrective Action requests [CAR’s].</w:t>
        <w:br/>
        <w:t xml:space="preserve">For internal Head Office based audits, the auditor shall invite the responsible </w:t>
      </w:r>
      <w:r>
        <w:rPr>
          <w:b/>
        </w:rPr>
        <w:t>Managing Director/Area Manager</w:t>
      </w:r>
      <w:r>
        <w:rPr/>
        <w:t xml:space="preserve"> to attend the closing meeting.</w:t>
        <w:br/>
      </w:r>
    </w:p>
    <w:p>
      <w:pPr>
        <w:pStyle w:val="Heading2"/>
        <w:rPr/>
      </w:pPr>
      <w:r>
        <w:rPr/>
        <w:t>Audit report</w:t>
      </w:r>
    </w:p>
    <w:p>
      <w:pPr>
        <w:pStyle w:val="Normal"/>
        <w:suppressAutoHyphens w:val="true"/>
        <w:rPr/>
      </w:pPr>
      <w:r>
        <w:rPr/>
      </w:r>
    </w:p>
    <w:p>
      <w:pPr>
        <w:pStyle w:val="BodyTextIndent2"/>
        <w:rPr/>
      </w:pPr>
      <w:r>
        <w:rPr/>
        <w:t>Within a maximum of two weeks from the date of the closing meeting, the auditor shall issue the written report to the manager of the audited organisation. A unique reference number should identify each audit report. This number shall be obtained from the QU-Department for audits at or controlled from the Head Office. For internal project audits, the project numbering system shall apply.</w:t>
        <w:br/>
        <w:t>The audit report shall be structured, using the standard template audit report format, containing:</w:t>
      </w:r>
    </w:p>
    <w:p>
      <w:pPr>
        <w:pStyle w:val="Normal"/>
        <w:numPr>
          <w:ilvl w:val="0"/>
          <w:numId w:val="3"/>
        </w:numPr>
        <w:tabs>
          <w:tab w:val="clear" w:pos="567"/>
          <w:tab w:val="left" w:pos="927" w:leader="none"/>
        </w:tabs>
        <w:suppressAutoHyphens w:val="true"/>
        <w:ind w:hanging="360" w:left="927" w:right="0"/>
        <w:rPr/>
      </w:pPr>
      <w:r>
        <w:rPr/>
        <w:t>A front page identifying the audit location, date, purpose and scope, auditor’s and the audit report distribution.  The front page should be signed by the auditor[s]</w:t>
      </w:r>
    </w:p>
    <w:p>
      <w:pPr>
        <w:pStyle w:val="Normal"/>
        <w:numPr>
          <w:ilvl w:val="0"/>
          <w:numId w:val="2"/>
        </w:numPr>
        <w:tabs>
          <w:tab w:val="clear" w:pos="567"/>
          <w:tab w:val="left" w:pos="927" w:leader="none"/>
        </w:tabs>
        <w:suppressAutoHyphens w:val="true"/>
        <w:ind w:hanging="360" w:left="927" w:right="0"/>
        <w:rPr/>
      </w:pPr>
      <w:r>
        <w:rPr/>
        <w:t>A summary of data examined and a list of the persons consulted/ interviewed.</w:t>
      </w:r>
    </w:p>
    <w:p>
      <w:pPr>
        <w:pStyle w:val="Normal"/>
        <w:numPr>
          <w:ilvl w:val="0"/>
          <w:numId w:val="2"/>
        </w:numPr>
        <w:tabs>
          <w:tab w:val="clear" w:pos="567"/>
          <w:tab w:val="left" w:pos="927" w:leader="none"/>
        </w:tabs>
        <w:suppressAutoHyphens w:val="true"/>
        <w:ind w:hanging="360" w:left="927" w:right="0"/>
        <w:rPr/>
      </w:pPr>
      <w:r>
        <w:rPr/>
        <w:t>A short description of the method of carrying out the audit.</w:t>
      </w:r>
    </w:p>
    <w:p>
      <w:pPr>
        <w:pStyle w:val="Normal"/>
        <w:numPr>
          <w:ilvl w:val="0"/>
          <w:numId w:val="2"/>
        </w:numPr>
        <w:tabs>
          <w:tab w:val="clear" w:pos="567"/>
          <w:tab w:val="left" w:pos="927" w:leader="none"/>
        </w:tabs>
        <w:suppressAutoHyphens w:val="true"/>
        <w:ind w:hanging="360" w:left="927" w:right="0"/>
        <w:rPr/>
      </w:pPr>
      <w:r>
        <w:rPr/>
        <w:t xml:space="preserve">General finding giving an overall impression of the performance of the audited organisation </w:t>
      </w:r>
    </w:p>
    <w:p>
      <w:pPr>
        <w:pStyle w:val="Normal"/>
        <w:numPr>
          <w:ilvl w:val="0"/>
          <w:numId w:val="2"/>
        </w:numPr>
        <w:tabs>
          <w:tab w:val="clear" w:pos="567"/>
          <w:tab w:val="left" w:pos="927" w:leader="none"/>
        </w:tabs>
        <w:suppressAutoHyphens w:val="true"/>
        <w:ind w:hanging="360" w:left="927" w:right="0"/>
        <w:rPr/>
      </w:pPr>
      <w:r>
        <w:rPr/>
        <w:t>Specific findings identifying discrepancies between requirements and practice. These will be dealt with through the issue of Corrective Action Request forms (CAR’s)</w:t>
      </w:r>
    </w:p>
    <w:p>
      <w:pPr>
        <w:pStyle w:val="Normal"/>
        <w:numPr>
          <w:ilvl w:val="0"/>
          <w:numId w:val="2"/>
        </w:numPr>
        <w:tabs>
          <w:tab w:val="clear" w:pos="567"/>
          <w:tab w:val="left" w:pos="927" w:leader="none"/>
        </w:tabs>
        <w:suppressAutoHyphens w:val="true"/>
        <w:ind w:hanging="360" w:left="927" w:right="0"/>
        <w:rPr/>
      </w:pPr>
      <w:r>
        <w:rPr/>
        <w:t>Recommendations [for internal audits only]</w:t>
      </w:r>
    </w:p>
    <w:p>
      <w:pPr>
        <w:pStyle w:val="Normal"/>
        <w:numPr>
          <w:ilvl w:val="0"/>
          <w:numId w:val="2"/>
        </w:numPr>
        <w:tabs>
          <w:tab w:val="clear" w:pos="567"/>
          <w:tab w:val="left" w:pos="927" w:leader="none"/>
        </w:tabs>
        <w:suppressAutoHyphens w:val="true"/>
        <w:ind w:hanging="360" w:left="927" w:right="0"/>
        <w:rPr/>
      </w:pPr>
      <w:r>
        <w:rPr/>
        <w:t>CAR’s are attached to the audit report.</w:t>
        <w:br/>
      </w:r>
    </w:p>
    <w:p>
      <w:pPr>
        <w:pStyle w:val="BodyTextIndent3"/>
        <w:ind w:left="567" w:right="0"/>
        <w:rPr/>
      </w:pPr>
      <w:r>
        <w:rPr/>
        <w:t xml:space="preserve">Audit notes containing the checklist summary and corresponding comments and observations shall be made by the auditor. These notes will be placed in the designated audit folder (Head Office/Subsidiary/Project) as applicable and will not form part of the audit report. </w:t>
        <w:br/>
        <w:br/>
        <w:t>The audit report will be distributed to: the manager of the audited organisation (for onwards distribution within his organisation), the principal of the audit, the auditors, the Head Office Quality Department and the project quality file [for project audits]. Process audit reports shall be distributed to all persons from whom reaction is required.</w:t>
        <w:br/>
      </w:r>
    </w:p>
    <w:p>
      <w:pPr>
        <w:pStyle w:val="Heading2"/>
        <w:rPr/>
      </w:pPr>
      <w:r>
        <w:rPr/>
        <w:t>Audit follow up</w:t>
      </w:r>
    </w:p>
    <w:p>
      <w:pPr>
        <w:pStyle w:val="Normal"/>
        <w:suppressAutoHyphens w:val="true"/>
        <w:rPr>
          <w:b/>
        </w:rPr>
      </w:pPr>
      <w:r>
        <w:rPr>
          <w:rFonts w:eastAsia="Arial"/>
        </w:rPr>
        <w:t xml:space="preserve"> </w:t>
      </w:r>
      <w:r>
        <w:rPr/>
        <w:br/>
        <w:t>Internal auditors</w:t>
      </w:r>
      <w:r>
        <w:rPr>
          <w:b/>
        </w:rPr>
        <w:t xml:space="preserve"> </w:t>
      </w:r>
      <w:r>
        <w:rPr/>
        <w:t>shall be responsible for following up the closing out the CAR’s related to the audits undertaken.</w:t>
        <w:br/>
        <w:t xml:space="preserve">The auditee will take action on the items as identified on the CAR’s and after the activity has been finalised will send the signed off CAR to the auditor.  </w:t>
      </w:r>
    </w:p>
    <w:p>
      <w:pPr>
        <w:pStyle w:val="Normal"/>
        <w:suppressAutoHyphens w:val="true"/>
        <w:rPr>
          <w:b/>
        </w:rPr>
      </w:pPr>
      <w:r>
        <w:rPr/>
        <w:t>Auditee</w:t>
      </w:r>
      <w:r>
        <w:rPr>
          <w:b/>
        </w:rPr>
        <w:t xml:space="preserve"> </w:t>
      </w:r>
      <w:r>
        <w:rPr/>
        <w:t>should indicate on the CAR how recurrence will be prevented. The auditor assesses the responses. If satisfied, the auditor shall sign the form by way of agreement. He shall return the CAR form to addressee and if practical revisit the audit location to verify in person that the corrective action implemented is as outlined in the form and is effective.</w:t>
      </w:r>
    </w:p>
    <w:p>
      <w:pPr>
        <w:pStyle w:val="Normal"/>
        <w:suppressAutoHyphens w:val="true"/>
        <w:rPr>
          <w:b/>
        </w:rPr>
      </w:pPr>
      <w:r>
        <w:rPr>
          <w:b/>
        </w:rPr>
      </w:r>
    </w:p>
    <w:p>
      <w:pPr>
        <w:pStyle w:val="Heading2"/>
        <w:rPr/>
      </w:pPr>
      <w:r>
        <w:rPr/>
        <w:t>Qualifications of auditors</w:t>
      </w:r>
    </w:p>
    <w:p>
      <w:pPr>
        <w:pStyle w:val="Normal"/>
        <w:suppressAutoHyphens w:val="true"/>
        <w:rPr>
          <w:b/>
        </w:rPr>
      </w:pPr>
      <w:r>
        <w:rPr>
          <w:b/>
        </w:rPr>
        <w:br/>
      </w:r>
      <w:r>
        <w:rPr/>
        <w:t>Auditors shall:</w:t>
      </w:r>
    </w:p>
    <w:p>
      <w:pPr>
        <w:pStyle w:val="Normal"/>
        <w:numPr>
          <w:ilvl w:val="0"/>
          <w:numId w:val="5"/>
        </w:numPr>
        <w:tabs>
          <w:tab w:val="clear" w:pos="567"/>
          <w:tab w:val="left" w:pos="927" w:leader="none"/>
        </w:tabs>
        <w:suppressAutoHyphens w:val="true"/>
        <w:ind w:hanging="360" w:left="927" w:right="0"/>
        <w:rPr>
          <w:b/>
        </w:rPr>
      </w:pPr>
      <w:r>
        <w:rPr/>
        <w:t>Have sufficient knowledge of the discipline being audited</w:t>
      </w:r>
    </w:p>
    <w:p>
      <w:pPr>
        <w:pStyle w:val="Normal"/>
        <w:numPr>
          <w:ilvl w:val="0"/>
          <w:numId w:val="5"/>
        </w:numPr>
        <w:tabs>
          <w:tab w:val="clear" w:pos="567"/>
          <w:tab w:val="left" w:pos="927" w:leader="none"/>
        </w:tabs>
        <w:suppressAutoHyphens w:val="true"/>
        <w:ind w:hanging="360" w:left="927" w:right="0"/>
        <w:rPr>
          <w:b/>
        </w:rPr>
      </w:pPr>
      <w:r>
        <w:rPr/>
        <w:t>Be suitably qualified in the audit technique [as a minimum, successful completion of an IRCA registered internal auditors course or equivalent]</w:t>
      </w:r>
    </w:p>
    <w:p>
      <w:pPr>
        <w:pStyle w:val="Normal"/>
        <w:numPr>
          <w:ilvl w:val="0"/>
          <w:numId w:val="5"/>
        </w:numPr>
        <w:tabs>
          <w:tab w:val="clear" w:pos="567"/>
          <w:tab w:val="left" w:pos="927" w:leader="none"/>
        </w:tabs>
        <w:suppressAutoHyphens w:val="true"/>
        <w:ind w:hanging="360" w:left="927" w:right="0"/>
        <w:rPr>
          <w:b/>
        </w:rPr>
      </w:pPr>
      <w:r>
        <w:rPr/>
        <w:t>Be independent of the activity to be audited</w:t>
      </w:r>
    </w:p>
    <w:p>
      <w:pPr>
        <w:pStyle w:val="Normal"/>
        <w:numPr>
          <w:ilvl w:val="0"/>
          <w:numId w:val="5"/>
        </w:numPr>
        <w:tabs>
          <w:tab w:val="clear" w:pos="567"/>
          <w:tab w:val="left" w:pos="927" w:leader="none"/>
        </w:tabs>
        <w:suppressAutoHyphens w:val="true"/>
        <w:ind w:hanging="360" w:left="927" w:right="0"/>
        <w:rPr>
          <w:b/>
        </w:rPr>
      </w:pPr>
      <w:r>
        <w:rPr/>
        <w:t xml:space="preserve">Have participated in at least one audit lead by an experienced auditor, before leading an audit themselves. </w:t>
      </w:r>
      <w:r>
        <w:rPr>
          <w:b/>
        </w:rPr>
        <w:br/>
      </w:r>
    </w:p>
    <w:p>
      <w:pPr>
        <w:pStyle w:val="Heading2"/>
        <w:rPr/>
      </w:pPr>
      <w:r>
        <w:rPr/>
        <w:t>Ad hoc non-conformities</w:t>
      </w:r>
    </w:p>
    <w:p>
      <w:pPr>
        <w:pStyle w:val="Normal"/>
        <w:suppressAutoHyphens w:val="true"/>
        <w:rPr/>
      </w:pPr>
      <w:r>
        <w:rPr>
          <w:b/>
        </w:rPr>
        <w:br/>
      </w:r>
      <w:r>
        <w:rPr/>
        <w:t>Every employee</w:t>
      </w:r>
      <w:r>
        <w:rPr>
          <w:b/>
        </w:rPr>
        <w:t xml:space="preserve"> </w:t>
      </w:r>
      <w:r>
        <w:rPr/>
        <w:t xml:space="preserve">may notify a Non Conformance to the </w:t>
      </w:r>
      <w:r>
        <w:rPr>
          <w:b/>
        </w:rPr>
        <w:t>Quality Manager</w:t>
      </w:r>
      <w:r>
        <w:rPr/>
        <w:t xml:space="preserve">. The </w:t>
      </w:r>
      <w:r>
        <w:rPr>
          <w:b/>
        </w:rPr>
        <w:t>Quality Manager</w:t>
      </w:r>
      <w:r>
        <w:rPr/>
        <w:t xml:space="preserve"> shall review the notification and, where applicable, issue an NCR.</w:t>
        <w:br/>
      </w:r>
    </w:p>
    <w:p>
      <w:pPr>
        <w:pStyle w:val="Heading1"/>
        <w:rPr/>
      </w:pPr>
      <w:r>
        <w:rPr/>
        <w:t>Attached Documentation</w:t>
      </w:r>
    </w:p>
    <w:p>
      <w:pPr>
        <w:pStyle w:val="Normal"/>
        <w:suppressAutoHyphens w:val="true"/>
        <w:rPr/>
      </w:pPr>
      <w:r>
        <w:rPr/>
        <w:t>None</w:t>
      </w:r>
    </w:p>
    <w:p>
      <w:pPr>
        <w:pStyle w:val="Heading1"/>
        <w:numPr>
          <w:ilvl w:val="0"/>
          <w:numId w:val="0"/>
        </w:numPr>
        <w:ind w:hanging="0" w:left="0"/>
        <w:rPr/>
      </w:pPr>
      <w:r>
        <w:rPr/>
      </w:r>
    </w:p>
    <w:sectPr>
      <w:headerReference w:type="default" r:id="rId2"/>
      <w:footerReference w:type="default" r:id="rId3"/>
      <w:type w:val="nextPage"/>
      <w:pgSz w:w="11906" w:h="16838"/>
      <w:pgMar w:left="1985" w:right="1134"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altName w:val="Wingdings 3"/>
    <w:charset w:val="02"/>
    <w:family w:val="roman"/>
    <w:pitch w:val="default"/>
  </w:font>
  <w:font w:name="Liberation Sans">
    <w:altName w:val="Arial"/>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left="0"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/mnt/data/phase1/work/SHANFARI_PHASE_1_ORIGINAL_46_DOCS/QUALITY/QU-P-03-Audit-procedure.doc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3 – Staff Departments</w:t>
          </w:r>
        </w:p>
        <w:p>
          <w:pPr>
            <w:pStyle w:val="Normal"/>
            <w:spacing w:before="120" w:after="0"/>
            <w:ind w:left="0" w:right="-62"/>
            <w:jc w:val="center"/>
            <w:rPr>
              <w:b/>
            </w:rPr>
          </w:pPr>
          <w:r>
            <w:rPr>
              <w:b/>
              <w:sz w:val="22"/>
            </w:rPr>
            <w:t>Procedure</w:t>
          </w:r>
        </w:p>
        <w:p>
          <w:pPr>
            <w:pStyle w:val="Normal"/>
            <w:spacing w:before="120" w:after="0"/>
            <w:ind w:left="-108" w:right="-62"/>
            <w:jc w:val="center"/>
            <w:rPr/>
          </w:pPr>
          <w:r>
            <w:rPr/>
            <w:t xml:space="preserve">Quality Audits </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QU-P-03</w:t>
          </w:r>
        </w:p>
        <w:p>
          <w:pPr>
            <w:pStyle w:val="Normal"/>
            <w:tabs>
              <w:tab w:val="clear" w:pos="567"/>
              <w:tab w:val="left" w:pos="993" w:leader="none"/>
              <w:tab w:val="left" w:pos="1134" w:leader="none"/>
            </w:tabs>
            <w:spacing w:before="80" w:after="0"/>
            <w:ind w:left="34" w:right="0"/>
            <w:jc w:val="both"/>
            <w:rPr/>
          </w:pPr>
          <w:r>
            <w:rPr/>
            <w:t>Rev.</w:t>
            <w:tab/>
            <w:t>: 06</w:t>
          </w:r>
        </w:p>
        <w:p>
          <w:pPr>
            <w:pStyle w:val="Normal"/>
            <w:tabs>
              <w:tab w:val="clear" w:pos="567"/>
              <w:tab w:val="left" w:pos="993" w:leader="none"/>
              <w:tab w:val="left" w:pos="1134" w:leader="none"/>
            </w:tabs>
            <w:spacing w:before="80" w:after="0"/>
            <w:ind w:left="34" w:right="0"/>
            <w:jc w:val="both"/>
            <w:rPr/>
          </w:pPr>
          <w:r>
            <w:rPr/>
            <w:t>Date</w:t>
            <w:tab/>
            <w:t>: 07 Oct. 2008</w:t>
          </w:r>
        </w:p>
        <w:p>
          <w:pPr>
            <w:pStyle w:val="Normal"/>
            <w:tabs>
              <w:tab w:val="clear" w:pos="567"/>
              <w:tab w:val="left" w:pos="993" w:leader="none"/>
              <w:tab w:val="left" w:pos="1134" w:leader="none"/>
            </w:tabs>
            <w:spacing w:before="80" w:after="0"/>
            <w:ind w:left="34" w:right="0"/>
            <w:jc w:val="both"/>
            <w:rPr/>
          </w:pPr>
          <w:r>
            <w:rPr/>
            <w:t>Author</w:t>
            <w:tab/>
            <w:t>: JBY</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1">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360"/>
        </w:tabs>
        <w:ind w:left="360" w:hanging="360"/>
      </w:pPr>
      <w:rPr>
        <w:rFonts w:ascii="Symbol" w:hAnsi="Symbol" w:cs="Symbol" w:hint="default"/>
      </w:rPr>
    </w:lvl>
  </w:abstractNum>
  <w:abstractNum w:abstractNumId="7">
    <w:lvl w:ilvl="0">
      <w:start w:val="1"/>
      <w:numFmt w:val="bullet"/>
      <w:lvlText w:val=""/>
      <w:lvlJc w:val="left"/>
      <w:pPr>
        <w:tabs>
          <w:tab w:val="num" w:pos="360"/>
        </w:tabs>
        <w:ind w:left="360" w:hanging="360"/>
      </w:pPr>
      <w:rPr>
        <w:rFonts w:ascii="Symbol" w:hAnsi="Symbol" w:cs="Symbol" w:hint="default"/>
        <w:color w:val="au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clear" w:pos="567"/>
      </w:tabs>
      <w:ind w:hanging="567" w:left="567" w:right="0"/>
      <w:outlineLvl w:val="0"/>
    </w:pPr>
    <w:rPr>
      <w:b/>
      <w:sz w:val="24"/>
    </w:rPr>
  </w:style>
  <w:style w:type="paragraph" w:styleId="Heading2">
    <w:name w:val="heading 2"/>
    <w:basedOn w:val="Normal"/>
    <w:next w:val="Normal"/>
    <w:qFormat/>
    <w:pPr>
      <w:numPr>
        <w:ilvl w:val="1"/>
        <w:numId w:val="1"/>
      </w:numPr>
      <w:tabs>
        <w:tab w:val="clear" w:pos="567"/>
      </w:tabs>
      <w:ind w:hanging="567" w:left="567" w:right="0"/>
      <w:outlineLvl w:val="1"/>
    </w:pPr>
    <w:rPr>
      <w:b/>
    </w:rPr>
  </w:style>
  <w:style w:type="paragraph" w:styleId="Heading3">
    <w:name w:val="heading 3"/>
    <w:basedOn w:val="Normal"/>
    <w:next w:val="Normal"/>
    <w:qFormat/>
    <w:pPr>
      <w:numPr>
        <w:ilvl w:val="2"/>
        <w:numId w:val="1"/>
      </w:numPr>
      <w:tabs>
        <w:tab w:val="clear" w:pos="567"/>
      </w:tabs>
      <w:ind w:hanging="567" w:left="567" w:right="0"/>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2z0">
    <w:name w:val="WW8Num2z0"/>
    <w:qFormat/>
    <w:rPr>
      <w:rFonts w:ascii="Symbol;Wingdings 3" w:hAnsi="Symbol;Wingdings 3" w:cs="Symbol;Wingdings 3"/>
      <w:color w:val="auto"/>
    </w:rPr>
  </w:style>
  <w:style w:type="character" w:styleId="WW8Num3z0">
    <w:name w:val="WW8Num3z0"/>
    <w:qFormat/>
    <w:rPr>
      <w:rFonts w:ascii="Symbol;Wingdings 3" w:hAnsi="Symbol;Wingdings 3" w:cs="Symbol;Wingdings 3"/>
    </w:rPr>
  </w:style>
  <w:style w:type="character" w:styleId="WW8Num4z0">
    <w:name w:val="WW8Num4z0"/>
    <w:qFormat/>
    <w:rPr>
      <w:rFonts w:ascii="Symbol;Wingdings 3" w:hAnsi="Symbol;Wingdings 3" w:cs="Symbol;Wingdings 3"/>
    </w:rPr>
  </w:style>
  <w:style w:type="character" w:styleId="WW8Num5z0">
    <w:name w:val="WW8Num5z0"/>
    <w:qFormat/>
    <w:rPr>
      <w:rFonts w:ascii="Symbol;Wingdings 3" w:hAnsi="Symbol;Wingdings 3" w:cs="Symbol;Wingdings 3"/>
    </w:rPr>
  </w:style>
  <w:style w:type="character" w:styleId="WW8Num6z0">
    <w:name w:val="WW8Num6z0"/>
    <w:qFormat/>
    <w:rPr>
      <w:rFonts w:ascii="Symbol;Wingdings 3" w:hAnsi="Symbol;Wingdings 3" w:cs="Symbol;Wingdings 3"/>
    </w:rPr>
  </w:style>
  <w:style w:type="character" w:styleId="WW8Num7z0">
    <w:name w:val="WW8Num7z0"/>
    <w:qFormat/>
    <w:rPr>
      <w:rFonts w:ascii="Symbol;Wingdings 3" w:hAnsi="Symbol;Wingdings 3" w:cs="Symbol;Wingdings 3"/>
      <w:color w:val="auto"/>
    </w:rPr>
  </w:style>
  <w:style w:type="character" w:styleId="WW8Num8z0">
    <w:name w:val="WW8Num8z0"/>
    <w:qFormat/>
    <w:rPr>
      <w:rFonts w:ascii="Times New Roman" w:hAnsi="Times New Roman" w:cs="Times New Roman"/>
    </w:rPr>
  </w:style>
  <w:style w:type="character" w:styleId="WW8Num9z0">
    <w:name w:val="WW8Num9z0"/>
    <w:qFormat/>
    <w:rPr>
      <w:rFonts w:ascii="Symbol;Wingdings 3" w:hAnsi="Symbol;Wingdings 3" w:cs="Symbol;Wingdings 3"/>
      <w:color w:val="auto"/>
    </w:rPr>
  </w:style>
  <w:style w:type="character" w:styleId="WW8Num10z0">
    <w:name w:val="WW8Num10z0"/>
    <w:qFormat/>
    <w:rPr>
      <w:rFonts w:ascii="Symbol;Wingdings 3" w:hAnsi="Symbol;Wingdings 3" w:cs="Symbol;Wingdings 3"/>
    </w:rPr>
  </w:style>
  <w:style w:type="character" w:styleId="WW8Num12z0">
    <w:name w:val="WW8Num12z0"/>
    <w:qFormat/>
    <w:rPr>
      <w:rFonts w:ascii="Symbol;Wingdings 3" w:hAnsi="Symbol;Wingdings 3" w:cs="Symbol;Wingdings 3"/>
      <w:color w:val="auto"/>
    </w:rPr>
  </w:style>
  <w:style w:type="character" w:styleId="WW8Num13z0">
    <w:name w:val="WW8Num13z0"/>
    <w:qFormat/>
    <w:rPr>
      <w:rFonts w:ascii="Symbol;Wingdings 3" w:hAnsi="Symbol;Wingdings 3" w:cs="Symbol;Wingdings 3"/>
    </w:rPr>
  </w:style>
  <w:style w:type="character" w:styleId="WW8Num14z0">
    <w:name w:val="WW8Num14z0"/>
    <w:qFormat/>
    <w:rPr>
      <w:rFonts w:ascii="Symbol;Wingdings 3" w:hAnsi="Symbol;Wingdings 3" w:cs="Symbol;Wingdings 3"/>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suppressAutoHyphens w:val="true"/>
      <w:ind w:hanging="1842" w:left="2268" w:right="0"/>
    </w:pPr>
    <w:rPr/>
  </w:style>
  <w:style w:type="paragraph" w:styleId="BodyTextIndent2">
    <w:name w:val="Body Text Indent 2"/>
    <w:basedOn w:val="Normal"/>
    <w:qFormat/>
    <w:pPr>
      <w:suppressAutoHyphens w:val="true"/>
    </w:pPr>
    <w:rPr/>
  </w:style>
  <w:style w:type="paragraph" w:styleId="BodyTextIndent3">
    <w:name w:val="Body Text Indent 3"/>
    <w:basedOn w:val="Normal"/>
    <w:qFormat/>
    <w:pPr>
      <w:suppressAutoHyphens w:val="true"/>
      <w:ind w:hanging="0" w:left="720" w:right="0"/>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2008-10-23T08:51:00Z</dcterms:created>
  <dc:creator>rtonnema</dc:creator>
  <dc:description/>
  <cp:keywords/>
  <dc:language>en-US</dc:language>
  <cp:lastModifiedBy>aali</cp:lastModifiedBy>
  <cp:lastPrinted>2008-10-08T11:40:00Z</cp:lastPrinted>
  <dcterms:modified xsi:type="dcterms:W3CDTF">2008-10-23T08:51:00Z</dcterms:modified>
  <cp:revision>2</cp:revision>
  <dc:subject/>
  <dc:title>Procedure Quality Audits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ACC</vt:lpwstr>
  </property>
  <property fmtid="{D5CDD505-2E9C-101B-9397-08002B2CF9AE}" pid="3" name="Author0">
    <vt:lpwstr>JBY</vt:lpwstr>
  </property>
  <property fmtid="{D5CDD505-2E9C-101B-9397-08002B2CF9AE}" pid="4" name="ContentType">
    <vt:lpwstr>Document</vt:lpwstr>
  </property>
  <property fmtid="{D5CDD505-2E9C-101B-9397-08002B2CF9AE}" pid="5" name="Dept">
    <vt:lpwstr>Yes</vt:lpwstr>
  </property>
  <property fmtid="{D5CDD505-2E9C-101B-9397-08002B2CF9AE}" pid="6" name="Dept0">
    <vt:lpwstr/>
  </property>
  <property fmtid="{D5CDD505-2E9C-101B-9397-08002B2CF9AE}" pid="7" name="Doc Owner">
    <vt:lpwstr>Quality</vt:lpwstr>
  </property>
  <property fmtid="{D5CDD505-2E9C-101B-9397-08002B2CF9AE}" pid="8" name="Doc type">
    <vt:lpwstr>Procedure</vt:lpwstr>
  </property>
  <property fmtid="{D5CDD505-2E9C-101B-9397-08002B2CF9AE}" pid="9" name="DocOwner">
    <vt:lpwstr>Quality</vt:lpwstr>
  </property>
  <property fmtid="{D5CDD505-2E9C-101B-9397-08002B2CF9AE}" pid="10" name="Doctype">
    <vt:lpwstr>Procedure</vt:lpwstr>
  </property>
  <property fmtid="{D5CDD505-2E9C-101B-9397-08002B2CF9AE}" pid="11" name="Document ID">
    <vt:lpwstr>QU-P-03</vt:lpwstr>
  </property>
  <property fmtid="{D5CDD505-2E9C-101B-9397-08002B2CF9AE}" pid="12" name="DocumentID">
    <vt:lpwstr>QU-P-03</vt:lpwstr>
  </property>
  <property fmtid="{D5CDD505-2E9C-101B-9397-08002B2CF9AE}" pid="13" name="Documentname">
    <vt:lpwstr>Procedure Quality Audits</vt:lpwstr>
  </property>
  <property fmtid="{D5CDD505-2E9C-101B-9397-08002B2CF9AE}" pid="14" name="Gen">
    <vt:lpwstr>Yes</vt:lpwstr>
  </property>
  <property fmtid="{D5CDD505-2E9C-101B-9397-08002B2CF9AE}" pid="15" name="LAS">
    <vt:lpwstr/>
  </property>
  <property fmtid="{D5CDD505-2E9C-101B-9397-08002B2CF9AE}" pid="16" name="Last Changed by">
    <vt:lpwstr>JBYRNE</vt:lpwstr>
  </property>
  <property fmtid="{D5CDD505-2E9C-101B-9397-08002B2CF9AE}" pid="17" name="Last changed at">
    <vt:lpwstr>23/Apr/2003</vt:lpwstr>
  </property>
  <property fmtid="{D5CDD505-2E9C-101B-9397-08002B2CF9AE}" pid="18" name="Last rev">
    <vt:lpwstr>05</vt:lpwstr>
  </property>
  <property fmtid="{D5CDD505-2E9C-101B-9397-08002B2CF9AE}" pid="19" name="Lastchangedby">
    <vt:lpwstr>JBYRNE</vt:lpwstr>
  </property>
  <property fmtid="{D5CDD505-2E9C-101B-9397-08002B2CF9AE}" pid="20" name="Lastrev">
    <vt:lpwstr>06</vt:lpwstr>
  </property>
  <property fmtid="{D5CDD505-2E9C-101B-9397-08002B2CF9AE}" pid="21" name="Lat changed at">
    <vt:lpwstr>23/Apr/2003</vt:lpwstr>
  </property>
  <property fmtid="{D5CDD505-2E9C-101B-9397-08002B2CF9AE}" pid="22" name="MBD">
    <vt:lpwstr/>
  </property>
  <property fmtid="{D5CDD505-2E9C-101B-9397-08002B2CF9AE}" pid="23" name="Order">
    <vt:lpwstr>56900.0000000000</vt:lpwstr>
  </property>
  <property fmtid="{D5CDD505-2E9C-101B-9397-08002B2CF9AE}" pid="24" name="Status">
    <vt:lpwstr>FINAL SEC GEN</vt:lpwstr>
  </property>
  <property fmtid="{D5CDD505-2E9C-101B-9397-08002B2CF9AE}" pid="25" name="TN">
    <vt:lpwstr/>
  </property>
  <property fmtid="{D5CDD505-2E9C-101B-9397-08002B2CF9AE}" pid="26" name="UpdateonCMS">
    <vt:lpwstr>08/10/08</vt:lpwstr>
  </property>
  <property fmtid="{D5CDD505-2E9C-101B-9397-08002B2CF9AE}" pid="27" name="WE">
    <vt:lpwstr/>
  </property>
  <property fmtid="{D5CDD505-2E9C-101B-9397-08002B2CF9AE}" pid="28" name="WP">
    <vt:lpwstr>Yes</vt:lpwstr>
  </property>
  <property fmtid="{D5CDD505-2E9C-101B-9397-08002B2CF9AE}" pid="29" name="WorkAddress">
    <vt:lpwstr/>
  </property>
  <property fmtid="{D5CDD505-2E9C-101B-9397-08002B2CF9AE}" pid="30" name="id Employee">
    <vt:lpwstr>70</vt:lpwstr>
  </property>
  <property fmtid="{D5CDD505-2E9C-101B-9397-08002B2CF9AE}" pid="31" name="idEmployee">
    <vt:lpwstr>70</vt:lpwstr>
  </property>
  <property fmtid="{D5CDD505-2E9C-101B-9397-08002B2CF9AE}" pid="32" name="memo">
    <vt:lpwstr/>
  </property>
</Properties>
</file>