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The purpose of this procedure is to ensure consistency and coherence in the writing of the Company Management System procedures and other documentation.</w:t>
      </w:r>
    </w:p>
    <w:p>
      <w:pPr>
        <w:pStyle w:val="Normal"/>
        <w:rPr/>
      </w:pPr>
      <w:r>
        <w:rPr/>
      </w:r>
    </w:p>
    <w:p>
      <w:pPr>
        <w:pStyle w:val="Heading1"/>
        <w:ind w:hanging="0" w:left="567"/>
        <w:rPr/>
      </w:pPr>
      <w:r>
        <w:rPr/>
        <w:t>Scope</w:t>
      </w:r>
    </w:p>
    <w:p>
      <w:pPr>
        <w:pStyle w:val="Normal"/>
        <w:rPr/>
      </w:pPr>
      <w:r>
        <w:rPr/>
      </w:r>
    </w:p>
    <w:p>
      <w:pPr>
        <w:pStyle w:val="Normal"/>
        <w:rPr/>
      </w:pPr>
      <w:r>
        <w:rPr/>
        <w:t>This procedure sets out the requirements for the structure, lay-out and style of the Company Management System procedures. Whereas the structure of the other documentation such as guidance notes and work instructions may change, the layout and style shall not. This procedure further outlines authorisation, issue of document numbers, revision and updating requirements.</w:t>
      </w:r>
    </w:p>
    <w:p>
      <w:pPr>
        <w:pStyle w:val="Normal"/>
        <w:rPr/>
      </w:pPr>
      <w:r>
        <w:rPr/>
      </w:r>
    </w:p>
    <w:p>
      <w:pPr>
        <w:pStyle w:val="Heading1"/>
        <w:ind w:hanging="0" w:left="567"/>
        <w:rPr/>
      </w:pPr>
      <w:r>
        <w:rPr/>
        <w:t>Explanation of terms</w:t>
      </w:r>
    </w:p>
    <w:p>
      <w:pPr>
        <w:pStyle w:val="Normal"/>
        <w:rPr/>
      </w:pPr>
      <w:r>
        <w:rPr/>
      </w:r>
    </w:p>
    <w:p>
      <w:pPr>
        <w:pStyle w:val="Normal"/>
        <w:rPr/>
      </w:pPr>
      <w:r>
        <w:rPr/>
        <w:t>Company Management System</w:t>
        <w:tab/>
        <w:t>Total [documented] system through which the entire company process is managed and controlled.</w:t>
      </w:r>
    </w:p>
    <w:p>
      <w:pPr>
        <w:pStyle w:val="Normal"/>
        <w:rPr/>
      </w:pPr>
      <w:r>
        <w:rPr/>
      </w:r>
    </w:p>
    <w:p>
      <w:pPr>
        <w:pStyle w:val="BodyTextIndent"/>
        <w:rPr/>
      </w:pPr>
      <w:r>
        <w:rPr/>
        <w:t>Procedure:</w:t>
        <w:tab/>
        <w:t xml:space="preserve">Document describing the way to perform a process or activity. A </w:t>
        <w:tab/>
        <w:tab/>
        <w:t xml:space="preserve">procedure usually contains the purpose, scope of an activity, </w:t>
        <w:tab/>
        <w:t xml:space="preserve">what shall be done, and by whom, when, where and how it shall </w:t>
        <w:tab/>
        <w:t>be controlled.</w:t>
      </w:r>
    </w:p>
    <w:p>
      <w:pPr>
        <w:pStyle w:val="Normal"/>
        <w:tabs>
          <w:tab w:val="clear" w:pos="567"/>
          <w:tab w:val="left" w:pos="2835" w:leader="none"/>
        </w:tabs>
        <w:rPr/>
      </w:pPr>
      <w:r>
        <w:rPr/>
      </w:r>
    </w:p>
    <w:p>
      <w:pPr>
        <w:pStyle w:val="Normal"/>
        <w:tabs>
          <w:tab w:val="clear" w:pos="567"/>
          <w:tab w:val="left" w:pos="2835" w:leader="none"/>
        </w:tabs>
        <w:rPr/>
      </w:pPr>
      <w:r>
        <w:rPr/>
        <w:t>Guidance note:</w:t>
        <w:tab/>
        <w:t xml:space="preserve">Document, which provides explanation or information to assist </w:t>
        <w:tab/>
        <w:t xml:space="preserve">with the understanding of the requirements of an activity or </w:t>
        <w:tab/>
        <w:t xml:space="preserve">process. </w:t>
      </w:r>
    </w:p>
    <w:p>
      <w:pPr>
        <w:pStyle w:val="Normal"/>
        <w:tabs>
          <w:tab w:val="clear" w:pos="567"/>
          <w:tab w:val="left" w:pos="2835" w:leader="none"/>
        </w:tabs>
        <w:rPr/>
      </w:pPr>
      <w:r>
        <w:rPr/>
      </w:r>
    </w:p>
    <w:p>
      <w:pPr>
        <w:pStyle w:val="Normal"/>
        <w:tabs>
          <w:tab w:val="clear" w:pos="567"/>
          <w:tab w:val="left" w:pos="2835" w:leader="none"/>
        </w:tabs>
        <w:rPr/>
      </w:pPr>
      <w:r>
        <w:rPr/>
        <w:t>Form:</w:t>
        <w:tab/>
        <w:t xml:space="preserve">Outline document, which should be filled in, as the format </w:t>
        <w:tab/>
        <w:t xml:space="preserve">requires. </w:t>
      </w:r>
    </w:p>
    <w:p>
      <w:pPr>
        <w:pStyle w:val="Normal"/>
        <w:tabs>
          <w:tab w:val="clear" w:pos="567"/>
          <w:tab w:val="left" w:pos="2835" w:leader="none"/>
        </w:tabs>
        <w:rPr/>
      </w:pPr>
      <w:r>
        <w:rPr/>
      </w:r>
    </w:p>
    <w:p>
      <w:pPr>
        <w:pStyle w:val="Normal"/>
        <w:tabs>
          <w:tab w:val="clear" w:pos="567"/>
          <w:tab w:val="left" w:pos="2835" w:leader="none"/>
        </w:tabs>
        <w:rPr/>
      </w:pPr>
      <w:r>
        <w:rPr/>
        <w:t>Standard:</w:t>
        <w:tab/>
        <w:t xml:space="preserve">International, National or Company norm for the performance of </w:t>
        <w:tab/>
        <w:t>an activity or process.</w:t>
      </w:r>
    </w:p>
    <w:p>
      <w:pPr>
        <w:pStyle w:val="Normal"/>
        <w:tabs>
          <w:tab w:val="clear" w:pos="567"/>
          <w:tab w:val="left" w:pos="2835" w:leader="none"/>
        </w:tabs>
        <w:rPr/>
      </w:pPr>
      <w:r>
        <w:rPr/>
      </w:r>
    </w:p>
    <w:p>
      <w:pPr>
        <w:pStyle w:val="Normal"/>
        <w:tabs>
          <w:tab w:val="clear" w:pos="567"/>
          <w:tab w:val="left" w:pos="2835" w:leader="none"/>
        </w:tabs>
        <w:rPr/>
      </w:pPr>
      <w:r>
        <w:rPr/>
        <w:t>Work instruction:</w:t>
        <w:tab/>
        <w:t>Document that describes how a task shall be done.</w:t>
      </w:r>
    </w:p>
    <w:p>
      <w:pPr>
        <w:pStyle w:val="Normal"/>
        <w:tabs>
          <w:tab w:val="clear" w:pos="567"/>
          <w:tab w:val="left" w:pos="2835" w:leader="none"/>
        </w:tabs>
        <w:rPr/>
      </w:pPr>
      <w:r>
        <w:rPr/>
      </w:r>
    </w:p>
    <w:p>
      <w:pPr>
        <w:pStyle w:val="Normal"/>
        <w:tabs>
          <w:tab w:val="clear" w:pos="567"/>
          <w:tab w:val="left" w:pos="2835" w:leader="none"/>
        </w:tabs>
        <w:rPr/>
      </w:pPr>
      <w:r>
        <w:rPr/>
        <w:t>Template:</w:t>
        <w:tab/>
        <w:t>Electronic standard format for documents.</w:t>
      </w:r>
    </w:p>
    <w:p>
      <w:pPr>
        <w:pStyle w:val="Normal"/>
        <w:rPr/>
      </w:pPr>
      <w:r>
        <w:rPr/>
      </w:r>
    </w:p>
    <w:p>
      <w:pPr>
        <w:pStyle w:val="Heading1"/>
        <w:ind w:hanging="0" w:left="567"/>
        <w:rPr/>
      </w:pPr>
      <w:r>
        <w:rPr/>
        <w:t>Interface documentation</w:t>
        <w:br/>
      </w:r>
    </w:p>
    <w:p>
      <w:pPr>
        <w:pStyle w:val="Normal"/>
        <w:numPr>
          <w:ilvl w:val="0"/>
          <w:numId w:val="4"/>
        </w:numPr>
        <w:tabs>
          <w:tab w:val="clear" w:pos="567"/>
          <w:tab w:val="left" w:pos="927" w:leader="none"/>
        </w:tabs>
        <w:ind w:hanging="227" w:left="794" w:right="0"/>
        <w:rPr/>
      </w:pPr>
      <w:r>
        <w:rPr/>
        <w:t>BAM House Style Guide, see BAM Plaza/Huisstijl/i-Base/</w:t>
      </w:r>
      <w:r>
        <w:rPr>
          <w:rStyle w:val="tekst12px1"/>
          <w:bCs/>
          <w:color w:val="000000"/>
        </w:rPr>
        <w:t>BAM beknopte handleiding huisstijl/down load (NL)</w:t>
      </w:r>
    </w:p>
    <w:p>
      <w:pPr>
        <w:pStyle w:val="Normal"/>
        <w:numPr>
          <w:ilvl w:val="0"/>
          <w:numId w:val="4"/>
        </w:numPr>
        <w:tabs>
          <w:tab w:val="clear" w:pos="567"/>
          <w:tab w:val="left" w:pos="927" w:leader="none"/>
        </w:tabs>
        <w:ind w:hanging="227" w:left="794" w:right="0"/>
        <w:rPr/>
      </w:pPr>
      <w:r>
        <w:rPr/>
        <w:t>CMS Part 1, Section 13, Improvements</w:t>
      </w:r>
    </w:p>
    <w:p>
      <w:pPr>
        <w:pStyle w:val="Normal"/>
        <w:numPr>
          <w:ilvl w:val="0"/>
          <w:numId w:val="4"/>
        </w:numPr>
        <w:tabs>
          <w:tab w:val="clear" w:pos="567"/>
          <w:tab w:val="left" w:pos="927" w:leader="none"/>
        </w:tabs>
        <w:ind w:hanging="227" w:left="794" w:right="0"/>
        <w:rPr/>
      </w:pPr>
      <w:r>
        <w:rPr/>
        <w:t>Procedure CMS Document Approval [QU-P-07]</w:t>
      </w:r>
    </w:p>
    <w:p>
      <w:pPr>
        <w:pStyle w:val="Normal"/>
        <w:rPr/>
      </w:pPr>
      <w:r>
        <w:rPr/>
      </w:r>
    </w:p>
    <w:p>
      <w:pPr>
        <w:pStyle w:val="Header"/>
        <w:tabs>
          <w:tab w:val="clear" w:pos="4320"/>
          <w:tab w:val="clear" w:pos="8640"/>
        </w:tabs>
        <w:rPr/>
      </w:pPr>
      <w:r>
        <w:rPr/>
      </w:r>
      <w:r>
        <w:br w:type="page"/>
      </w:r>
    </w:p>
    <w:p>
      <w:pPr>
        <w:pStyle w:val="Heading1"/>
        <w:ind w:hanging="0" w:left="567"/>
        <w:rPr/>
      </w:pPr>
      <w:r>
        <w:rPr/>
        <w:t>Responsibilities</w:t>
      </w:r>
    </w:p>
    <w:p>
      <w:pPr>
        <w:pStyle w:val="Normal"/>
        <w:rPr/>
      </w:pPr>
      <w:r>
        <w:rPr/>
      </w:r>
    </w:p>
    <w:p>
      <w:pPr>
        <w:pStyle w:val="Normal"/>
        <w:numPr>
          <w:ilvl w:val="0"/>
          <w:numId w:val="3"/>
        </w:numPr>
        <w:tabs>
          <w:tab w:val="clear" w:pos="567"/>
          <w:tab w:val="left" w:pos="927" w:leader="none"/>
        </w:tabs>
        <w:ind w:hanging="360" w:left="927" w:right="0"/>
        <w:rPr/>
      </w:pPr>
      <w:r>
        <w:rPr/>
        <w:t>Authors of procedures and other documentation shall adhere to the requirements stated herein.</w:t>
      </w:r>
    </w:p>
    <w:p>
      <w:pPr>
        <w:pStyle w:val="Normal"/>
        <w:numPr>
          <w:ilvl w:val="0"/>
          <w:numId w:val="3"/>
        </w:numPr>
        <w:tabs>
          <w:tab w:val="clear" w:pos="567"/>
          <w:tab w:val="left" w:pos="927" w:leader="none"/>
        </w:tabs>
        <w:ind w:hanging="360" w:left="927" w:right="0"/>
        <w:rPr/>
      </w:pPr>
      <w:r>
        <w:rPr>
          <w:b/>
        </w:rPr>
        <w:t>Board of Directors, Heads of Staff Departments, Area Managers and Project Managers</w:t>
      </w:r>
      <w:r>
        <w:rPr/>
        <w:t xml:space="preserve"> shall ensure that documentation under their control is in accordance with the requirements of this procedure.</w:t>
      </w:r>
    </w:p>
    <w:p>
      <w:pPr>
        <w:pStyle w:val="Normal"/>
        <w:numPr>
          <w:ilvl w:val="0"/>
          <w:numId w:val="3"/>
        </w:numPr>
        <w:tabs>
          <w:tab w:val="clear" w:pos="567"/>
          <w:tab w:val="left" w:pos="927" w:leader="none"/>
        </w:tabs>
        <w:ind w:hanging="360" w:left="927" w:right="0"/>
        <w:rPr/>
      </w:pPr>
      <w:r>
        <w:rPr/>
        <w:t xml:space="preserve">The </w:t>
      </w:r>
      <w:r>
        <w:rPr>
          <w:b/>
        </w:rPr>
        <w:t>Quality Manager</w:t>
      </w:r>
      <w:r>
        <w:rPr/>
        <w:t xml:space="preserve"> shall monitor documentation to ensure continued adherence and shall maintain up to date versions on the Intranet site.</w:t>
      </w:r>
    </w:p>
    <w:p>
      <w:pPr>
        <w:pStyle w:val="Normal"/>
        <w:numPr>
          <w:ilvl w:val="0"/>
          <w:numId w:val="3"/>
        </w:numPr>
        <w:tabs>
          <w:tab w:val="clear" w:pos="567"/>
          <w:tab w:val="left" w:pos="927" w:leader="none"/>
        </w:tabs>
        <w:ind w:hanging="360" w:left="927" w:right="0"/>
        <w:rPr/>
      </w:pPr>
      <w:r>
        <w:rPr/>
        <w:t>The 'Owner' shall follow this procedure. [see explanation in par. 6.4]</w:t>
      </w:r>
    </w:p>
    <w:p>
      <w:pPr>
        <w:pStyle w:val="Header"/>
        <w:tabs>
          <w:tab w:val="clear" w:pos="4320"/>
          <w:tab w:val="clear" w:pos="8640"/>
        </w:tabs>
        <w:rPr/>
      </w:pPr>
      <w:r>
        <w:rPr/>
      </w:r>
    </w:p>
    <w:p>
      <w:pPr>
        <w:pStyle w:val="Heading1"/>
        <w:ind w:hanging="0" w:left="567"/>
        <w:rPr/>
      </w:pPr>
      <w:r>
        <w:rPr/>
        <w:t>Description</w:t>
      </w:r>
    </w:p>
    <w:p>
      <w:pPr>
        <w:pStyle w:val="Normal"/>
        <w:rPr/>
      </w:pPr>
      <w:r>
        <w:rPr/>
      </w:r>
    </w:p>
    <w:p>
      <w:pPr>
        <w:pStyle w:val="Heading2"/>
        <w:ind w:hanging="0" w:left="567"/>
        <w:rPr/>
      </w:pPr>
      <w:r>
        <w:rPr/>
        <w:t>General</w:t>
      </w:r>
    </w:p>
    <w:p>
      <w:pPr>
        <w:pStyle w:val="Normal"/>
        <w:rPr/>
      </w:pPr>
      <w:r>
        <w:rPr/>
      </w:r>
    </w:p>
    <w:p>
      <w:pPr>
        <w:pStyle w:val="Normal"/>
        <w:rPr/>
      </w:pPr>
      <w:r>
        <w:rPr/>
        <w:t>The instructions given by the BAM Public Relations, as laid down BAM Plaza/Huisstijl/i-Base/</w:t>
      </w:r>
      <w:r>
        <w:rPr>
          <w:rStyle w:val="tekst12px1"/>
          <w:bCs/>
          <w:color w:val="000000"/>
        </w:rPr>
        <w:t>BAM beknopte handleiding huisstijl/down load</w:t>
      </w:r>
      <w:r>
        <w:rPr/>
        <w:t>, are mandatory unless stated differently in this procedure.</w:t>
      </w:r>
    </w:p>
    <w:p>
      <w:pPr>
        <w:pStyle w:val="Normal"/>
        <w:rPr/>
      </w:pPr>
      <w:r>
        <w:rPr/>
      </w:r>
    </w:p>
    <w:p>
      <w:pPr>
        <w:pStyle w:val="Normal"/>
        <w:rPr/>
      </w:pPr>
      <w:r>
        <w:rPr/>
        <w:t>A table of contents is not normally required for the system standard documentation, except where there are many additional headings or sections over several pages.</w:t>
      </w:r>
    </w:p>
    <w:p>
      <w:pPr>
        <w:pStyle w:val="Normal"/>
        <w:rPr/>
      </w:pPr>
      <w:r>
        <w:rPr/>
      </w:r>
    </w:p>
    <w:p>
      <w:pPr>
        <w:pStyle w:val="Heading2"/>
        <w:ind w:hanging="0" w:left="567"/>
        <w:rPr/>
      </w:pPr>
      <w:r>
        <w:rPr/>
        <w:t>Document template</w:t>
      </w:r>
    </w:p>
    <w:p>
      <w:pPr>
        <w:pStyle w:val="Normal"/>
        <w:rPr/>
      </w:pPr>
      <w:r>
        <w:rPr/>
      </w:r>
    </w:p>
    <w:p>
      <w:pPr>
        <w:pStyle w:val="Normal"/>
        <w:rPr/>
      </w:pPr>
      <w:r>
        <w:rPr/>
        <w:t>In general, system documentation is created in MS Word, with the use of the template through the path File / New / General Templates/ IB procedure.dot. Forms are created in MS Word using templates obtained through the path File / New / General / Ib-form.dot or Ib-form la… With the exception of forms in the PE project reporting series, document details of forms created in Excel shall be placed in a footer as follows:</w:t>
      </w:r>
    </w:p>
    <w:p>
      <w:pPr>
        <w:pStyle w:val="Header"/>
        <w:tabs>
          <w:tab w:val="clear" w:pos="4320"/>
          <w:tab w:val="clear" w:pos="8640"/>
        </w:tabs>
        <w:rPr/>
      </w:pPr>
      <w:r>
        <w:rPr/>
      </w:r>
    </w:p>
    <w:tbl>
      <w:tblPr>
        <w:tblW w:w="8721" w:type="dxa"/>
        <w:jc w:val="left"/>
        <w:tblInd w:w="0" w:type="dxa"/>
        <w:tblLayout w:type="fixed"/>
        <w:tblCellMar>
          <w:top w:w="0" w:type="dxa"/>
          <w:left w:w="108" w:type="dxa"/>
          <w:bottom w:w="0" w:type="dxa"/>
          <w:right w:w="108" w:type="dxa"/>
        </w:tblCellMar>
      </w:tblPr>
      <w:tblGrid>
        <w:gridCol w:w="2907"/>
        <w:gridCol w:w="2907"/>
        <w:gridCol w:w="2907"/>
      </w:tblGrid>
      <w:tr>
        <w:trPr/>
        <w:tc>
          <w:tcPr>
            <w:tcW w:w="2907" w:type="dxa"/>
            <w:tcBorders>
              <w:top w:val="single" w:sz="4" w:space="0" w:color="000000"/>
              <w:left w:val="single" w:sz="4" w:space="0" w:color="000000"/>
              <w:bottom w:val="single" w:sz="4" w:space="0" w:color="000000"/>
            </w:tcBorders>
          </w:tcPr>
          <w:p>
            <w:pPr>
              <w:pStyle w:val="Normal"/>
              <w:ind w:left="0" w:right="0"/>
              <w:rPr/>
            </w:pPr>
            <w:r>
              <w:rPr/>
              <w:t xml:space="preserve">Doc. No.: </w:t>
            </w:r>
            <w:r>
              <w:rPr>
                <w:sz w:val="16"/>
              </w:rPr>
              <w:t>[See section 6.4]</w:t>
            </w:r>
          </w:p>
          <w:p>
            <w:pPr>
              <w:pStyle w:val="Normal"/>
              <w:ind w:left="0" w:right="0"/>
              <w:rPr/>
            </w:pPr>
            <w:r>
              <w:rPr/>
              <w:t xml:space="preserve">Rev.: </w:t>
            </w:r>
            <w:r>
              <w:rPr>
                <w:sz w:val="16"/>
              </w:rPr>
              <w:t>[See section 6.3]</w:t>
            </w:r>
          </w:p>
        </w:tc>
        <w:tc>
          <w:tcPr>
            <w:tcW w:w="2907" w:type="dxa"/>
            <w:tcBorders>
              <w:top w:val="single" w:sz="4" w:space="0" w:color="000000"/>
              <w:bottom w:val="single" w:sz="4" w:space="0" w:color="000000"/>
            </w:tcBorders>
          </w:tcPr>
          <w:p>
            <w:pPr>
              <w:pStyle w:val="Normal"/>
              <w:ind w:left="0" w:right="0"/>
              <w:jc w:val="center"/>
              <w:rPr/>
            </w:pPr>
            <w:r>
              <w:rPr/>
              <w:t>Date:</w:t>
            </w:r>
            <w:r>
              <w:rPr>
                <w:sz w:val="16"/>
              </w:rPr>
              <w:t>[See section 6.3]</w:t>
            </w:r>
          </w:p>
          <w:p>
            <w:pPr>
              <w:pStyle w:val="Normal"/>
              <w:ind w:left="0" w:right="0"/>
              <w:jc w:val="center"/>
              <w:rPr/>
            </w:pPr>
            <w:r>
              <w:rPr/>
              <w:t xml:space="preserve">Author: </w:t>
            </w:r>
            <w:r>
              <w:rPr>
                <w:sz w:val="16"/>
              </w:rPr>
              <w:t>[See section 6.3]</w:t>
            </w:r>
          </w:p>
        </w:tc>
        <w:tc>
          <w:tcPr>
            <w:tcW w:w="2907" w:type="dxa"/>
            <w:tcBorders>
              <w:top w:val="single" w:sz="4" w:space="0" w:color="000000"/>
              <w:bottom w:val="single" w:sz="4" w:space="0" w:color="000000"/>
              <w:right w:val="single" w:sz="4" w:space="0" w:color="000000"/>
            </w:tcBorders>
          </w:tcPr>
          <w:p>
            <w:pPr>
              <w:pStyle w:val="Normal"/>
              <w:ind w:left="0" w:right="0"/>
              <w:jc w:val="right"/>
              <w:rPr/>
            </w:pPr>
            <w:r>
              <w:rPr/>
              <w:t xml:space="preserve">Page  of  </w:t>
            </w:r>
          </w:p>
        </w:tc>
      </w:tr>
    </w:tbl>
    <w:p>
      <w:pPr>
        <w:pStyle w:val="Normal"/>
        <w:rPr/>
      </w:pPr>
      <w:r>
        <w:rPr/>
      </w:r>
    </w:p>
    <w:p>
      <w:pPr>
        <w:pStyle w:val="Heading2"/>
        <w:ind w:hanging="0" w:left="567"/>
        <w:rPr/>
      </w:pPr>
      <w:r>
        <w:rPr/>
        <w:t xml:space="preserve">Header </w:t>
      </w:r>
    </w:p>
    <w:p>
      <w:pPr>
        <w:pStyle w:val="Normal"/>
        <w:rPr/>
      </w:pPr>
      <w:r>
        <w:rPr/>
      </w:r>
    </w:p>
    <w:p>
      <w:pPr>
        <w:pStyle w:val="Normal"/>
        <w:rPr/>
      </w:pPr>
      <w:r>
        <w:rPr/>
        <w:t>The header should be filled in by the author as indicated in this document. The centre box contains the following titles:</w:t>
      </w:r>
    </w:p>
    <w:p>
      <w:pPr>
        <w:pStyle w:val="Normal"/>
        <w:rPr/>
      </w:pPr>
      <w:r>
        <w:rPr/>
      </w:r>
    </w:p>
    <w:p>
      <w:pPr>
        <w:pStyle w:val="Normal"/>
        <w:numPr>
          <w:ilvl w:val="0"/>
          <w:numId w:val="2"/>
        </w:numPr>
        <w:tabs>
          <w:tab w:val="clear" w:pos="567"/>
          <w:tab w:val="left" w:pos="927" w:leader="none"/>
        </w:tabs>
        <w:ind w:hanging="360" w:left="927" w:right="0"/>
        <w:rPr/>
      </w:pPr>
      <w:r>
        <w:rPr/>
        <w:t xml:space="preserve">Main title in bold 'COMPANY MANAGEMENT SYSTEM', this shall not be changed </w:t>
      </w:r>
    </w:p>
    <w:p>
      <w:pPr>
        <w:pStyle w:val="Normal"/>
        <w:numPr>
          <w:ilvl w:val="0"/>
          <w:numId w:val="2"/>
        </w:numPr>
        <w:tabs>
          <w:tab w:val="clear" w:pos="567"/>
          <w:tab w:val="left" w:pos="927" w:leader="none"/>
        </w:tabs>
        <w:ind w:hanging="360" w:left="927" w:right="0"/>
        <w:rPr/>
      </w:pPr>
      <w:r>
        <w:rPr/>
        <w:t>A title in bold with the location of the document in the 'Company Management System' [Arial 11], i.e. Part 1 – General, Part 2 – Primary Process or Part 3 – Staff Departments</w:t>
      </w:r>
    </w:p>
    <w:p>
      <w:pPr>
        <w:pStyle w:val="Normal"/>
        <w:numPr>
          <w:ilvl w:val="0"/>
          <w:numId w:val="2"/>
        </w:numPr>
        <w:tabs>
          <w:tab w:val="clear" w:pos="567"/>
          <w:tab w:val="left" w:pos="927" w:leader="none"/>
        </w:tabs>
        <w:ind w:hanging="360" w:left="927" w:right="0"/>
        <w:rPr/>
      </w:pPr>
      <w:r>
        <w:rPr/>
        <w:t>A subtitle in bold with the document type [Arial 11] as per one of the descriptions mentioned further below</w:t>
      </w:r>
    </w:p>
    <w:p>
      <w:pPr>
        <w:pStyle w:val="Normal"/>
        <w:numPr>
          <w:ilvl w:val="0"/>
          <w:numId w:val="2"/>
        </w:numPr>
        <w:tabs>
          <w:tab w:val="clear" w:pos="567"/>
          <w:tab w:val="left" w:pos="927" w:leader="none"/>
        </w:tabs>
        <w:ind w:hanging="360" w:left="927" w:right="0"/>
        <w:rPr/>
      </w:pPr>
      <w:r>
        <w:rPr/>
        <w:t>Finally the name of the document itself [Arial 10].</w:t>
      </w:r>
    </w:p>
    <w:p>
      <w:pPr>
        <w:pStyle w:val="Normal"/>
        <w:rPr/>
      </w:pPr>
      <w:r>
        <w:rPr/>
      </w:r>
    </w:p>
    <w:p>
      <w:pPr>
        <w:pStyle w:val="Normal"/>
        <w:rPr/>
      </w:pPr>
      <w:r>
        <w:rPr/>
        <w:t>The right hand box contains general information as indicated.</w:t>
      </w:r>
    </w:p>
    <w:p>
      <w:pPr>
        <w:pStyle w:val="Normal"/>
        <w:rPr/>
      </w:pPr>
      <w:r>
        <w:rPr/>
      </w:r>
    </w:p>
    <w:p>
      <w:pPr>
        <w:pStyle w:val="Normal"/>
        <w:rPr/>
      </w:pPr>
      <w:r>
        <w:rPr/>
        <w:t xml:space="preserve">All document writers shall consult with the </w:t>
      </w:r>
      <w:r>
        <w:rPr>
          <w:b/>
        </w:rPr>
        <w:t>Quality Manager</w:t>
      </w:r>
      <w:r>
        <w:rPr/>
        <w:t xml:space="preserve"> before assigning a new document number to a document. Revision status shall be indicated by a 00A, B etc. if an inter-discipline check system is used, and upon final approval and issuance, the letter shall be dropped.</w:t>
      </w:r>
    </w:p>
    <w:p>
      <w:pPr>
        <w:pStyle w:val="Normal"/>
        <w:rPr/>
      </w:pPr>
      <w:r>
        <w:rPr/>
      </w:r>
    </w:p>
    <w:p>
      <w:pPr>
        <w:pStyle w:val="Normal"/>
        <w:rPr/>
      </w:pPr>
      <w:r>
        <w:rPr/>
        <w:t>The date shall be indicated in full and the acronym of the name of the author shall be in accordance with the Company Code Reference [CCR].</w:t>
      </w:r>
    </w:p>
    <w:p>
      <w:pPr>
        <w:pStyle w:val="Normal"/>
        <w:rPr/>
      </w:pPr>
      <w:r>
        <w:rPr/>
      </w:r>
    </w:p>
    <w:p>
      <w:pPr>
        <w:pStyle w:val="Heading2"/>
        <w:ind w:hanging="0" w:left="567"/>
        <w:rPr/>
      </w:pPr>
      <w:r>
        <w:rPr/>
        <w:t>Document coding system</w:t>
      </w:r>
    </w:p>
    <w:p>
      <w:pPr>
        <w:pStyle w:val="Normal"/>
        <w:rPr/>
      </w:pPr>
      <w:r>
        <w:rPr/>
      </w:r>
    </w:p>
    <w:p>
      <w:pPr>
        <w:pStyle w:val="Normal"/>
        <w:rPr/>
      </w:pPr>
      <w:r>
        <w:rPr/>
        <w:t>Document coding system refers to the right hand box 'Doc. No.'. The first two letters identify the document 'Owner' and the third letter indicates the document type. The next designation is its numerical allocation.</w:t>
      </w:r>
    </w:p>
    <w:p>
      <w:pPr>
        <w:pStyle w:val="Normal"/>
        <w:rPr/>
      </w:pPr>
      <w:r>
        <w:rPr/>
      </w:r>
    </w:p>
    <w:p>
      <w:pPr>
        <w:pStyle w:val="Header"/>
        <w:tabs>
          <w:tab w:val="clear" w:pos="4320"/>
          <w:tab w:val="clear" w:pos="8640"/>
        </w:tabs>
        <w:rPr/>
      </w:pPr>
      <w:r>
        <w:rPr/>
      </w:r>
    </w:p>
    <w:p>
      <w:pPr>
        <w:pStyle w:val="Header"/>
        <w:tabs>
          <w:tab w:val="clear" w:pos="4320"/>
          <w:tab w:val="clear" w:pos="8640"/>
        </w:tabs>
        <w:rPr/>
      </w:pPr>
      <w:r>
        <w:rPr/>
      </w:r>
      <w:r>
        <mc:AlternateContent>
          <mc:Choice Requires="wps">
            <w:drawing>
              <wp:anchor behindDoc="0" distT="0" distB="0" distL="114935" distR="114935" simplePos="0" locked="0" layoutInCell="1" allowOverlap="1" relativeHeight="13">
                <wp:simplePos x="0" y="0"/>
                <wp:positionH relativeFrom="column">
                  <wp:posOffset>494030</wp:posOffset>
                </wp:positionH>
                <wp:positionV relativeFrom="paragraph">
                  <wp:posOffset>-205105</wp:posOffset>
                </wp:positionV>
                <wp:extent cx="1382395" cy="235585"/>
                <wp:effectExtent l="0" t="0" r="0" b="0"/>
                <wp:wrapNone/>
                <wp:docPr id="1" name="Frame2"/>
                <a:graphic xmlns:a="http://schemas.openxmlformats.org/drawingml/2006/main">
                  <a:graphicData uri="http://schemas.microsoft.com/office/word/2010/wordprocessingShape">
                    <wps:wsp>
                      <wps:cNvSpPr txBox="1"/>
                      <wps:spPr>
                        <a:xfrm>
                          <a:off x="0" y="0"/>
                          <a:ext cx="1382395" cy="235585"/>
                        </a:xfrm>
                        <a:prstGeom prst="rect"/>
                        <a:solidFill>
                          <a:srgbClr val="FFFFFF"/>
                        </a:solidFill>
                      </wps:spPr>
                      <wps:txbx>
                        <w:txbxContent>
                          <w:p>
                            <w:pPr>
                              <w:pStyle w:val="Heading3"/>
                              <w:numPr>
                                <w:ilvl w:val="0"/>
                                <w:numId w:val="0"/>
                              </w:numPr>
                              <w:ind w:hanging="0" w:left="0"/>
                              <w:rPr/>
                            </w:pPr>
                            <w:r>
                              <w:rPr/>
                              <w:t>Document Owner</w:t>
                            </w:r>
                          </w:p>
                        </w:txbxContent>
                      </wps:txbx>
                      <wps:bodyPr anchor="t" lIns="92075" tIns="46355" rIns="92075" bIns="46355">
                        <a:noAutofit/>
                      </wps:bodyPr>
                    </wps:wsp>
                  </a:graphicData>
                </a:graphic>
              </wp:anchor>
            </w:drawing>
          </mc:Choice>
          <mc:Fallback>
            <w:pict>
              <v:rect fillcolor="#FFFFFF" style="position:absolute;rotation:-0;width:108.85pt;height:18.55pt;mso-wrap-distance-left:9.05pt;mso-wrap-distance-right:9.05pt;mso-wrap-distance-top:0pt;mso-wrap-distance-bottom:0pt;margin-top:-16.15pt;mso-position-vertical-relative:text;margin-left:38.9pt;mso-position-horizontal-relative:text">
                <v:textbox inset="0.100694444444444in,0.0506944444444444in,0.100694444444444in,0.0506944444444444in">
                  <w:txbxContent>
                    <w:p>
                      <w:pPr>
                        <w:pStyle w:val="Heading3"/>
                        <w:numPr>
                          <w:ilvl w:val="0"/>
                          <w:numId w:val="0"/>
                        </w:numPr>
                        <w:ind w:hanging="0" w:left="0"/>
                        <w:rPr/>
                      </w:pPr>
                      <w:r>
                        <w:rPr/>
                        <w:t>Document Owner</w:t>
                      </w:r>
                    </w:p>
                  </w:txbxContent>
                </v:textbox>
                <w10:wrap type="none"/>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3420110</wp:posOffset>
                </wp:positionH>
                <wp:positionV relativeFrom="paragraph">
                  <wp:posOffset>-205105</wp:posOffset>
                </wp:positionV>
                <wp:extent cx="1199515" cy="235585"/>
                <wp:effectExtent l="0" t="0" r="0" b="0"/>
                <wp:wrapNone/>
                <wp:docPr id="2" name="Frame1"/>
                <a:graphic xmlns:a="http://schemas.openxmlformats.org/drawingml/2006/main">
                  <a:graphicData uri="http://schemas.microsoft.com/office/word/2010/wordprocessingShape">
                    <wps:wsp>
                      <wps:cNvSpPr txBox="1"/>
                      <wps:spPr>
                        <a:xfrm>
                          <a:off x="0" y="0"/>
                          <a:ext cx="1199515" cy="235585"/>
                        </a:xfrm>
                        <a:prstGeom prst="rect"/>
                        <a:solidFill>
                          <a:srgbClr val="FFFFFF"/>
                        </a:solidFill>
                      </wps:spPr>
                      <wps:txbx>
                        <w:txbxContent>
                          <w:p>
                            <w:pPr>
                              <w:pStyle w:val="Heading3"/>
                              <w:numPr>
                                <w:ilvl w:val="0"/>
                                <w:numId w:val="0"/>
                              </w:numPr>
                              <w:ind w:hanging="0" w:left="0"/>
                              <w:rPr/>
                            </w:pPr>
                            <w:r>
                              <w:rPr/>
                              <w:t>Document type</w:t>
                            </w:r>
                          </w:p>
                        </w:txbxContent>
                      </wps:txbx>
                      <wps:bodyPr anchor="t" lIns="92075" tIns="46355" rIns="92075" bIns="46355">
                        <a:noAutofit/>
                      </wps:bodyPr>
                    </wps:wsp>
                  </a:graphicData>
                </a:graphic>
              </wp:anchor>
            </w:drawing>
          </mc:Choice>
          <mc:Fallback>
            <w:pict>
              <v:rect fillcolor="#FFFFFF" style="position:absolute;rotation:-0;width:94.45pt;height:18.55pt;mso-wrap-distance-left:9.05pt;mso-wrap-distance-right:9.05pt;mso-wrap-distance-top:0pt;mso-wrap-distance-bottom:0pt;margin-top:-16.15pt;mso-position-vertical-relative:text;margin-left:269.3pt;mso-position-horizontal-relative:text">
                <v:textbox inset="0.100694444444444in,0.0506944444444444in,0.100694444444444in,0.0506944444444444in">
                  <w:txbxContent>
                    <w:p>
                      <w:pPr>
                        <w:pStyle w:val="Heading3"/>
                        <w:numPr>
                          <w:ilvl w:val="0"/>
                          <w:numId w:val="0"/>
                        </w:numPr>
                        <w:ind w:hanging="0" w:left="0"/>
                        <w:rPr/>
                      </w:pPr>
                      <w:r>
                        <w:rPr/>
                        <w:t>Document type</w:t>
                      </w:r>
                    </w:p>
                  </w:txbxContent>
                </v:textbox>
                <w10:wrap type="none"/>
              </v:rect>
            </w:pict>
          </mc:Fallback>
        </mc:AlternateContent>
      </w:r>
    </w:p>
    <w:p>
      <w:pPr>
        <w:pStyle w:val="Normal"/>
        <w:rPr/>
      </w:pPr>
      <w:r>
        <w:rPr/>
      </w:r>
      <w:r>
        <mc:AlternateContent>
          <mc:Choice Requires="wps">
            <w:drawing>
              <wp:anchor behindDoc="0" distT="0" distB="0" distL="114935" distR="114935" simplePos="0" locked="0" layoutInCell="1" allowOverlap="1" relativeHeight="12">
                <wp:simplePos x="0" y="0"/>
                <wp:positionH relativeFrom="column">
                  <wp:posOffset>3593465</wp:posOffset>
                </wp:positionH>
                <wp:positionV relativeFrom="paragraph">
                  <wp:posOffset>67310</wp:posOffset>
                </wp:positionV>
                <wp:extent cx="1737360" cy="1340485"/>
                <wp:effectExtent l="0" t="0" r="0" b="0"/>
                <wp:wrapNone/>
                <wp:docPr id="3" name="Frame3"/>
                <a:graphic xmlns:a="http://schemas.openxmlformats.org/drawingml/2006/main">
                  <a:graphicData uri="http://schemas.microsoft.com/office/word/2010/wordprocessingShape">
                    <wps:wsp>
                      <wps:cNvSpPr txBox="1"/>
                      <wps:spPr>
                        <a:xfrm>
                          <a:off x="0" y="0"/>
                          <a:ext cx="1737360" cy="1340485"/>
                        </a:xfrm>
                        <a:prstGeom prst="rect"/>
                        <a:solidFill>
                          <a:srgbClr val="FFFFFF"/>
                        </a:solidFill>
                      </wps:spPr>
                      <wps:txbx>
                        <w:txbxContent>
                          <w:p>
                            <w:pPr>
                              <w:pStyle w:val="Normal"/>
                              <w:ind w:left="0" w:right="0"/>
                              <w:rPr>
                                <w:sz w:val="16"/>
                              </w:rPr>
                            </w:pPr>
                            <w:r>
                              <w:rPr>
                                <w:sz w:val="16"/>
                              </w:rPr>
                              <w:t>Company book</w:t>
                            </w:r>
                          </w:p>
                          <w:p>
                            <w:pPr>
                              <w:pStyle w:val="Normal"/>
                              <w:ind w:left="0" w:right="0"/>
                              <w:rPr/>
                            </w:pPr>
                            <w:r>
                              <w:rPr>
                                <w:sz w:val="16"/>
                              </w:rPr>
                              <w:t>Chart</w:t>
                            </w:r>
                          </w:p>
                          <w:p>
                            <w:pPr>
                              <w:pStyle w:val="Normal"/>
                              <w:ind w:left="0" w:right="0"/>
                              <w:rPr>
                                <w:sz w:val="16"/>
                              </w:rPr>
                            </w:pPr>
                            <w:r>
                              <w:rPr>
                                <w:sz w:val="16"/>
                              </w:rPr>
                              <w:t>Example</w:t>
                            </w:r>
                          </w:p>
                          <w:p>
                            <w:pPr>
                              <w:pStyle w:val="Normal"/>
                              <w:ind w:left="0" w:right="0"/>
                              <w:rPr>
                                <w:sz w:val="16"/>
                              </w:rPr>
                            </w:pPr>
                            <w:r>
                              <w:rPr>
                                <w:sz w:val="16"/>
                              </w:rPr>
                              <w:t>Form, standard letter or memo</w:t>
                            </w:r>
                          </w:p>
                          <w:p>
                            <w:pPr>
                              <w:pStyle w:val="Normal"/>
                              <w:ind w:left="0" w:right="0"/>
                              <w:rPr>
                                <w:sz w:val="16"/>
                              </w:rPr>
                            </w:pPr>
                            <w:r>
                              <w:rPr>
                                <w:sz w:val="16"/>
                              </w:rPr>
                              <w:t>Intranet procedure</w:t>
                            </w:r>
                          </w:p>
                          <w:p>
                            <w:pPr>
                              <w:pStyle w:val="Normal"/>
                              <w:ind w:left="0" w:right="0"/>
                              <w:rPr>
                                <w:sz w:val="16"/>
                              </w:rPr>
                            </w:pPr>
                            <w:r>
                              <w:rPr>
                                <w:sz w:val="16"/>
                              </w:rPr>
                              <w:t>Job description</w:t>
                            </w:r>
                          </w:p>
                          <w:p>
                            <w:pPr>
                              <w:pStyle w:val="Normal"/>
                              <w:ind w:left="0" w:right="0"/>
                              <w:rPr>
                                <w:sz w:val="16"/>
                              </w:rPr>
                            </w:pPr>
                            <w:r>
                              <w:rPr>
                                <w:sz w:val="16"/>
                              </w:rPr>
                              <w:t>Guidance note</w:t>
                            </w:r>
                          </w:p>
                          <w:p>
                            <w:pPr>
                              <w:pStyle w:val="Normal"/>
                              <w:ind w:left="0" w:right="0"/>
                              <w:rPr>
                                <w:sz w:val="16"/>
                              </w:rPr>
                            </w:pPr>
                            <w:r>
                              <w:rPr>
                                <w:sz w:val="16"/>
                              </w:rPr>
                              <w:t>Procedure</w:t>
                            </w:r>
                          </w:p>
                          <w:p>
                            <w:pPr>
                              <w:pStyle w:val="Normal"/>
                              <w:ind w:left="0" w:right="0"/>
                              <w:rPr>
                                <w:sz w:val="16"/>
                              </w:rPr>
                            </w:pPr>
                            <w:r>
                              <w:rPr>
                                <w:sz w:val="16"/>
                              </w:rPr>
                              <w:t>Standard</w:t>
                            </w:r>
                          </w:p>
                          <w:p>
                            <w:pPr>
                              <w:pStyle w:val="Normal"/>
                              <w:ind w:left="0" w:right="0"/>
                              <w:rPr>
                                <w:sz w:val="16"/>
                              </w:rPr>
                            </w:pPr>
                            <w:r>
                              <w:rPr>
                                <w:sz w:val="16"/>
                              </w:rPr>
                              <w:t>Work instruction</w:t>
                            </w:r>
                          </w:p>
                        </w:txbxContent>
                      </wps:txbx>
                      <wps:bodyPr anchor="t" lIns="92075" tIns="46355" rIns="92075" bIns="46355">
                        <a:noAutofit/>
                      </wps:bodyPr>
                    </wps:wsp>
                  </a:graphicData>
                </a:graphic>
              </wp:anchor>
            </w:drawing>
          </mc:Choice>
          <mc:Fallback>
            <w:pict>
              <v:rect fillcolor="#FFFFFF" style="position:absolute;rotation:-0;width:136.8pt;height:105.55pt;mso-wrap-distance-left:9.05pt;mso-wrap-distance-right:9.05pt;mso-wrap-distance-top:0pt;mso-wrap-distance-bottom:0pt;margin-top:5.3pt;mso-position-vertical-relative:text;margin-left:282.95pt;mso-position-horizontal-relative:text">
                <v:textbox inset="0.100694444444444in,0.0506944444444444in,0.100694444444444in,0.0506944444444444in">
                  <w:txbxContent>
                    <w:p>
                      <w:pPr>
                        <w:pStyle w:val="Normal"/>
                        <w:ind w:left="0" w:right="0"/>
                        <w:rPr>
                          <w:sz w:val="16"/>
                        </w:rPr>
                      </w:pPr>
                      <w:r>
                        <w:rPr>
                          <w:sz w:val="16"/>
                        </w:rPr>
                        <w:t>Company book</w:t>
                      </w:r>
                    </w:p>
                    <w:p>
                      <w:pPr>
                        <w:pStyle w:val="Normal"/>
                        <w:ind w:left="0" w:right="0"/>
                        <w:rPr/>
                      </w:pPr>
                      <w:r>
                        <w:rPr>
                          <w:sz w:val="16"/>
                        </w:rPr>
                        <w:t>Chart</w:t>
                      </w:r>
                    </w:p>
                    <w:p>
                      <w:pPr>
                        <w:pStyle w:val="Normal"/>
                        <w:ind w:left="0" w:right="0"/>
                        <w:rPr>
                          <w:sz w:val="16"/>
                        </w:rPr>
                      </w:pPr>
                      <w:r>
                        <w:rPr>
                          <w:sz w:val="16"/>
                        </w:rPr>
                        <w:t>Example</w:t>
                      </w:r>
                    </w:p>
                    <w:p>
                      <w:pPr>
                        <w:pStyle w:val="Normal"/>
                        <w:ind w:left="0" w:right="0"/>
                        <w:rPr>
                          <w:sz w:val="16"/>
                        </w:rPr>
                      </w:pPr>
                      <w:r>
                        <w:rPr>
                          <w:sz w:val="16"/>
                        </w:rPr>
                        <w:t>Form, standard letter or memo</w:t>
                      </w:r>
                    </w:p>
                    <w:p>
                      <w:pPr>
                        <w:pStyle w:val="Normal"/>
                        <w:ind w:left="0" w:right="0"/>
                        <w:rPr>
                          <w:sz w:val="16"/>
                        </w:rPr>
                      </w:pPr>
                      <w:r>
                        <w:rPr>
                          <w:sz w:val="16"/>
                        </w:rPr>
                        <w:t>Intranet procedure</w:t>
                      </w:r>
                    </w:p>
                    <w:p>
                      <w:pPr>
                        <w:pStyle w:val="Normal"/>
                        <w:ind w:left="0" w:right="0"/>
                        <w:rPr>
                          <w:sz w:val="16"/>
                        </w:rPr>
                      </w:pPr>
                      <w:r>
                        <w:rPr>
                          <w:sz w:val="16"/>
                        </w:rPr>
                        <w:t>Job description</w:t>
                      </w:r>
                    </w:p>
                    <w:p>
                      <w:pPr>
                        <w:pStyle w:val="Normal"/>
                        <w:ind w:left="0" w:right="0"/>
                        <w:rPr>
                          <w:sz w:val="16"/>
                        </w:rPr>
                      </w:pPr>
                      <w:r>
                        <w:rPr>
                          <w:sz w:val="16"/>
                        </w:rPr>
                        <w:t>Guidance note</w:t>
                      </w:r>
                    </w:p>
                    <w:p>
                      <w:pPr>
                        <w:pStyle w:val="Normal"/>
                        <w:ind w:left="0" w:right="0"/>
                        <w:rPr>
                          <w:sz w:val="16"/>
                        </w:rPr>
                      </w:pPr>
                      <w:r>
                        <w:rPr>
                          <w:sz w:val="16"/>
                        </w:rPr>
                        <w:t>Procedure</w:t>
                      </w:r>
                    </w:p>
                    <w:p>
                      <w:pPr>
                        <w:pStyle w:val="Normal"/>
                        <w:ind w:left="0" w:right="0"/>
                        <w:rPr>
                          <w:sz w:val="16"/>
                        </w:rPr>
                      </w:pPr>
                      <w:r>
                        <w:rPr>
                          <w:sz w:val="16"/>
                        </w:rPr>
                        <w:t>Standard</w:t>
                      </w:r>
                    </w:p>
                    <w:p>
                      <w:pPr>
                        <w:pStyle w:val="Normal"/>
                        <w:ind w:left="0" w:right="0"/>
                        <w:rPr>
                          <w:sz w:val="16"/>
                        </w:rPr>
                      </w:pPr>
                      <w:r>
                        <w:rPr>
                          <w:sz w:val="16"/>
                        </w:rPr>
                        <w:t>Work instruction</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500380</wp:posOffset>
                </wp:positionH>
                <wp:positionV relativeFrom="paragraph">
                  <wp:posOffset>64770</wp:posOffset>
                </wp:positionV>
                <wp:extent cx="475615" cy="1652905"/>
                <wp:effectExtent l="0" t="0" r="0" b="0"/>
                <wp:wrapNone/>
                <wp:docPr id="4" name="Frame4"/>
                <a:graphic xmlns:a="http://schemas.openxmlformats.org/drawingml/2006/main">
                  <a:graphicData uri="http://schemas.microsoft.com/office/word/2010/wordprocessingShape">
                    <wps:wsp>
                      <wps:cNvSpPr txBox="1"/>
                      <wps:spPr>
                        <a:xfrm>
                          <a:off x="0" y="0"/>
                          <a:ext cx="475615" cy="1652905"/>
                        </a:xfrm>
                        <a:prstGeom prst="rect"/>
                        <a:solidFill>
                          <a:srgbClr val="FFFFFF"/>
                        </a:solidFill>
                        <a:ln w="9525">
                          <a:solidFill>
                            <a:srgbClr val="000000"/>
                          </a:solidFill>
                        </a:ln>
                      </wps:spPr>
                      <wps:txbx>
                        <w:txbxContent>
                          <w:p>
                            <w:pPr>
                              <w:pStyle w:val="Normal"/>
                              <w:ind w:left="0" w:right="181"/>
                              <w:jc w:val="center"/>
                              <w:rPr>
                                <w:sz w:val="16"/>
                              </w:rPr>
                            </w:pPr>
                            <w:r>
                              <w:rPr>
                                <w:sz w:val="16"/>
                              </w:rPr>
                              <w:t>BD</w:t>
                            </w:r>
                          </w:p>
                          <w:p>
                            <w:pPr>
                              <w:pStyle w:val="BodyText"/>
                              <w:ind w:right="181"/>
                              <w:rPr/>
                            </w:pPr>
                            <w:r>
                              <w:rPr/>
                              <w:t>AR</w:t>
                              <w:br/>
                            </w:r>
                          </w:p>
                          <w:p>
                            <w:pPr>
                              <w:pStyle w:val="Normal"/>
                              <w:ind w:left="0" w:right="181"/>
                              <w:jc w:val="center"/>
                              <w:rPr>
                                <w:sz w:val="16"/>
                              </w:rPr>
                            </w:pPr>
                            <w:r>
                              <w:rPr>
                                <w:sz w:val="16"/>
                              </w:rPr>
                              <w:t>CA</w:t>
                            </w:r>
                          </w:p>
                          <w:p>
                            <w:pPr>
                              <w:pStyle w:val="Normal"/>
                              <w:ind w:left="0" w:right="181"/>
                              <w:jc w:val="center"/>
                              <w:rPr>
                                <w:sz w:val="16"/>
                              </w:rPr>
                            </w:pPr>
                            <w:r>
                              <w:rPr>
                                <w:sz w:val="16"/>
                              </w:rPr>
                              <w:t>FA</w:t>
                            </w:r>
                          </w:p>
                          <w:p>
                            <w:pPr>
                              <w:pStyle w:val="Normal"/>
                              <w:ind w:left="0" w:right="181"/>
                              <w:jc w:val="center"/>
                              <w:rPr>
                                <w:sz w:val="16"/>
                              </w:rPr>
                            </w:pPr>
                            <w:r>
                              <w:rPr>
                                <w:sz w:val="16"/>
                              </w:rPr>
                              <w:t>IT</w:t>
                            </w:r>
                          </w:p>
                          <w:p>
                            <w:pPr>
                              <w:pStyle w:val="Normal"/>
                              <w:ind w:left="0" w:right="181"/>
                              <w:jc w:val="center"/>
                              <w:rPr>
                                <w:sz w:val="16"/>
                              </w:rPr>
                            </w:pPr>
                            <w:r>
                              <w:rPr>
                                <w:sz w:val="16"/>
                              </w:rPr>
                              <w:t>PE</w:t>
                            </w:r>
                          </w:p>
                          <w:p>
                            <w:pPr>
                              <w:pStyle w:val="Normal"/>
                              <w:ind w:left="0" w:right="181"/>
                              <w:rPr>
                                <w:sz w:val="16"/>
                              </w:rPr>
                            </w:pPr>
                            <w:r>
                              <w:rPr>
                                <w:sz w:val="16"/>
                              </w:rPr>
                              <w:t>PG</w:t>
                            </w:r>
                          </w:p>
                          <w:p>
                            <w:pPr>
                              <w:pStyle w:val="Normal"/>
                              <w:ind w:left="0" w:right="181"/>
                              <w:rPr>
                                <w:sz w:val="16"/>
                              </w:rPr>
                            </w:pPr>
                            <w:r>
                              <w:rPr>
                                <w:sz w:val="16"/>
                              </w:rPr>
                              <w:t>PL</w:t>
                            </w:r>
                          </w:p>
                          <w:p>
                            <w:pPr>
                              <w:pStyle w:val="Normal"/>
                              <w:ind w:left="0" w:right="181"/>
                              <w:rPr>
                                <w:sz w:val="16"/>
                              </w:rPr>
                            </w:pPr>
                            <w:r>
                              <w:rPr>
                                <w:sz w:val="16"/>
                              </w:rPr>
                              <w:t>PR</w:t>
                            </w:r>
                          </w:p>
                          <w:p>
                            <w:pPr>
                              <w:pStyle w:val="Normal"/>
                              <w:ind w:left="0" w:right="181"/>
                              <w:rPr>
                                <w:sz w:val="16"/>
                              </w:rPr>
                            </w:pPr>
                            <w:r>
                              <w:rPr>
                                <w:sz w:val="16"/>
                              </w:rPr>
                              <w:br/>
                              <w:t>QU</w:t>
                            </w:r>
                          </w:p>
                          <w:p>
                            <w:pPr>
                              <w:pStyle w:val="Normal"/>
                              <w:ind w:left="0" w:right="181"/>
                              <w:rPr>
                                <w:sz w:val="16"/>
                              </w:rPr>
                            </w:pPr>
                            <w:r>
                              <w:rPr>
                                <w:sz w:val="16"/>
                              </w:rPr>
                              <w:t>SF</w:t>
                            </w:r>
                          </w:p>
                        </w:txbxContent>
                      </wps:txbx>
                      <wps:bodyPr anchor="t" lIns="91440" tIns="45720" rIns="91440" bIns="45720">
                        <a:noAutofit/>
                      </wps:bodyPr>
                    </wps:wsp>
                  </a:graphicData>
                </a:graphic>
              </wp:anchor>
            </w:drawing>
          </mc:Choice>
          <mc:Fallback>
            <w:pict>
              <v:rect fillcolor="#FFFFFF" strokecolor="#000000" strokeweight="0pt" style="position:absolute;rotation:-0;width:37.45pt;height:130.15pt;mso-wrap-distance-left:9.05pt;mso-wrap-distance-right:9.05pt;mso-wrap-distance-top:0pt;mso-wrap-distance-bottom:0pt;margin-top:5.1pt;mso-position-vertical-relative:text;margin-left:39.4pt;mso-position-horizontal-relative:text">
                <v:textbox>
                  <w:txbxContent>
                    <w:p>
                      <w:pPr>
                        <w:pStyle w:val="Normal"/>
                        <w:ind w:left="0" w:right="181"/>
                        <w:jc w:val="center"/>
                        <w:rPr>
                          <w:sz w:val="16"/>
                        </w:rPr>
                      </w:pPr>
                      <w:r>
                        <w:rPr>
                          <w:sz w:val="16"/>
                        </w:rPr>
                        <w:t>BD</w:t>
                      </w:r>
                    </w:p>
                    <w:p>
                      <w:pPr>
                        <w:pStyle w:val="BodyText"/>
                        <w:ind w:right="181"/>
                        <w:rPr/>
                      </w:pPr>
                      <w:r>
                        <w:rPr/>
                        <w:t>AR</w:t>
                        <w:br/>
                      </w:r>
                    </w:p>
                    <w:p>
                      <w:pPr>
                        <w:pStyle w:val="Normal"/>
                        <w:ind w:left="0" w:right="181"/>
                        <w:jc w:val="center"/>
                        <w:rPr>
                          <w:sz w:val="16"/>
                        </w:rPr>
                      </w:pPr>
                      <w:r>
                        <w:rPr>
                          <w:sz w:val="16"/>
                        </w:rPr>
                        <w:t>CA</w:t>
                      </w:r>
                    </w:p>
                    <w:p>
                      <w:pPr>
                        <w:pStyle w:val="Normal"/>
                        <w:ind w:left="0" w:right="181"/>
                        <w:jc w:val="center"/>
                        <w:rPr>
                          <w:sz w:val="16"/>
                        </w:rPr>
                      </w:pPr>
                      <w:r>
                        <w:rPr>
                          <w:sz w:val="16"/>
                        </w:rPr>
                        <w:t>FA</w:t>
                      </w:r>
                    </w:p>
                    <w:p>
                      <w:pPr>
                        <w:pStyle w:val="Normal"/>
                        <w:ind w:left="0" w:right="181"/>
                        <w:jc w:val="center"/>
                        <w:rPr>
                          <w:sz w:val="16"/>
                        </w:rPr>
                      </w:pPr>
                      <w:r>
                        <w:rPr>
                          <w:sz w:val="16"/>
                        </w:rPr>
                        <w:t>IT</w:t>
                      </w:r>
                    </w:p>
                    <w:p>
                      <w:pPr>
                        <w:pStyle w:val="Normal"/>
                        <w:ind w:left="0" w:right="181"/>
                        <w:jc w:val="center"/>
                        <w:rPr>
                          <w:sz w:val="16"/>
                        </w:rPr>
                      </w:pPr>
                      <w:r>
                        <w:rPr>
                          <w:sz w:val="16"/>
                        </w:rPr>
                        <w:t>PE</w:t>
                      </w:r>
                    </w:p>
                    <w:p>
                      <w:pPr>
                        <w:pStyle w:val="Normal"/>
                        <w:ind w:left="0" w:right="181"/>
                        <w:rPr>
                          <w:sz w:val="16"/>
                        </w:rPr>
                      </w:pPr>
                      <w:r>
                        <w:rPr>
                          <w:sz w:val="16"/>
                        </w:rPr>
                        <w:t>PG</w:t>
                      </w:r>
                    </w:p>
                    <w:p>
                      <w:pPr>
                        <w:pStyle w:val="Normal"/>
                        <w:ind w:left="0" w:right="181"/>
                        <w:rPr>
                          <w:sz w:val="16"/>
                        </w:rPr>
                      </w:pPr>
                      <w:r>
                        <w:rPr>
                          <w:sz w:val="16"/>
                        </w:rPr>
                        <w:t>PL</w:t>
                      </w:r>
                    </w:p>
                    <w:p>
                      <w:pPr>
                        <w:pStyle w:val="Normal"/>
                        <w:ind w:left="0" w:right="181"/>
                        <w:rPr>
                          <w:sz w:val="16"/>
                        </w:rPr>
                      </w:pPr>
                      <w:r>
                        <w:rPr>
                          <w:sz w:val="16"/>
                        </w:rPr>
                        <w:t>PR</w:t>
                      </w:r>
                    </w:p>
                    <w:p>
                      <w:pPr>
                        <w:pStyle w:val="Normal"/>
                        <w:ind w:left="0" w:right="181"/>
                        <w:rPr>
                          <w:sz w:val="16"/>
                        </w:rPr>
                      </w:pPr>
                      <w:r>
                        <w:rPr>
                          <w:sz w:val="16"/>
                        </w:rPr>
                        <w:br/>
                        <w:t>QU</w:t>
                      </w:r>
                    </w:p>
                    <w:p>
                      <w:pPr>
                        <w:pStyle w:val="Normal"/>
                        <w:ind w:left="0" w:right="181"/>
                        <w:rPr>
                          <w:sz w:val="16"/>
                        </w:rPr>
                      </w:pPr>
                      <w:r>
                        <w:rPr>
                          <w:sz w:val="16"/>
                        </w:rPr>
                        <w:t>SF</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1042670</wp:posOffset>
                </wp:positionH>
                <wp:positionV relativeFrom="paragraph">
                  <wp:posOffset>67310</wp:posOffset>
                </wp:positionV>
                <wp:extent cx="1554480" cy="1645920"/>
                <wp:effectExtent l="0" t="0" r="0" b="0"/>
                <wp:wrapNone/>
                <wp:docPr id="5" name="Frame5"/>
                <a:graphic xmlns:a="http://schemas.openxmlformats.org/drawingml/2006/main">
                  <a:graphicData uri="http://schemas.microsoft.com/office/word/2010/wordprocessingShape">
                    <wps:wsp>
                      <wps:cNvSpPr txBox="1"/>
                      <wps:spPr>
                        <a:xfrm>
                          <a:off x="0" y="0"/>
                          <a:ext cx="1554480" cy="1645920"/>
                        </a:xfrm>
                        <a:prstGeom prst="rect"/>
                        <a:solidFill>
                          <a:srgbClr val="FFFFFF"/>
                        </a:solidFill>
                      </wps:spPr>
                      <wps:txbx>
                        <w:txbxContent>
                          <w:p>
                            <w:pPr>
                              <w:pStyle w:val="Normal"/>
                              <w:ind w:left="0" w:right="0"/>
                              <w:rPr>
                                <w:sz w:val="16"/>
                              </w:rPr>
                            </w:pPr>
                            <w:r>
                              <w:rPr>
                                <w:sz w:val="16"/>
                              </w:rPr>
                              <w:t>Board of Directors [SHANFARI TRADING AND FURNISHING CO. LLC]</w:t>
                            </w:r>
                          </w:p>
                          <w:p>
                            <w:pPr>
                              <w:pStyle w:val="Normal"/>
                              <w:ind w:left="0" w:right="0"/>
                              <w:rPr>
                                <w:sz w:val="16"/>
                              </w:rPr>
                            </w:pPr>
                            <w:r>
                              <w:rPr>
                                <w:sz w:val="16"/>
                              </w:rPr>
                              <w:t>Area</w:t>
                              <w:br/>
                            </w:r>
                          </w:p>
                          <w:p>
                            <w:pPr>
                              <w:pStyle w:val="Normal"/>
                              <w:ind w:left="0" w:right="0"/>
                              <w:rPr>
                                <w:sz w:val="16"/>
                              </w:rPr>
                            </w:pPr>
                            <w:r>
                              <w:rPr>
                                <w:sz w:val="16"/>
                              </w:rPr>
                              <w:t>Contractual Affairs</w:t>
                            </w:r>
                          </w:p>
                          <w:p>
                            <w:pPr>
                              <w:pStyle w:val="Normal"/>
                              <w:ind w:left="0" w:right="0"/>
                              <w:rPr>
                                <w:sz w:val="16"/>
                              </w:rPr>
                            </w:pPr>
                            <w:r>
                              <w:rPr>
                                <w:sz w:val="16"/>
                              </w:rPr>
                              <w:t>Finance &amp; Administration</w:t>
                            </w:r>
                          </w:p>
                          <w:p>
                            <w:pPr>
                              <w:pStyle w:val="Normal"/>
                              <w:ind w:left="0" w:right="0"/>
                              <w:rPr>
                                <w:sz w:val="16"/>
                              </w:rPr>
                            </w:pPr>
                            <w:r>
                              <w:rPr>
                                <w:sz w:val="16"/>
                              </w:rPr>
                              <w:t>Information Technology</w:t>
                            </w:r>
                          </w:p>
                          <w:p>
                            <w:pPr>
                              <w:pStyle w:val="Normal"/>
                              <w:ind w:left="0" w:right="0"/>
                              <w:rPr>
                                <w:sz w:val="16"/>
                              </w:rPr>
                            </w:pPr>
                            <w:r>
                              <w:rPr>
                                <w:sz w:val="16"/>
                              </w:rPr>
                              <w:t>Planning &amp; Engineering</w:t>
                            </w:r>
                          </w:p>
                          <w:p>
                            <w:pPr>
                              <w:pStyle w:val="Normal"/>
                              <w:ind w:left="0" w:right="0"/>
                              <w:rPr>
                                <w:sz w:val="16"/>
                              </w:rPr>
                            </w:pPr>
                            <w:r>
                              <w:rPr>
                                <w:sz w:val="16"/>
                              </w:rPr>
                              <w:t>Personnel &amp; General Affairs</w:t>
                            </w:r>
                          </w:p>
                          <w:p>
                            <w:pPr>
                              <w:pStyle w:val="Normal"/>
                              <w:ind w:left="0" w:right="0"/>
                              <w:rPr>
                                <w:sz w:val="16"/>
                              </w:rPr>
                            </w:pPr>
                            <w:r>
                              <w:rPr>
                                <w:sz w:val="16"/>
                              </w:rPr>
                              <w:t>Plant &amp; Logistics</w:t>
                            </w:r>
                          </w:p>
                          <w:p>
                            <w:pPr>
                              <w:pStyle w:val="Normal"/>
                              <w:ind w:left="0" w:right="0"/>
                              <w:rPr>
                                <w:sz w:val="16"/>
                              </w:rPr>
                            </w:pPr>
                            <w:r>
                              <w:rPr>
                                <w:sz w:val="16"/>
                              </w:rPr>
                              <w:t>Public Relations</w:t>
                              <w:br/>
                            </w:r>
                          </w:p>
                          <w:p>
                            <w:pPr>
                              <w:pStyle w:val="Normal"/>
                              <w:ind w:left="0" w:right="0"/>
                              <w:rPr>
                                <w:sz w:val="16"/>
                              </w:rPr>
                            </w:pPr>
                            <w:r>
                              <w:rPr>
                                <w:sz w:val="16"/>
                              </w:rPr>
                              <w:t>Quality</w:t>
                            </w:r>
                          </w:p>
                          <w:p>
                            <w:pPr>
                              <w:pStyle w:val="Normal"/>
                              <w:ind w:left="0" w:right="0"/>
                              <w:rPr>
                                <w:sz w:val="16"/>
                              </w:rPr>
                            </w:pPr>
                            <w:r>
                              <w:rPr>
                                <w:sz w:val="16"/>
                              </w:rPr>
                              <w:t>Safety</w:t>
                            </w:r>
                          </w:p>
                        </w:txbxContent>
                      </wps:txbx>
                      <wps:bodyPr anchor="t" lIns="92075" tIns="46355" rIns="92075" bIns="46355">
                        <a:noAutofit/>
                      </wps:bodyPr>
                    </wps:wsp>
                  </a:graphicData>
                </a:graphic>
              </wp:anchor>
            </w:drawing>
          </mc:Choice>
          <mc:Fallback>
            <w:pict>
              <v:rect fillcolor="#FFFFFF" style="position:absolute;rotation:-0;width:122.4pt;height:129.6pt;mso-wrap-distance-left:9.05pt;mso-wrap-distance-right:9.05pt;mso-wrap-distance-top:0pt;mso-wrap-distance-bottom:0pt;margin-top:5.3pt;mso-position-vertical-relative:text;margin-left:82.1pt;mso-position-horizontal-relative:text">
                <v:textbox inset="0.100694444444444in,0.0506944444444444in,0.100694444444444in,0.0506944444444444in">
                  <w:txbxContent>
                    <w:p>
                      <w:pPr>
                        <w:pStyle w:val="Normal"/>
                        <w:ind w:left="0" w:right="0"/>
                        <w:rPr>
                          <w:sz w:val="16"/>
                        </w:rPr>
                      </w:pPr>
                      <w:r>
                        <w:rPr>
                          <w:sz w:val="16"/>
                        </w:rPr>
                        <w:t>Board of Directors [SHANFARI TRADING AND FURNISHING CO. LLC]</w:t>
                      </w:r>
                    </w:p>
                    <w:p>
                      <w:pPr>
                        <w:pStyle w:val="Normal"/>
                        <w:ind w:left="0" w:right="0"/>
                        <w:rPr>
                          <w:sz w:val="16"/>
                        </w:rPr>
                      </w:pPr>
                      <w:r>
                        <w:rPr>
                          <w:sz w:val="16"/>
                        </w:rPr>
                        <w:t>Area</w:t>
                        <w:br/>
                      </w:r>
                    </w:p>
                    <w:p>
                      <w:pPr>
                        <w:pStyle w:val="Normal"/>
                        <w:ind w:left="0" w:right="0"/>
                        <w:rPr>
                          <w:sz w:val="16"/>
                        </w:rPr>
                      </w:pPr>
                      <w:r>
                        <w:rPr>
                          <w:sz w:val="16"/>
                        </w:rPr>
                        <w:t>Contractual Affairs</w:t>
                      </w:r>
                    </w:p>
                    <w:p>
                      <w:pPr>
                        <w:pStyle w:val="Normal"/>
                        <w:ind w:left="0" w:right="0"/>
                        <w:rPr>
                          <w:sz w:val="16"/>
                        </w:rPr>
                      </w:pPr>
                      <w:r>
                        <w:rPr>
                          <w:sz w:val="16"/>
                        </w:rPr>
                        <w:t>Finance &amp; Administration</w:t>
                      </w:r>
                    </w:p>
                    <w:p>
                      <w:pPr>
                        <w:pStyle w:val="Normal"/>
                        <w:ind w:left="0" w:right="0"/>
                        <w:rPr>
                          <w:sz w:val="16"/>
                        </w:rPr>
                      </w:pPr>
                      <w:r>
                        <w:rPr>
                          <w:sz w:val="16"/>
                        </w:rPr>
                        <w:t>Information Technology</w:t>
                      </w:r>
                    </w:p>
                    <w:p>
                      <w:pPr>
                        <w:pStyle w:val="Normal"/>
                        <w:ind w:left="0" w:right="0"/>
                        <w:rPr>
                          <w:sz w:val="16"/>
                        </w:rPr>
                      </w:pPr>
                      <w:r>
                        <w:rPr>
                          <w:sz w:val="16"/>
                        </w:rPr>
                        <w:t>Planning &amp; Engineering</w:t>
                      </w:r>
                    </w:p>
                    <w:p>
                      <w:pPr>
                        <w:pStyle w:val="Normal"/>
                        <w:ind w:left="0" w:right="0"/>
                        <w:rPr>
                          <w:sz w:val="16"/>
                        </w:rPr>
                      </w:pPr>
                      <w:r>
                        <w:rPr>
                          <w:sz w:val="16"/>
                        </w:rPr>
                        <w:t>Personnel &amp; General Affairs</w:t>
                      </w:r>
                    </w:p>
                    <w:p>
                      <w:pPr>
                        <w:pStyle w:val="Normal"/>
                        <w:ind w:left="0" w:right="0"/>
                        <w:rPr>
                          <w:sz w:val="16"/>
                        </w:rPr>
                      </w:pPr>
                      <w:r>
                        <w:rPr>
                          <w:sz w:val="16"/>
                        </w:rPr>
                        <w:t>Plant &amp; Logistics</w:t>
                      </w:r>
                    </w:p>
                    <w:p>
                      <w:pPr>
                        <w:pStyle w:val="Normal"/>
                        <w:ind w:left="0" w:right="0"/>
                        <w:rPr>
                          <w:sz w:val="16"/>
                        </w:rPr>
                      </w:pPr>
                      <w:r>
                        <w:rPr>
                          <w:sz w:val="16"/>
                        </w:rPr>
                        <w:t>Public Relations</w:t>
                        <w:br/>
                      </w:r>
                    </w:p>
                    <w:p>
                      <w:pPr>
                        <w:pStyle w:val="Normal"/>
                        <w:ind w:left="0" w:right="0"/>
                        <w:rPr>
                          <w:sz w:val="16"/>
                        </w:rPr>
                      </w:pPr>
                      <w:r>
                        <w:rPr>
                          <w:sz w:val="16"/>
                        </w:rPr>
                        <w:t>Quality</w:t>
                      </w:r>
                    </w:p>
                    <w:p>
                      <w:pPr>
                        <w:pStyle w:val="Normal"/>
                        <w:ind w:left="0" w:right="0"/>
                        <w:rPr>
                          <w:sz w:val="16"/>
                        </w:rPr>
                      </w:pPr>
                      <w:r>
                        <w:rPr>
                          <w:sz w:val="16"/>
                        </w:rPr>
                        <w:t>Safety</w:t>
                      </w:r>
                    </w:p>
                  </w:txbxContent>
                </v:textbox>
                <w10:wrap type="none"/>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3060700</wp:posOffset>
                </wp:positionH>
                <wp:positionV relativeFrom="paragraph">
                  <wp:posOffset>64770</wp:posOffset>
                </wp:positionV>
                <wp:extent cx="374650" cy="1362710"/>
                <wp:effectExtent l="0" t="0" r="0" b="0"/>
                <wp:wrapNone/>
                <wp:docPr id="6" name="Frame6"/>
                <a:graphic xmlns:a="http://schemas.openxmlformats.org/drawingml/2006/main">
                  <a:graphicData uri="http://schemas.microsoft.com/office/word/2010/wordprocessingShape">
                    <wps:wsp>
                      <wps:cNvSpPr txBox="1"/>
                      <wps:spPr>
                        <a:xfrm>
                          <a:off x="0" y="0"/>
                          <a:ext cx="374650" cy="1362710"/>
                        </a:xfrm>
                        <a:prstGeom prst="rect"/>
                        <a:solidFill>
                          <a:srgbClr val="FFFFFF"/>
                        </a:solidFill>
                        <a:ln w="9525">
                          <a:solidFill>
                            <a:srgbClr val="000000"/>
                          </a:solidFill>
                        </a:ln>
                      </wps:spPr>
                      <wps:txbx>
                        <w:txbxContent>
                          <w:p>
                            <w:pPr>
                              <w:pStyle w:val="Normal"/>
                              <w:ind w:left="0" w:right="0"/>
                              <w:rPr>
                                <w:sz w:val="16"/>
                              </w:rPr>
                            </w:pPr>
                            <w:r>
                              <w:rPr>
                                <w:sz w:val="16"/>
                              </w:rPr>
                              <w:t>B</w:t>
                            </w:r>
                          </w:p>
                          <w:p>
                            <w:pPr>
                              <w:pStyle w:val="Normal"/>
                              <w:ind w:left="0" w:right="0"/>
                              <w:rPr>
                                <w:sz w:val="16"/>
                              </w:rPr>
                            </w:pPr>
                            <w:r>
                              <w:rPr>
                                <w:sz w:val="16"/>
                              </w:rPr>
                              <w:t>C</w:t>
                            </w:r>
                          </w:p>
                          <w:p>
                            <w:pPr>
                              <w:pStyle w:val="Normal"/>
                              <w:ind w:left="0" w:right="0"/>
                              <w:rPr>
                                <w:sz w:val="16"/>
                              </w:rPr>
                            </w:pPr>
                            <w:r>
                              <w:rPr>
                                <w:sz w:val="16"/>
                              </w:rPr>
                              <w:t>E</w:t>
                            </w:r>
                          </w:p>
                          <w:p>
                            <w:pPr>
                              <w:pStyle w:val="Normal"/>
                              <w:ind w:left="0" w:right="0"/>
                              <w:rPr>
                                <w:sz w:val="16"/>
                              </w:rPr>
                            </w:pPr>
                            <w:r>
                              <w:rPr>
                                <w:sz w:val="16"/>
                              </w:rPr>
                              <w:t>F</w:t>
                            </w:r>
                          </w:p>
                          <w:p>
                            <w:pPr>
                              <w:pStyle w:val="Normal"/>
                              <w:ind w:left="0" w:right="0"/>
                              <w:rPr>
                                <w:sz w:val="16"/>
                              </w:rPr>
                            </w:pPr>
                            <w:r>
                              <w:rPr>
                                <w:sz w:val="16"/>
                              </w:rPr>
                              <w:t>I</w:t>
                            </w:r>
                          </w:p>
                          <w:p>
                            <w:pPr>
                              <w:pStyle w:val="Normal"/>
                              <w:ind w:left="0" w:right="0"/>
                              <w:rPr>
                                <w:sz w:val="16"/>
                              </w:rPr>
                            </w:pPr>
                            <w:r>
                              <w:rPr>
                                <w:sz w:val="16"/>
                              </w:rPr>
                              <w:t>J</w:t>
                            </w:r>
                          </w:p>
                          <w:p>
                            <w:pPr>
                              <w:pStyle w:val="Normal"/>
                              <w:ind w:left="0" w:right="0"/>
                              <w:rPr>
                                <w:sz w:val="16"/>
                              </w:rPr>
                            </w:pPr>
                            <w:r>
                              <w:rPr>
                                <w:sz w:val="16"/>
                              </w:rPr>
                              <w:t>N</w:t>
                            </w:r>
                          </w:p>
                          <w:p>
                            <w:pPr>
                              <w:pStyle w:val="Normal"/>
                              <w:ind w:left="0" w:right="0"/>
                              <w:rPr>
                                <w:sz w:val="16"/>
                              </w:rPr>
                            </w:pPr>
                            <w:r>
                              <w:rPr>
                                <w:sz w:val="16"/>
                              </w:rPr>
                              <w:t>P</w:t>
                            </w:r>
                          </w:p>
                          <w:p>
                            <w:pPr>
                              <w:pStyle w:val="Normal"/>
                              <w:ind w:left="0" w:right="0"/>
                              <w:rPr>
                                <w:sz w:val="16"/>
                              </w:rPr>
                            </w:pPr>
                            <w:r>
                              <w:rPr>
                                <w:sz w:val="16"/>
                              </w:rPr>
                              <w:t>S</w:t>
                            </w:r>
                          </w:p>
                          <w:p>
                            <w:pPr>
                              <w:pStyle w:val="Normal"/>
                              <w:ind w:left="0" w:right="0"/>
                              <w:rPr>
                                <w:sz w:val="16"/>
                              </w:rPr>
                            </w:pPr>
                            <w:r>
                              <w:rPr>
                                <w:sz w:val="16"/>
                              </w:rPr>
                              <w:t>W</w:t>
                            </w:r>
                          </w:p>
                        </w:txbxContent>
                      </wps:txbx>
                      <wps:bodyPr anchor="t" lIns="91440" tIns="45720" rIns="91440" bIns="45720">
                        <a:noAutofit/>
                      </wps:bodyPr>
                    </wps:wsp>
                  </a:graphicData>
                </a:graphic>
              </wp:anchor>
            </w:drawing>
          </mc:Choice>
          <mc:Fallback>
            <w:pict>
              <v:rect fillcolor="#FFFFFF" strokecolor="#000000" strokeweight="0pt" style="position:absolute;rotation:-0;width:29.5pt;height:107.3pt;mso-wrap-distance-left:9.05pt;mso-wrap-distance-right:9.05pt;mso-wrap-distance-top:0pt;mso-wrap-distance-bottom:0pt;margin-top:5.1pt;mso-position-vertical-relative:text;margin-left:241pt;mso-position-horizontal-relative:text">
                <v:textbox>
                  <w:txbxContent>
                    <w:p>
                      <w:pPr>
                        <w:pStyle w:val="Normal"/>
                        <w:ind w:left="0" w:right="0"/>
                        <w:rPr>
                          <w:sz w:val="16"/>
                        </w:rPr>
                      </w:pPr>
                      <w:r>
                        <w:rPr>
                          <w:sz w:val="16"/>
                        </w:rPr>
                        <w:t>B</w:t>
                      </w:r>
                    </w:p>
                    <w:p>
                      <w:pPr>
                        <w:pStyle w:val="Normal"/>
                        <w:ind w:left="0" w:right="0"/>
                        <w:rPr>
                          <w:sz w:val="16"/>
                        </w:rPr>
                      </w:pPr>
                      <w:r>
                        <w:rPr>
                          <w:sz w:val="16"/>
                        </w:rPr>
                        <w:t>C</w:t>
                      </w:r>
                    </w:p>
                    <w:p>
                      <w:pPr>
                        <w:pStyle w:val="Normal"/>
                        <w:ind w:left="0" w:right="0"/>
                        <w:rPr>
                          <w:sz w:val="16"/>
                        </w:rPr>
                      </w:pPr>
                      <w:r>
                        <w:rPr>
                          <w:sz w:val="16"/>
                        </w:rPr>
                        <w:t>E</w:t>
                      </w:r>
                    </w:p>
                    <w:p>
                      <w:pPr>
                        <w:pStyle w:val="Normal"/>
                        <w:ind w:left="0" w:right="0"/>
                        <w:rPr>
                          <w:sz w:val="16"/>
                        </w:rPr>
                      </w:pPr>
                      <w:r>
                        <w:rPr>
                          <w:sz w:val="16"/>
                        </w:rPr>
                        <w:t>F</w:t>
                      </w:r>
                    </w:p>
                    <w:p>
                      <w:pPr>
                        <w:pStyle w:val="Normal"/>
                        <w:ind w:left="0" w:right="0"/>
                        <w:rPr>
                          <w:sz w:val="16"/>
                        </w:rPr>
                      </w:pPr>
                      <w:r>
                        <w:rPr>
                          <w:sz w:val="16"/>
                        </w:rPr>
                        <w:t>I</w:t>
                      </w:r>
                    </w:p>
                    <w:p>
                      <w:pPr>
                        <w:pStyle w:val="Normal"/>
                        <w:ind w:left="0" w:right="0"/>
                        <w:rPr>
                          <w:sz w:val="16"/>
                        </w:rPr>
                      </w:pPr>
                      <w:r>
                        <w:rPr>
                          <w:sz w:val="16"/>
                        </w:rPr>
                        <w:t>J</w:t>
                      </w:r>
                    </w:p>
                    <w:p>
                      <w:pPr>
                        <w:pStyle w:val="Normal"/>
                        <w:ind w:left="0" w:right="0"/>
                        <w:rPr>
                          <w:sz w:val="16"/>
                        </w:rPr>
                      </w:pPr>
                      <w:r>
                        <w:rPr>
                          <w:sz w:val="16"/>
                        </w:rPr>
                        <w:t>N</w:t>
                      </w:r>
                    </w:p>
                    <w:p>
                      <w:pPr>
                        <w:pStyle w:val="Normal"/>
                        <w:ind w:left="0" w:right="0"/>
                        <w:rPr>
                          <w:sz w:val="16"/>
                        </w:rPr>
                      </w:pPr>
                      <w:r>
                        <w:rPr>
                          <w:sz w:val="16"/>
                        </w:rPr>
                        <w:t>P</w:t>
                      </w:r>
                    </w:p>
                    <w:p>
                      <w:pPr>
                        <w:pStyle w:val="Normal"/>
                        <w:ind w:left="0" w:right="0"/>
                        <w:rPr>
                          <w:sz w:val="16"/>
                        </w:rPr>
                      </w:pPr>
                      <w:r>
                        <w:rPr>
                          <w:sz w:val="16"/>
                        </w:rPr>
                        <w:t>S</w:t>
                      </w:r>
                    </w:p>
                    <w:p>
                      <w:pPr>
                        <w:pStyle w:val="Normal"/>
                        <w:ind w:left="0" w:right="0"/>
                        <w:rPr>
                          <w:sz w:val="16"/>
                        </w:rPr>
                      </w:pPr>
                      <w:r>
                        <w:rPr>
                          <w:sz w:val="16"/>
                        </w:rPr>
                        <w:t>W</w:t>
                      </w:r>
                    </w:p>
                  </w:txbxContent>
                </v:textbox>
                <w10:wrap type="none"/>
              </v:rect>
            </w:pict>
          </mc:Fallback>
        </mc:AlternateContent>
      </w:r>
    </w:p>
    <w:p>
      <w:pPr>
        <w:pStyle w:val="Header"/>
        <w:tabs>
          <w:tab w:val="clear" w:pos="4320"/>
          <w:tab w:val="clear" w:pos="8640"/>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114935" distR="114935" simplePos="0" locked="0" layoutInCell="1" allowOverlap="1" relativeHeight="19">
                <wp:simplePos x="0" y="0"/>
                <wp:positionH relativeFrom="column">
                  <wp:posOffset>3237230</wp:posOffset>
                </wp:positionH>
                <wp:positionV relativeFrom="paragraph">
                  <wp:posOffset>15240</wp:posOffset>
                </wp:positionV>
                <wp:extent cx="0" cy="548640"/>
                <wp:effectExtent l="38100" t="0" r="38100" b="0"/>
                <wp:wrapNone/>
                <wp:docPr id="7" name=""/>
                <a:graphic xmlns:a="http://schemas.openxmlformats.org/drawingml/2006/main">
                  <a:graphicData uri="http://schemas.microsoft.com/office/word/2010/wordprocessingShape">
                    <wps:wsp>
                      <wps:cNvSpPr/>
                      <wps:spPr>
                        <a:xfrm>
                          <a:off x="0" y="0"/>
                          <a:ext cx="0" cy="548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54.9pt,1.2pt" to="254.9pt,44.35pt" stroked="t" o:allowincell="f" style="position:absolute">
                <v:stroke color="black" weight="9360" endarrow="block" endarrowwidth="medium" endarrowlength="medium" joinstyle="miter" endcap="flat"/>
                <v:fill o:detectmouseclick="t" on="false"/>
                <w10:wrap type="none"/>
              </v:line>
            </w:pict>
          </mc:Fallback>
        </mc:AlternateContent>
      </w:r>
    </w:p>
    <w:p>
      <w:pPr>
        <w:pStyle w:val="BodyText2"/>
        <w:rPr/>
      </w:pPr>
      <w:r>
        <mc:AlternateContent>
          <mc:Choice Requires="wps">
            <w:drawing>
              <wp:anchor behindDoc="0" distT="0" distB="0" distL="114935" distR="114935" simplePos="0" locked="0" layoutInCell="1" allowOverlap="1" relativeHeight="18">
                <wp:simplePos x="0" y="0"/>
                <wp:positionH relativeFrom="column">
                  <wp:posOffset>676910</wp:posOffset>
                </wp:positionH>
                <wp:positionV relativeFrom="paragraph">
                  <wp:posOffset>143510</wp:posOffset>
                </wp:positionV>
                <wp:extent cx="0" cy="274320"/>
                <wp:effectExtent l="38100" t="0" r="38100" b="0"/>
                <wp:wrapNone/>
                <wp:docPr id="8" name=""/>
                <a:graphic xmlns:a="http://schemas.openxmlformats.org/drawingml/2006/main">
                  <a:graphicData uri="http://schemas.microsoft.com/office/word/2010/wordprocessingShape">
                    <wps:wsp>
                      <wps:cNvSpPr/>
                      <wps:spPr>
                        <a:xfrm>
                          <a:off x="0" y="0"/>
                          <a:ext cx="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53.3pt,11.3pt" to="53.3pt,32.85pt" stroked="t" o:allowincell="f" style="position:absolute">
                <v:stroke color="black" weight="9360" endarrow="block" endarrowwidth="medium" endarrowlength="medium" joinstyle="miter" endcap="flat"/>
                <v:fill o:detectmouseclick="t" on="false"/>
                <w10:wrap type="none"/>
              </v:line>
            </w:pict>
          </mc:Fallback>
        </mc:AlternateContent>
      </w:r>
      <w:r>
        <w:rPr/>
        <w:br/>
        <w:br/>
        <w:br/>
        <w:tab/>
        <w:t xml:space="preserve">       XX                                -                                   Y            -                01</w:t>
      </w:r>
    </w:p>
    <w:p>
      <w:pPr>
        <w:pStyle w:val="Normal"/>
        <w:rPr/>
      </w:pPr>
      <w:r>
        <w:rPr/>
      </w:r>
    </w:p>
    <w:p>
      <w:pPr>
        <w:pStyle w:val="Normal"/>
        <w:rPr/>
      </w:pPr>
      <w:r>
        <w:rPr/>
        <w:t xml:space="preserve">Each document has a designated 'Owner', i.e. the holder of the expertise to which the document relates. The ‘Owner’ is responsible for the content of his/her documents. The 'Owner' is either the </w:t>
      </w:r>
      <w:r>
        <w:rPr>
          <w:b/>
        </w:rPr>
        <w:t xml:space="preserve">Board </w:t>
      </w:r>
      <w:r>
        <w:rPr/>
        <w:t xml:space="preserve">[designated Board Member] or a </w:t>
      </w:r>
      <w:r>
        <w:rPr>
          <w:b/>
        </w:rPr>
        <w:t>Head of Staff Department</w:t>
      </w:r>
      <w:r>
        <w:rPr/>
        <w:t xml:space="preserve">. Area documents are ‘owned’ by a designated </w:t>
      </w:r>
      <w:r>
        <w:rPr>
          <w:b/>
        </w:rPr>
        <w:t>Area Manager</w:t>
      </w:r>
      <w:r>
        <w:rPr/>
        <w:t xml:space="preserve"> who is nominated as owner on behalf of the Areas. If in doubt about the 'Owner', consult the </w:t>
      </w:r>
      <w:r>
        <w:rPr>
          <w:b/>
        </w:rPr>
        <w:t>Quality Manager</w:t>
      </w:r>
      <w:r>
        <w:rPr/>
        <w:t>.</w:t>
      </w:r>
    </w:p>
    <w:p>
      <w:pPr>
        <w:pStyle w:val="Normal"/>
        <w:rPr/>
      </w:pPr>
      <w:r>
        <w:rPr/>
      </w:r>
    </w:p>
    <w:p>
      <w:pPr>
        <w:pStyle w:val="Heading2"/>
        <w:ind w:hanging="0" w:left="567"/>
        <w:rPr/>
      </w:pPr>
      <w:r>
        <w:rPr/>
        <w:t>Document headings and numbering</w:t>
      </w:r>
    </w:p>
    <w:p>
      <w:pPr>
        <w:pStyle w:val="Normal"/>
        <w:rPr/>
      </w:pPr>
      <w:r>
        <w:rPr/>
      </w:r>
    </w:p>
    <w:p>
      <w:pPr>
        <w:pStyle w:val="Normal"/>
        <w:rPr/>
      </w:pPr>
      <w:r>
        <w:rPr/>
        <w:t>Document headings shall be as follows:</w:t>
      </w:r>
    </w:p>
    <w:p>
      <w:pPr>
        <w:pStyle w:val="Normal"/>
        <w:rPr/>
      </w:pPr>
      <w:r>
        <w:rPr/>
      </w:r>
    </w:p>
    <w:p>
      <w:pPr>
        <w:pStyle w:val="Normal"/>
        <w:rPr>
          <w:b/>
          <w:sz w:val="24"/>
        </w:rPr>
      </w:pPr>
      <w:r>
        <w:rPr>
          <w:b/>
          <w:sz w:val="24"/>
        </w:rPr>
        <w:t>1.</w:t>
        <w:tab/>
        <w:t>Heading 1 [Arial 12 bold]</w:t>
      </w:r>
    </w:p>
    <w:p>
      <w:pPr>
        <w:pStyle w:val="Normal"/>
        <w:rPr>
          <w:b/>
          <w:sz w:val="24"/>
        </w:rPr>
      </w:pPr>
      <w:r>
        <w:rPr>
          <w:b/>
          <w:sz w:val="24"/>
        </w:rPr>
      </w:r>
    </w:p>
    <w:p>
      <w:pPr>
        <w:pStyle w:val="Normal"/>
        <w:ind w:left="1134" w:right="0"/>
        <w:rPr/>
      </w:pPr>
      <w:r>
        <w:rPr/>
        <w:t>Dkjfkjdkfjdkjfkdjkfj</w:t>
      </w:r>
    </w:p>
    <w:p>
      <w:pPr>
        <w:pStyle w:val="Normal"/>
        <w:ind w:left="1134" w:right="0"/>
        <w:rPr/>
      </w:pPr>
      <w:r>
        <w:rPr/>
        <w:t>Fdjkjdkfdkjfkjkfjdjkd</w:t>
      </w:r>
    </w:p>
    <w:p>
      <w:pPr>
        <w:pStyle w:val="Normal"/>
        <w:rPr/>
      </w:pPr>
      <w:r>
        <w:rPr/>
      </w:r>
    </w:p>
    <w:p>
      <w:pPr>
        <w:pStyle w:val="Normal"/>
        <w:rPr>
          <w:b/>
        </w:rPr>
      </w:pPr>
      <w:r>
        <w:rPr>
          <w:b/>
        </w:rPr>
        <w:t>1.1</w:t>
        <w:tab/>
        <w:t>Heading 2 [Arial 10 bold]</w:t>
      </w:r>
    </w:p>
    <w:p>
      <w:pPr>
        <w:pStyle w:val="Normal"/>
        <w:rPr>
          <w:b/>
        </w:rPr>
      </w:pPr>
      <w:r>
        <w:rPr>
          <w:b/>
        </w:rPr>
      </w:r>
    </w:p>
    <w:p>
      <w:pPr>
        <w:pStyle w:val="Normal"/>
        <w:ind w:left="1134" w:right="0"/>
        <w:rPr/>
      </w:pPr>
      <w:r>
        <w:rPr/>
        <w:t>Kfdhfjdhfjudi</w:t>
      </w:r>
    </w:p>
    <w:p>
      <w:pPr>
        <w:pStyle w:val="Normal"/>
        <w:ind w:left="1134" w:right="0"/>
        <w:rPr/>
      </w:pPr>
      <w:r>
        <w:rPr/>
        <w:t>Dfdkfjdkjfkdjk</w:t>
      </w:r>
    </w:p>
    <w:p>
      <w:pPr>
        <w:pStyle w:val="Normal"/>
        <w:rPr/>
      </w:pPr>
      <w:r>
        <w:rPr/>
      </w:r>
    </w:p>
    <w:p>
      <w:pPr>
        <w:pStyle w:val="Normal"/>
        <w:rPr>
          <w:b/>
        </w:rPr>
      </w:pPr>
      <w:r>
        <w:rPr>
          <w:b/>
        </w:rPr>
        <w:t>1.1.1</w:t>
        <w:tab/>
        <w:t>Heading 3 [Arial 10 bold]</w:t>
      </w:r>
    </w:p>
    <w:p>
      <w:pPr>
        <w:pStyle w:val="Normal"/>
        <w:rPr>
          <w:b/>
        </w:rPr>
      </w:pPr>
      <w:r>
        <w:rPr>
          <w:b/>
        </w:rPr>
      </w:r>
    </w:p>
    <w:p>
      <w:pPr>
        <w:pStyle w:val="Normal"/>
        <w:ind w:left="1134" w:right="0"/>
        <w:rPr/>
      </w:pPr>
      <w:r>
        <w:rPr/>
        <w:t>Dkfdfdkfdfk</w:t>
      </w:r>
    </w:p>
    <w:p>
      <w:pPr>
        <w:pStyle w:val="Normal"/>
        <w:ind w:left="1134" w:right="0"/>
        <w:rPr/>
      </w:pPr>
      <w:r>
        <w:rPr/>
        <w:t>Dfjdhjfhdjhfjd</w:t>
      </w:r>
    </w:p>
    <w:p>
      <w:pPr>
        <w:pStyle w:val="Normal"/>
        <w:rPr/>
      </w:pPr>
      <w:r>
        <w:rPr/>
      </w:r>
    </w:p>
    <w:p>
      <w:pPr>
        <w:pStyle w:val="Heading2"/>
        <w:ind w:hanging="0" w:left="567"/>
        <w:rPr/>
      </w:pPr>
      <w:r>
        <w:rPr/>
        <w:t>Use of bullets</w:t>
      </w:r>
    </w:p>
    <w:p>
      <w:pPr>
        <w:pStyle w:val="Normal"/>
        <w:rPr/>
      </w:pPr>
      <w:r>
        <w:rPr/>
      </w:r>
    </w:p>
    <w:p>
      <w:pPr>
        <w:pStyle w:val="BodyTextIndent"/>
        <w:tabs>
          <w:tab w:val="clear" w:pos="2835"/>
        </w:tabs>
        <w:rPr/>
      </w:pPr>
      <w:r>
        <w:rPr/>
        <w:t>Bullets are used to highlight key statements or items. The bullets shall line up with the previous headings or text as follows:</w:t>
      </w:r>
    </w:p>
    <w:p>
      <w:pPr>
        <w:pStyle w:val="Normal"/>
        <w:rPr/>
      </w:pPr>
      <w:r>
        <w:rPr/>
      </w:r>
    </w:p>
    <w:p>
      <w:pPr>
        <w:pStyle w:val="Normal"/>
        <w:rPr>
          <w:b/>
          <w:sz w:val="24"/>
        </w:rPr>
      </w:pPr>
      <w:r>
        <w:rPr>
          <w:b/>
          <w:sz w:val="24"/>
        </w:rPr>
        <w:t>1.</w:t>
        <w:tab/>
        <w:t>Headings 1</w:t>
      </w:r>
    </w:p>
    <w:p>
      <w:pPr>
        <w:pStyle w:val="Normal"/>
        <w:rPr>
          <w:b/>
          <w:sz w:val="24"/>
        </w:rPr>
      </w:pPr>
      <w:r>
        <w:rPr>
          <w:b/>
          <w:sz w:val="24"/>
        </w:rPr>
      </w:r>
    </w:p>
    <w:p>
      <w:pPr>
        <w:pStyle w:val="Normal"/>
        <w:numPr>
          <w:ilvl w:val="0"/>
          <w:numId w:val="6"/>
        </w:numPr>
        <w:tabs>
          <w:tab w:val="clear" w:pos="567"/>
          <w:tab w:val="left" w:pos="1494" w:leader="none"/>
        </w:tabs>
        <w:ind w:hanging="227" w:left="1361" w:right="0"/>
        <w:rPr/>
      </w:pPr>
      <w:r>
        <w:rPr/>
        <w:t>Dkjfjdkflkdjkfjdjfkldjf</w:t>
      </w:r>
    </w:p>
    <w:p>
      <w:pPr>
        <w:pStyle w:val="Normal"/>
        <w:numPr>
          <w:ilvl w:val="0"/>
          <w:numId w:val="6"/>
        </w:numPr>
        <w:tabs>
          <w:tab w:val="clear" w:pos="567"/>
          <w:tab w:val="left" w:pos="1494" w:leader="none"/>
        </w:tabs>
        <w:ind w:hanging="227" w:left="1361" w:right="0"/>
        <w:rPr/>
      </w:pPr>
      <w:r>
        <w:rPr/>
        <w:t>Jdfkjdjfdkjfkdjkfljd</w:t>
      </w:r>
    </w:p>
    <w:p>
      <w:pPr>
        <w:pStyle w:val="Normal"/>
        <w:numPr>
          <w:ilvl w:val="0"/>
          <w:numId w:val="6"/>
        </w:numPr>
        <w:tabs>
          <w:tab w:val="clear" w:pos="567"/>
          <w:tab w:val="left" w:pos="1494" w:leader="none"/>
        </w:tabs>
        <w:ind w:hanging="227" w:left="1361" w:right="0"/>
        <w:rPr/>
      </w:pPr>
      <w:r>
        <w:rPr/>
        <w:t>Djfkdjkjksjkjkljlksj</w:t>
      </w:r>
    </w:p>
    <w:p>
      <w:pPr>
        <w:pStyle w:val="Normal"/>
        <w:ind w:left="1134" w:right="0"/>
        <w:rPr/>
      </w:pPr>
      <w:r>
        <w:rPr/>
      </w:r>
    </w:p>
    <w:p>
      <w:pPr>
        <w:pStyle w:val="Normal"/>
        <w:ind w:left="1134" w:right="0"/>
        <w:rPr/>
      </w:pPr>
      <w:r>
        <w:rPr/>
        <w:t>Dkfjdkjfdjfjdkjfkdj</w:t>
      </w:r>
    </w:p>
    <w:p>
      <w:pPr>
        <w:pStyle w:val="Normal"/>
        <w:numPr>
          <w:ilvl w:val="0"/>
          <w:numId w:val="6"/>
        </w:numPr>
        <w:tabs>
          <w:tab w:val="clear" w:pos="567"/>
          <w:tab w:val="left" w:pos="1494" w:leader="none"/>
        </w:tabs>
        <w:ind w:hanging="227" w:left="1361" w:right="0"/>
        <w:rPr/>
      </w:pPr>
      <w:r>
        <w:rPr/>
        <w:t>Jhjhouioojkljd</w:t>
      </w:r>
    </w:p>
    <w:p>
      <w:pPr>
        <w:pStyle w:val="Normal"/>
        <w:numPr>
          <w:ilvl w:val="0"/>
          <w:numId w:val="6"/>
        </w:numPr>
        <w:tabs>
          <w:tab w:val="clear" w:pos="567"/>
          <w:tab w:val="left" w:pos="1494" w:leader="none"/>
        </w:tabs>
        <w:ind w:hanging="227" w:left="1361" w:right="0"/>
        <w:rPr/>
      </w:pPr>
      <w:r>
        <w:rPr/>
        <w:t>Kljkfjgkfjgjfkjgkf</w:t>
      </w:r>
    </w:p>
    <w:p>
      <w:pPr>
        <w:pStyle w:val="Normal"/>
        <w:numPr>
          <w:ilvl w:val="0"/>
          <w:numId w:val="6"/>
        </w:numPr>
        <w:tabs>
          <w:tab w:val="clear" w:pos="567"/>
          <w:tab w:val="left" w:pos="1494" w:leader="none"/>
        </w:tabs>
        <w:ind w:hanging="227" w:left="1361" w:right="0"/>
        <w:rPr/>
      </w:pPr>
      <w:r>
        <w:rPr/>
        <w:t>Kdjfkdjfjdkjfkldsj</w:t>
      </w:r>
    </w:p>
    <w:p>
      <w:pPr>
        <w:pStyle w:val="Normal"/>
        <w:rPr/>
      </w:pPr>
      <w:r>
        <w:rPr/>
      </w:r>
    </w:p>
    <w:p>
      <w:pPr>
        <w:pStyle w:val="Normal"/>
        <w:rPr/>
      </w:pPr>
      <w:r>
        <w:rPr/>
        <w:t>The author may apply double spacing between the leading text and the bulleted items if preferred.</w:t>
      </w:r>
    </w:p>
    <w:p>
      <w:pPr>
        <w:pStyle w:val="Normal"/>
        <w:rPr/>
      </w:pPr>
      <w:r>
        <w:rPr/>
      </w:r>
    </w:p>
    <w:p>
      <w:pPr>
        <w:pStyle w:val="Normal"/>
        <w:rPr/>
      </w:pPr>
      <w:r>
        <w:rPr/>
        <w:t>If a further subdivision of a bulleted item is required it shall be done as follows:</w:t>
      </w:r>
    </w:p>
    <w:p>
      <w:pPr>
        <w:pStyle w:val="Normal"/>
        <w:rPr/>
      </w:pPr>
      <w:r>
        <w:rPr/>
      </w:r>
    </w:p>
    <w:p>
      <w:pPr>
        <w:pStyle w:val="Normal"/>
        <w:numPr>
          <w:ilvl w:val="0"/>
          <w:numId w:val="5"/>
        </w:numPr>
        <w:tabs>
          <w:tab w:val="clear" w:pos="567"/>
          <w:tab w:val="left" w:pos="927" w:leader="none"/>
        </w:tabs>
        <w:ind w:hanging="227" w:left="794" w:right="0"/>
        <w:rPr/>
      </w:pPr>
      <w:r>
        <w:rPr/>
        <w:t>Dkfjdkjfdjfjdkjfkdj</w:t>
      </w:r>
    </w:p>
    <w:p>
      <w:pPr>
        <w:pStyle w:val="Normal"/>
        <w:numPr>
          <w:ilvl w:val="0"/>
          <w:numId w:val="5"/>
        </w:numPr>
        <w:tabs>
          <w:tab w:val="clear" w:pos="567"/>
          <w:tab w:val="left" w:pos="927" w:leader="none"/>
        </w:tabs>
        <w:ind w:hanging="227" w:left="794" w:right="0"/>
        <w:rPr/>
      </w:pPr>
      <w:r>
        <w:rPr/>
        <w:t>Dhjhouioojkljsdfd</w:t>
      </w:r>
    </w:p>
    <w:p>
      <w:pPr>
        <w:pStyle w:val="Normal"/>
        <w:numPr>
          <w:ilvl w:val="0"/>
          <w:numId w:val="5"/>
        </w:numPr>
        <w:tabs>
          <w:tab w:val="clear" w:pos="567"/>
          <w:tab w:val="left" w:pos="927" w:leader="none"/>
        </w:tabs>
        <w:ind w:hanging="227" w:left="794" w:right="0"/>
        <w:rPr/>
      </w:pPr>
      <w:r>
        <w:rPr/>
        <w:t>Jhdfskaosdfern</w:t>
      </w:r>
    </w:p>
    <w:p>
      <w:pPr>
        <w:pStyle w:val="Normal"/>
        <w:numPr>
          <w:ilvl w:val="0"/>
          <w:numId w:val="7"/>
        </w:numPr>
        <w:tabs>
          <w:tab w:val="clear" w:pos="567"/>
          <w:tab w:val="left" w:pos="1494" w:leader="none"/>
        </w:tabs>
        <w:ind w:hanging="360" w:left="1494" w:right="0"/>
        <w:rPr/>
      </w:pPr>
      <w:r>
        <w:rPr/>
        <w:t>Jyersvsjdcjc</w:t>
      </w:r>
    </w:p>
    <w:p>
      <w:pPr>
        <w:pStyle w:val="Normal"/>
        <w:numPr>
          <w:ilvl w:val="0"/>
          <w:numId w:val="7"/>
        </w:numPr>
        <w:tabs>
          <w:tab w:val="clear" w:pos="567"/>
          <w:tab w:val="left" w:pos="1494" w:leader="none"/>
        </w:tabs>
        <w:ind w:hanging="360" w:left="1494" w:right="0"/>
        <w:rPr/>
      </w:pPr>
      <w:r>
        <w:rPr/>
        <w:t>Mksjsididsid</w:t>
      </w:r>
    </w:p>
    <w:p>
      <w:pPr>
        <w:pStyle w:val="Header"/>
        <w:tabs>
          <w:tab w:val="clear" w:pos="4320"/>
          <w:tab w:val="clear" w:pos="8640"/>
        </w:tabs>
        <w:rPr/>
      </w:pPr>
      <w:r>
        <w:rPr/>
      </w:r>
    </w:p>
    <w:p>
      <w:pPr>
        <w:pStyle w:val="Heading2"/>
        <w:ind w:hanging="0" w:left="567"/>
        <w:rPr/>
      </w:pPr>
      <w:r>
        <w:rPr/>
        <w:t>Functional titles</w:t>
      </w:r>
    </w:p>
    <w:p>
      <w:pPr>
        <w:pStyle w:val="Normal"/>
        <w:rPr/>
      </w:pPr>
      <w:r>
        <w:rPr/>
      </w:r>
    </w:p>
    <w:p>
      <w:pPr>
        <w:pStyle w:val="Normal"/>
        <w:rPr/>
      </w:pPr>
      <w:r>
        <w:rPr/>
        <w:t xml:space="preserve">All functional titles shall be written in </w:t>
      </w:r>
      <w:r>
        <w:rPr>
          <w:b/>
        </w:rPr>
        <w:t>Bold</w:t>
      </w:r>
      <w:r>
        <w:rPr/>
        <w:t xml:space="preserve">, e.g. </w:t>
      </w:r>
      <w:r>
        <w:rPr>
          <w:b/>
        </w:rPr>
        <w:t>Project Manager</w:t>
      </w:r>
      <w:r>
        <w:rPr/>
        <w:t xml:space="preserve">, </w:t>
      </w:r>
      <w:r>
        <w:rPr>
          <w:b/>
        </w:rPr>
        <w:t>Estimator</w:t>
      </w:r>
      <w:r>
        <w:rPr/>
        <w:t>, etc.</w:t>
      </w:r>
    </w:p>
    <w:p>
      <w:pPr>
        <w:pStyle w:val="Normal"/>
        <w:rPr/>
      </w:pPr>
      <w:r>
        <w:rPr/>
      </w:r>
    </w:p>
    <w:p>
      <w:pPr>
        <w:pStyle w:val="Heading2"/>
        <w:ind w:hanging="0" w:left="567"/>
        <w:rPr/>
      </w:pPr>
      <w:r>
        <w:rPr/>
        <w:t>Project specific procedures</w:t>
      </w:r>
    </w:p>
    <w:p>
      <w:pPr>
        <w:pStyle w:val="Normal"/>
        <w:rPr/>
      </w:pPr>
      <w:r>
        <w:rPr/>
      </w:r>
    </w:p>
    <w:p>
      <w:pPr>
        <w:pStyle w:val="Normal"/>
        <w:rPr/>
      </w:pPr>
      <w:r>
        <w:rPr/>
        <w:t>In addition to this procedure, refer to Procedure Project Document Control System for projects (QU-P-13).</w:t>
      </w:r>
    </w:p>
    <w:p>
      <w:pPr>
        <w:pStyle w:val="Normal"/>
        <w:rPr/>
      </w:pPr>
      <w:r>
        <w:rPr/>
      </w:r>
    </w:p>
    <w:p>
      <w:pPr>
        <w:pStyle w:val="Heading2"/>
        <w:ind w:hanging="0" w:left="567"/>
        <w:rPr/>
      </w:pPr>
      <w:r>
        <w:rPr/>
        <w:t>Document initiation or improvement</w:t>
      </w:r>
    </w:p>
    <w:p>
      <w:pPr>
        <w:pStyle w:val="Normal"/>
        <w:rPr/>
      </w:pPr>
      <w:r>
        <w:rPr/>
      </w:r>
    </w:p>
    <w:p>
      <w:pPr>
        <w:pStyle w:val="Normal"/>
        <w:rPr/>
      </w:pPr>
      <w:r>
        <w:rPr/>
        <w:t>Employees are encouraged to initiate system documentation, especially where repeated activities occur, which have a significant effect on the process, or make suggestions for improvement of existing documentation. Any proposal shall be routed in accordance with CMS Part 1, Section 13, Improvements.</w:t>
      </w:r>
    </w:p>
    <w:p>
      <w:pPr>
        <w:pStyle w:val="Normal"/>
        <w:rPr/>
      </w:pPr>
      <w:r>
        <w:rPr/>
      </w:r>
    </w:p>
    <w:p>
      <w:pPr>
        <w:pStyle w:val="Heading2"/>
        <w:ind w:hanging="0" w:left="567"/>
        <w:rPr/>
      </w:pPr>
      <w:r>
        <w:rPr/>
        <w:t>Document approval</w:t>
      </w:r>
    </w:p>
    <w:p>
      <w:pPr>
        <w:pStyle w:val="Normal"/>
        <w:rPr/>
      </w:pPr>
      <w:r>
        <w:rPr/>
      </w:r>
    </w:p>
    <w:p>
      <w:pPr>
        <w:pStyle w:val="Normal"/>
        <w:rPr/>
      </w:pPr>
      <w:r>
        <w:rPr/>
        <w:t xml:space="preserve">Refer to QU-P-07, Procedure CMS document approval. </w:t>
      </w:r>
    </w:p>
    <w:p>
      <w:pPr>
        <w:pStyle w:val="Normal"/>
        <w:rPr/>
      </w:pPr>
      <w:r>
        <w:rPr/>
      </w:r>
      <w:r>
        <w:br w:type="page"/>
      </w:r>
    </w:p>
    <w:p>
      <w:pPr>
        <w:pStyle w:val="Heading2"/>
        <w:ind w:hanging="0" w:left="567"/>
        <w:rPr/>
      </w:pPr>
      <w:r>
        <w:rPr/>
        <w:t>System procedure structure</w:t>
      </w:r>
    </w:p>
    <w:p>
      <w:pPr>
        <w:pStyle w:val="Normal"/>
        <w:rPr/>
      </w:pPr>
      <w:r>
        <w:rPr/>
      </w:r>
    </w:p>
    <w:p>
      <w:pPr>
        <w:pStyle w:val="Normal"/>
        <w:rPr/>
      </w:pPr>
      <w:r>
        <w:rPr/>
        <w:t>The structure of a procedure shall be made up of the following standard sections.</w:t>
      </w:r>
    </w:p>
    <w:p>
      <w:pPr>
        <w:pStyle w:val="Normal"/>
        <w:rPr/>
      </w:pPr>
      <w:r>
        <w:rPr/>
      </w:r>
    </w:p>
    <w:p>
      <w:pPr>
        <w:pStyle w:val="Normal"/>
        <w:rPr/>
      </w:pPr>
      <w:r>
        <w:rPr/>
        <w:t>If there is no information under a heading, the heading shall still be indicated and the word 'None' added.</w:t>
      </w:r>
    </w:p>
    <w:p>
      <w:pPr>
        <w:pStyle w:val="Normal"/>
        <w:rPr/>
      </w:pPr>
      <w:r>
        <w:rPr/>
      </w:r>
    </w:p>
    <w:p>
      <w:pPr>
        <w:pStyle w:val="Normal"/>
        <w:rPr>
          <w:b/>
          <w:sz w:val="24"/>
        </w:rPr>
      </w:pPr>
      <w:r>
        <w:rPr>
          <w:b/>
          <w:sz w:val="24"/>
        </w:rPr>
        <w:t>1.</w:t>
        <w:tab/>
        <w:t>Purpose</w:t>
      </w:r>
    </w:p>
    <w:p>
      <w:pPr>
        <w:pStyle w:val="Normal"/>
        <w:ind w:left="1134" w:right="0"/>
        <w:rPr/>
      </w:pPr>
      <w:r>
        <w:rPr/>
        <w:t xml:space="preserve">A short description is given of the reason why the procedure is required. </w:t>
      </w:r>
    </w:p>
    <w:p>
      <w:pPr>
        <w:pStyle w:val="Normal"/>
        <w:rPr/>
      </w:pPr>
      <w:r>
        <w:rPr/>
      </w:r>
    </w:p>
    <w:p>
      <w:pPr>
        <w:pStyle w:val="Normal"/>
        <w:rPr>
          <w:b/>
          <w:sz w:val="24"/>
        </w:rPr>
      </w:pPr>
      <w:r>
        <w:rPr>
          <w:b/>
          <w:sz w:val="24"/>
        </w:rPr>
        <w:t>2.</w:t>
        <w:tab/>
        <w:t>Scope</w:t>
      </w:r>
    </w:p>
    <w:p>
      <w:pPr>
        <w:pStyle w:val="Normal"/>
        <w:ind w:left="1134" w:right="0"/>
        <w:rPr/>
      </w:pPr>
      <w:r>
        <w:rPr/>
        <w:t>The range of application of the document within the Company Management System is outlined here.</w:t>
      </w:r>
    </w:p>
    <w:p>
      <w:pPr>
        <w:pStyle w:val="Normal"/>
        <w:rPr/>
      </w:pPr>
      <w:r>
        <w:rPr/>
      </w:r>
    </w:p>
    <w:p>
      <w:pPr>
        <w:pStyle w:val="Normal"/>
        <w:rPr>
          <w:b/>
          <w:sz w:val="24"/>
        </w:rPr>
      </w:pPr>
      <w:r>
        <w:rPr>
          <w:b/>
          <w:sz w:val="24"/>
        </w:rPr>
        <w:t>3.</w:t>
        <w:tab/>
        <w:t>Explanation of terms</w:t>
      </w:r>
    </w:p>
    <w:p>
      <w:pPr>
        <w:pStyle w:val="Normal"/>
        <w:ind w:left="1134" w:right="0"/>
        <w:rPr/>
      </w:pPr>
      <w:r>
        <w:rPr/>
        <w:t>This section is used to explain, where considered necessary, the various terms and abbreviations applied in the procedure, in order to avoid any misunderstanding.</w:t>
      </w:r>
    </w:p>
    <w:p>
      <w:pPr>
        <w:pStyle w:val="Normal"/>
        <w:rPr>
          <w:b/>
        </w:rPr>
      </w:pPr>
      <w:r>
        <w:rPr>
          <w:b/>
        </w:rPr>
      </w:r>
    </w:p>
    <w:p>
      <w:pPr>
        <w:pStyle w:val="Normal"/>
        <w:rPr>
          <w:b/>
          <w:sz w:val="24"/>
        </w:rPr>
      </w:pPr>
      <w:r>
        <w:rPr>
          <w:b/>
          <w:sz w:val="24"/>
        </w:rPr>
        <w:t>4.</w:t>
        <w:tab/>
        <w:t>Interface documentation</w:t>
      </w:r>
    </w:p>
    <w:p>
      <w:pPr>
        <w:pStyle w:val="Normal"/>
        <w:ind w:left="1134" w:right="0"/>
        <w:rPr/>
      </w:pPr>
      <w:r>
        <w:rPr/>
        <w:t>Documents referred to in the procedure or directly affecting its requirements are listed here, such as any other relevant procedure, form, guidance note and or documentation that is not being distributed with this procedure.</w:t>
      </w:r>
    </w:p>
    <w:p>
      <w:pPr>
        <w:pStyle w:val="Normal"/>
        <w:rPr/>
      </w:pPr>
      <w:r>
        <w:rPr/>
      </w:r>
    </w:p>
    <w:p>
      <w:pPr>
        <w:pStyle w:val="Normal"/>
        <w:rPr>
          <w:b/>
          <w:sz w:val="24"/>
        </w:rPr>
      </w:pPr>
      <w:r>
        <w:rPr>
          <w:b/>
          <w:sz w:val="24"/>
        </w:rPr>
        <w:t>5.</w:t>
        <w:tab/>
        <w:t>Responsibilities</w:t>
      </w:r>
    </w:p>
    <w:p>
      <w:pPr>
        <w:pStyle w:val="Normal"/>
        <w:ind w:left="1134" w:right="0"/>
        <w:rPr/>
      </w:pPr>
      <w:r>
        <w:rPr/>
        <w:t>The persons responsible for the management of the document itself and for carrying out its requirements are given in this section. Use functional titles only.</w:t>
      </w:r>
    </w:p>
    <w:p>
      <w:pPr>
        <w:pStyle w:val="Normal"/>
        <w:rPr/>
      </w:pPr>
      <w:r>
        <w:rPr/>
      </w:r>
    </w:p>
    <w:p>
      <w:pPr>
        <w:pStyle w:val="Normal"/>
        <w:rPr>
          <w:b/>
          <w:sz w:val="24"/>
        </w:rPr>
      </w:pPr>
      <w:r>
        <w:rPr>
          <w:b/>
          <w:sz w:val="24"/>
        </w:rPr>
        <w:t>6.</w:t>
        <w:tab/>
        <w:t>Description</w:t>
      </w:r>
    </w:p>
    <w:p>
      <w:pPr>
        <w:pStyle w:val="Normal"/>
        <w:ind w:left="1134" w:right="0"/>
        <w:rPr/>
      </w:pPr>
      <w:r>
        <w:rPr/>
        <w:t>This section describes the actual procedure, i.e. the way to perform the activity or process. A logical sequence should be followed. Do not describe workmanship.</w:t>
      </w:r>
    </w:p>
    <w:p>
      <w:pPr>
        <w:pStyle w:val="Normal"/>
        <w:rPr/>
      </w:pPr>
      <w:r>
        <w:rPr/>
      </w:r>
    </w:p>
    <w:p>
      <w:pPr>
        <w:pStyle w:val="Normal"/>
        <w:rPr>
          <w:b/>
          <w:sz w:val="24"/>
        </w:rPr>
      </w:pPr>
      <w:r>
        <w:rPr>
          <w:b/>
          <w:sz w:val="24"/>
        </w:rPr>
        <w:t>7.</w:t>
        <w:tab/>
        <w:t>Attached documentation</w:t>
      </w:r>
    </w:p>
    <w:p>
      <w:pPr>
        <w:pStyle w:val="Normal"/>
        <w:ind w:left="1134" w:right="0"/>
        <w:rPr/>
      </w:pPr>
      <w:r>
        <w:rPr/>
        <w:t>This section is used to list any attachments to the procedure, i.e. forms, examples, schematics, and other related documents associated with the procedure.</w:t>
      </w:r>
    </w:p>
    <w:p>
      <w:pPr>
        <w:pStyle w:val="Normal"/>
        <w:rPr/>
      </w:pPr>
      <w:r>
        <w:rPr/>
      </w:r>
    </w:p>
    <w:p>
      <w:pPr>
        <w:pStyle w:val="Heading1"/>
        <w:ind w:hanging="0" w:left="567"/>
        <w:rPr/>
      </w:pPr>
      <w:r>
        <w:rPr/>
        <w:t>Attached documentation</w:t>
      </w:r>
    </w:p>
    <w:p>
      <w:pPr>
        <w:pStyle w:val="Normal"/>
        <w:ind w:left="1134" w:right="0"/>
        <w:rPr/>
      </w:pPr>
      <w:r>
        <w:rPr/>
        <w:br/>
        <w:t>None.</w:t>
      </w:r>
    </w:p>
    <w:p>
      <w:pPr>
        <w:pStyle w:val="Normal"/>
        <w:rPr/>
      </w:pPr>
      <w:r>
        <w:rPr/>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/mnt/data/phase1/work/SHANFARI_PHASE_1_ORIGINAL_46_DOCS/QUALITY/QU-P-17-Drafting-Procedures-and-Other-Documentation.DOC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1 – General</w:t>
          </w:r>
        </w:p>
        <w:p>
          <w:pPr>
            <w:pStyle w:val="Normal"/>
            <w:spacing w:before="120" w:after="0"/>
            <w:ind w:left="0" w:right="-62"/>
            <w:jc w:val="center"/>
            <w:rPr>
              <w:b/>
            </w:rPr>
          </w:pPr>
          <w:r>
            <w:rPr>
              <w:b/>
              <w:sz w:val="22"/>
            </w:rPr>
            <w:t>Procedure</w:t>
          </w:r>
        </w:p>
        <w:p>
          <w:pPr>
            <w:pStyle w:val="Normal"/>
            <w:spacing w:before="120" w:after="0"/>
            <w:ind w:left="-108" w:right="-62"/>
            <w:jc w:val="center"/>
            <w:rPr/>
          </w:pPr>
          <w:r>
            <w:rPr/>
            <w:t>Requirements for drafting procedures and other documentation</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QU-P-17</w:t>
          </w:r>
        </w:p>
        <w:p>
          <w:pPr>
            <w:pStyle w:val="Normal"/>
            <w:tabs>
              <w:tab w:val="clear" w:pos="567"/>
              <w:tab w:val="left" w:pos="993" w:leader="none"/>
              <w:tab w:val="left" w:pos="1134" w:leader="none"/>
            </w:tabs>
            <w:spacing w:before="80" w:after="0"/>
            <w:ind w:left="34" w:right="0"/>
            <w:jc w:val="both"/>
            <w:rPr/>
          </w:pPr>
          <w:r>
            <w:rPr/>
            <w:t>Rev.</w:t>
            <w:tab/>
            <w:t>: 03</w:t>
          </w:r>
        </w:p>
        <w:p>
          <w:pPr>
            <w:pStyle w:val="Normal"/>
            <w:tabs>
              <w:tab w:val="clear" w:pos="567"/>
              <w:tab w:val="left" w:pos="993" w:leader="none"/>
              <w:tab w:val="left" w:pos="1134" w:leader="none"/>
            </w:tabs>
            <w:spacing w:before="80" w:after="0"/>
            <w:ind w:left="34" w:right="0"/>
            <w:jc w:val="both"/>
            <w:rPr/>
          </w:pPr>
          <w:r>
            <w:rPr/>
            <w:t>Date</w:t>
            <w:tab/>
            <w:t>: 06 Feb. 2006</w:t>
          </w:r>
        </w:p>
        <w:p>
          <w:pPr>
            <w:pStyle w:val="Normal"/>
            <w:tabs>
              <w:tab w:val="clear" w:pos="567"/>
              <w:tab w:val="left" w:pos="993" w:leader="none"/>
              <w:tab w:val="left" w:pos="1134" w:leader="none"/>
            </w:tabs>
            <w:spacing w:before="80" w:after="0"/>
            <w:ind w:left="34" w:right="0"/>
            <w:jc w:val="both"/>
            <w:rPr/>
          </w:pPr>
          <w:r>
            <w:rPr/>
            <w:t>Author</w:t>
            <w:tab/>
            <w:t>: 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1">
              <wp:simplePos x="0" y="0"/>
              <wp:positionH relativeFrom="column">
                <wp:posOffset>-379095</wp:posOffset>
              </wp:positionH>
              <wp:positionV relativeFrom="paragraph">
                <wp:posOffset>-1905</wp:posOffset>
              </wp:positionV>
              <wp:extent cx="6138545" cy="8214995"/>
              <wp:effectExtent l="5080" t="0" r="0" b="4445"/>
              <wp:wrapNone/>
              <wp:docPr id="10"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227" w:hanging="227"/>
      </w:pPr>
      <w:rPr>
        <w:rFonts w:ascii="Symbol" w:hAnsi="Symbol" w:cs="Symbol" w:hint="default"/>
      </w:rPr>
    </w:lvl>
  </w:abstractNum>
  <w:abstractNum w:abstractNumId="5">
    <w:lvl w:ilvl="0">
      <w:start w:val="1"/>
      <w:numFmt w:val="bullet"/>
      <w:lvlText w:val=""/>
      <w:lvlJc w:val="left"/>
      <w:pPr>
        <w:tabs>
          <w:tab w:val="num" w:pos="360"/>
        </w:tabs>
        <w:ind w:left="227" w:hanging="227"/>
      </w:pPr>
      <w:rPr>
        <w:rFonts w:ascii="Symbol" w:hAnsi="Symbol" w:cs="Symbol" w:hint="default"/>
      </w:rPr>
    </w:lvl>
  </w:abstractNum>
  <w:abstractNum w:abstractNumId="6">
    <w:lvl w:ilvl="0">
      <w:start w:val="1"/>
      <w:numFmt w:val="bullet"/>
      <w:lvlText w:val=""/>
      <w:lvlJc w:val="left"/>
      <w:pPr>
        <w:tabs>
          <w:tab w:val="num" w:pos="360"/>
        </w:tabs>
        <w:ind w:left="227" w:hanging="227"/>
      </w:pPr>
      <w:rPr>
        <w:rFonts w:ascii="Symbol" w:hAnsi="Symbol" w:cs="Symbol" w:hint="default"/>
      </w:rPr>
    </w:lvl>
  </w:abstractNum>
  <w:abstractNum w:abstractNumId="7">
    <w:lvl w:ilvl="0">
      <w:numFmt w:val="bullet"/>
      <w:lvlText w:val="–"/>
      <w:lvlJc w:val="left"/>
      <w:pPr>
        <w:tabs>
          <w:tab w:val="num" w:pos="927"/>
        </w:tabs>
        <w:ind w:left="927" w:hanging="360"/>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 w:hAnsi="Symbol" w:cs="Symbol"/>
    </w:rPr>
  </w:style>
  <w:style w:type="character" w:styleId="WW8Num3z0">
    <w:name w:val="WW8Num3z0"/>
    <w:qFormat/>
    <w:rPr>
      <w:rFonts w:ascii="Symbol" w:hAnsi="Symbol" w:cs="Symbol"/>
      <w:color w:val="auto"/>
    </w:rPr>
  </w:style>
  <w:style w:type="character" w:styleId="WW8Num4z0">
    <w:name w:val="WW8Num4z0"/>
    <w:qFormat/>
    <w:rPr>
      <w:rFonts w:ascii="Symbol" w:hAnsi="Symbol" w:cs="Symbol"/>
    </w:rPr>
  </w:style>
  <w:style w:type="character" w:styleId="WW8Num5z0">
    <w:name w:val="WW8Num5z0"/>
    <w:qFormat/>
    <w:rPr>
      <w:rFonts w:ascii="Times New Roman" w:hAnsi="Times New Roman" w:cs="Times New Roman"/>
    </w:rPr>
  </w:style>
  <w:style w:type="character" w:styleId="WW8Num6z0">
    <w:name w:val="WW8Num6z0"/>
    <w:qFormat/>
    <w:rPr>
      <w:rFonts w:ascii="Symbol" w:hAnsi="Symbol" w:cs="Symbol"/>
    </w:rPr>
  </w:style>
  <w:style w:type="character" w:styleId="WW8Num7z0">
    <w:name w:val="WW8Num7z0"/>
    <w:qFormat/>
    <w:rPr>
      <w:rFonts w:ascii="Symbol" w:hAnsi="Symbol" w:cs="Symbol"/>
      <w:color w:val="auto"/>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style>
  <w:style w:type="character" w:styleId="DefaultParagraphFont">
    <w:name w:val="Default Paragraph Font"/>
    <w:qFormat/>
    <w:rPr/>
  </w:style>
  <w:style w:type="character" w:styleId="PageNumber">
    <w:name w:val="page number"/>
    <w:basedOn w:val="DefaultParagraphFont"/>
    <w:rPr/>
  </w:style>
  <w:style w:type="character" w:styleId="tekst12px1">
    <w:name w:val="tekst12px1"/>
    <w:basedOn w:val="DefaultParagraphFont"/>
    <w:qFormat/>
    <w:rPr>
      <w:rFonts w:ascii="Arial" w:hAnsi="Arial" w:cs="Arial"/>
      <w:color w:val="333333"/>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ind w:hanging="0" w:left="0" w:right="469"/>
      <w:jc w:val="center"/>
    </w:pPr>
    <w:rPr>
      <w:sz w:val="16"/>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tabs>
        <w:tab w:val="clear" w:pos="567"/>
        <w:tab w:val="left" w:pos="2835" w:leader="none"/>
      </w:tabs>
    </w:pPr>
    <w:rPr/>
  </w:style>
  <w:style w:type="paragraph" w:styleId="BodyText2">
    <w:name w:val="Body Text 2"/>
    <w:basedOn w:val="Normal"/>
    <w:qFormat/>
    <w:pPr>
      <w:ind w:hanging="0" w:left="0" w:right="181"/>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2007-03-04T12:33:00Z</dcterms:created>
  <dc:creator>rtonnema</dc:creator>
  <dc:description/>
  <dc:language>en-US</dc:language>
  <cp:lastModifiedBy>aali</cp:lastModifiedBy>
  <cp:lastPrinted>2006-02-06T15:10:00Z</cp:lastPrinted>
  <dcterms:modified xsi:type="dcterms:W3CDTF">2007-03-04T12:33:00Z</dcterms:modified>
  <cp:revision>2</cp:revision>
  <dc:subject/>
  <dc:title>Procedure Requirements for drafting procedures and othe documents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
  </property>
  <property fmtid="{D5CDD505-2E9C-101B-9397-08002B2CF9AE}" pid="3" name="Author0">
    <vt:lpwstr>JBY</vt:lpwstr>
  </property>
  <property fmtid="{D5CDD505-2E9C-101B-9397-08002B2CF9AE}" pid="4" name="Date">
    <vt:lpwstr>06 Feb 06</vt:lpwstr>
  </property>
  <property fmtid="{D5CDD505-2E9C-101B-9397-08002B2CF9AE}" pid="5" name="Department">
    <vt:lpwstr>QA/QC</vt:lpwstr>
  </property>
  <property fmtid="{D5CDD505-2E9C-101B-9397-08002B2CF9AE}" pid="6" name="Dept">
    <vt:lpwstr/>
  </property>
  <property fmtid="{D5CDD505-2E9C-101B-9397-08002B2CF9AE}" pid="7" name="Doc Owner">
    <vt:lpwstr>QA/QC</vt:lpwstr>
  </property>
  <property fmtid="{D5CDD505-2E9C-101B-9397-08002B2CF9AE}" pid="8" name="Doc type">
    <vt:lpwstr>Procedure</vt:lpwstr>
  </property>
  <property fmtid="{D5CDD505-2E9C-101B-9397-08002B2CF9AE}" pid="9" name="Document ID">
    <vt:lpwstr>QU-P-17</vt:lpwstr>
  </property>
  <property fmtid="{D5CDD505-2E9C-101B-9397-08002B2CF9AE}" pid="10" name="Gen">
    <vt:lpwstr>Gen</vt:lpwstr>
  </property>
  <property fmtid="{D5CDD505-2E9C-101B-9397-08002B2CF9AE}" pid="11" name="LAS">
    <vt:lpwstr/>
  </property>
  <property fmtid="{D5CDD505-2E9C-101B-9397-08002B2CF9AE}" pid="12" name="Last changed at">
    <vt:lpwstr>06/Feb/2006</vt:lpwstr>
  </property>
  <property fmtid="{D5CDD505-2E9C-101B-9397-08002B2CF9AE}" pid="13" name="Last rev">
    <vt:lpwstr>03</vt:lpwstr>
  </property>
  <property fmtid="{D5CDD505-2E9C-101B-9397-08002B2CF9AE}" pid="14" name="MBD">
    <vt:lpwstr/>
  </property>
  <property fmtid="{D5CDD505-2E9C-101B-9397-08002B2CF9AE}" pid="15" name="Memo">
    <vt:lpwstr/>
  </property>
  <property fmtid="{D5CDD505-2E9C-101B-9397-08002B2CF9AE}" pid="16" name="Order">
    <vt:lpwstr>32000.0000000000</vt:lpwstr>
  </property>
  <property fmtid="{D5CDD505-2E9C-101B-9397-08002B2CF9AE}" pid="17" name="Status">
    <vt:lpwstr/>
  </property>
  <property fmtid="{D5CDD505-2E9C-101B-9397-08002B2CF9AE}" pid="18" name="TN">
    <vt:lpwstr/>
  </property>
  <property fmtid="{D5CDD505-2E9C-101B-9397-08002B2CF9AE}" pid="19" name="Update on CMS">
    <vt:lpwstr/>
  </property>
  <property fmtid="{D5CDD505-2E9C-101B-9397-08002B2CF9AE}" pid="20" name="WE">
    <vt:lpwstr/>
  </property>
  <property fmtid="{D5CDD505-2E9C-101B-9397-08002B2CF9AE}" pid="21" name="WP">
    <vt:lpwstr/>
  </property>
  <property fmtid="{D5CDD505-2E9C-101B-9397-08002B2CF9AE}" pid="22" name="id Employee">
    <vt:lpwstr/>
  </property>
</Properties>
</file>