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pngname}"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t xml:space="preserve">Purpose </w:t>
      </w:r>
    </w:p>
    <w:p>
      <w:pPr>
        <w:pStyle w:val="Normal"/>
        <w:rPr/>
      </w:pPr>
      <w:r>
        <w:rPr/>
      </w:r>
    </w:p>
    <w:p>
      <w:pPr>
        <w:pStyle w:val="Normal"/>
        <w:rPr/>
      </w:pPr>
      <w:r>
        <w:rPr/>
        <w:t xml:space="preserve">This procedure gives an overview of the procedures and work instructions, which together form the Quality Control System on projects. </w:t>
        <w:br/>
      </w:r>
    </w:p>
    <w:p>
      <w:pPr>
        <w:pStyle w:val="Heading1"/>
        <w:rPr/>
      </w:pPr>
      <w:r>
        <w:rPr/>
        <w:t>Scope</w:t>
      </w:r>
    </w:p>
    <w:p>
      <w:pPr>
        <w:pStyle w:val="Normal"/>
        <w:rPr/>
      </w:pPr>
      <w:r>
        <w:rPr/>
      </w:r>
    </w:p>
    <w:p>
      <w:pPr>
        <w:pStyle w:val="Normal"/>
        <w:rPr/>
      </w:pPr>
      <w:r>
        <w:rPr/>
        <w:t>All construction activities are subject to inspection &amp; tests to confirm that a particular process has been satisfactorily completed and that the construction works may continue.</w:t>
        <w:br/>
      </w:r>
    </w:p>
    <w:p>
      <w:pPr>
        <w:pStyle w:val="Heading1"/>
        <w:rPr/>
      </w:pPr>
      <w:r>
        <w:rPr/>
        <w:t>Explanation of terms</w:t>
      </w:r>
    </w:p>
    <w:p>
      <w:pPr>
        <w:pStyle w:val="Normal"/>
        <w:rPr/>
      </w:pPr>
      <w:r>
        <w:rPr/>
        <w:br/>
        <w:t>None.</w:t>
        <w:br/>
      </w:r>
    </w:p>
    <w:p>
      <w:pPr>
        <w:pStyle w:val="Heading1"/>
        <w:rPr/>
      </w:pPr>
      <w:r>
        <w:rPr/>
        <w:t>Interface documentation</w:t>
        <w:br/>
        <w:t xml:space="preserve"> </w:t>
      </w:r>
      <w:r>
        <w:rPr>
          <w:b w:val="false"/>
        </w:rPr>
        <w:t xml:space="preserve"> </w:t>
      </w:r>
    </w:p>
    <w:p>
      <w:pPr>
        <w:pStyle w:val="Normal"/>
        <w:numPr>
          <w:ilvl w:val="0"/>
          <w:numId w:val="2"/>
        </w:numPr>
        <w:tabs>
          <w:tab w:val="clear" w:pos="567"/>
          <w:tab w:val="left" w:pos="927" w:leader="none"/>
        </w:tabs>
        <w:ind w:hanging="360" w:left="927" w:right="0"/>
        <w:rPr/>
      </w:pPr>
      <w:r>
        <w:rPr/>
        <w:t>Example Management of Quality Control Plan [QU-E-09]</w:t>
      </w:r>
    </w:p>
    <w:p>
      <w:pPr>
        <w:pStyle w:val="Normal"/>
        <w:numPr>
          <w:ilvl w:val="0"/>
          <w:numId w:val="2"/>
        </w:numPr>
        <w:tabs>
          <w:tab w:val="clear" w:pos="567"/>
          <w:tab w:val="left" w:pos="927" w:leader="none"/>
        </w:tabs>
        <w:ind w:hanging="360" w:left="927" w:right="0"/>
        <w:rPr/>
      </w:pPr>
      <w:r>
        <w:rPr/>
        <w:t>Work instruction for the Preparation of Inspection and Test Plan [QU-W-01]</w:t>
      </w:r>
    </w:p>
    <w:p>
      <w:pPr>
        <w:pStyle w:val="Normal"/>
        <w:numPr>
          <w:ilvl w:val="0"/>
          <w:numId w:val="3"/>
        </w:numPr>
        <w:tabs>
          <w:tab w:val="clear" w:pos="567"/>
          <w:tab w:val="left" w:pos="927" w:leader="none"/>
        </w:tabs>
        <w:ind w:hanging="360" w:left="927" w:right="0"/>
        <w:rPr/>
      </w:pPr>
      <w:r>
        <w:rPr/>
        <w:t>Work instruction Inspection &amp; Inspection Reporting [QU-W-02]</w:t>
      </w:r>
    </w:p>
    <w:p>
      <w:pPr>
        <w:pStyle w:val="Normal"/>
        <w:numPr>
          <w:ilvl w:val="0"/>
          <w:numId w:val="3"/>
        </w:numPr>
        <w:tabs>
          <w:tab w:val="clear" w:pos="567"/>
          <w:tab w:val="left" w:pos="927" w:leader="none"/>
        </w:tabs>
        <w:ind w:hanging="360" w:left="927" w:right="0"/>
        <w:rPr/>
      </w:pPr>
      <w:r>
        <w:rPr/>
        <w:t>Work instruction Material Traceability [QU-W-03]</w:t>
      </w:r>
    </w:p>
    <w:p>
      <w:pPr>
        <w:pStyle w:val="Normal"/>
        <w:numPr>
          <w:ilvl w:val="0"/>
          <w:numId w:val="3"/>
        </w:numPr>
        <w:tabs>
          <w:tab w:val="clear" w:pos="567"/>
          <w:tab w:val="left" w:pos="927" w:leader="none"/>
        </w:tabs>
        <w:ind w:hanging="360" w:left="927" w:right="0"/>
        <w:rPr/>
      </w:pPr>
      <w:r>
        <w:rPr/>
        <w:t>Procedure Control of Non-conformities and Corrective Action [QU-P-27]</w:t>
      </w:r>
    </w:p>
    <w:p>
      <w:pPr>
        <w:pStyle w:val="Normal"/>
        <w:numPr>
          <w:ilvl w:val="0"/>
          <w:numId w:val="3"/>
        </w:numPr>
        <w:tabs>
          <w:tab w:val="clear" w:pos="567"/>
          <w:tab w:val="left" w:pos="927" w:leader="none"/>
        </w:tabs>
        <w:ind w:hanging="360" w:left="927" w:right="0"/>
        <w:rPr/>
      </w:pPr>
      <w:r>
        <w:rPr/>
        <w:t>Procedure Control of Project Quality Records [QU-P-26]</w:t>
      </w:r>
    </w:p>
    <w:p>
      <w:pPr>
        <w:pStyle w:val="Normal"/>
        <w:numPr>
          <w:ilvl w:val="0"/>
          <w:numId w:val="3"/>
        </w:numPr>
        <w:tabs>
          <w:tab w:val="clear" w:pos="567"/>
          <w:tab w:val="left" w:pos="927" w:leader="none"/>
        </w:tabs>
        <w:ind w:hanging="360" w:left="927" w:right="0"/>
        <w:rPr/>
      </w:pPr>
      <w:r>
        <w:rPr/>
        <w:t>Work instruction Vendor Assessment / Audit [QU-W-06]</w:t>
      </w:r>
    </w:p>
    <w:p>
      <w:pPr>
        <w:pStyle w:val="Normal"/>
        <w:numPr>
          <w:ilvl w:val="0"/>
          <w:numId w:val="3"/>
        </w:numPr>
        <w:tabs>
          <w:tab w:val="clear" w:pos="567"/>
          <w:tab w:val="left" w:pos="927" w:leader="none"/>
        </w:tabs>
        <w:ind w:hanging="360" w:left="927" w:right="0"/>
        <w:rPr/>
      </w:pPr>
      <w:r>
        <w:rPr/>
        <w:t>Procedure Archiving [QU-P-14]</w:t>
      </w:r>
    </w:p>
    <w:p>
      <w:pPr>
        <w:pStyle w:val="Normal"/>
        <w:rPr/>
      </w:pPr>
      <w:r>
        <w:rPr/>
      </w:r>
    </w:p>
    <w:p>
      <w:pPr>
        <w:pStyle w:val="Heading1"/>
        <w:rPr/>
      </w:pPr>
      <w:r>
        <w:rPr/>
        <w:t>Responsibilities</w:t>
      </w:r>
    </w:p>
    <w:p>
      <w:pPr>
        <w:pStyle w:val="Normal"/>
        <w:rPr/>
      </w:pPr>
      <w:r>
        <w:rPr/>
        <w:br/>
        <w:t xml:space="preserve">The </w:t>
      </w:r>
      <w:r>
        <w:rPr>
          <w:b/>
        </w:rPr>
        <w:t xml:space="preserve">Project Quality Manager </w:t>
      </w:r>
      <w:r>
        <w:rPr/>
        <w:t>is responsible for all Quality Assurance and Quality Control matters of the project.</w:t>
      </w:r>
    </w:p>
    <w:p>
      <w:pPr>
        <w:pStyle w:val="Normal"/>
        <w:rPr/>
      </w:pPr>
      <w:r>
        <w:rPr/>
        <w:t>Detailed responsibilities are described in the various procedures and work instructions.</w:t>
      </w:r>
    </w:p>
    <w:p>
      <w:pPr>
        <w:pStyle w:val="Normal"/>
        <w:rPr/>
      </w:pPr>
      <w:r>
        <w:rPr/>
      </w:r>
    </w:p>
    <w:p>
      <w:pPr>
        <w:pStyle w:val="Heading1"/>
        <w:rPr/>
      </w:pPr>
      <w:r>
        <w:rPr/>
        <w:t>Description</w:t>
        <w:br/>
      </w:r>
    </w:p>
    <w:p>
      <w:pPr>
        <w:pStyle w:val="Heading2"/>
        <w:rPr/>
      </w:pPr>
      <w:r>
        <w:rPr/>
        <w:t>Preparation of ITP</w:t>
      </w:r>
    </w:p>
    <w:p>
      <w:pPr>
        <w:pStyle w:val="BodyTextIndent"/>
        <w:rPr/>
      </w:pPr>
      <w:r>
        <w:rPr/>
        <w:br/>
        <w:t>The various inspection activities shall be identified and controlled by means of Inspection &amp; Test Plans, which indicates the stages at which an inspection or test is required and the type of test to be performed, see Work Instruction Preparation of Inspection &amp; test Plan [QU-W-01].</w:t>
      </w:r>
    </w:p>
    <w:p>
      <w:pPr>
        <w:pStyle w:val="Normal"/>
        <w:rPr/>
      </w:pPr>
      <w:r>
        <w:rPr/>
      </w:r>
    </w:p>
    <w:p>
      <w:pPr>
        <w:pStyle w:val="Heading2"/>
        <w:rPr/>
      </w:pPr>
      <w:r>
        <w:rPr/>
        <w:t>Inspection and Inspection Status</w:t>
      </w:r>
    </w:p>
    <w:p>
      <w:pPr>
        <w:pStyle w:val="Normal"/>
        <w:rPr/>
      </w:pPr>
      <w:r>
        <w:rPr/>
      </w:r>
    </w:p>
    <w:p>
      <w:pPr>
        <w:pStyle w:val="Normal"/>
        <w:rPr/>
      </w:pPr>
      <w:r>
        <w:rPr/>
        <w:t xml:space="preserve">The status of inspections and tests shall be monitored by means of test reports and summary sheets or control logs. Control logs are prepared for all inspection and test activities and on the logs progress is being indicated, see Work instruction Inspection &amp; Inspection Reporting [QU-W-02]. </w:t>
      </w:r>
    </w:p>
    <w:p>
      <w:pPr>
        <w:pStyle w:val="Normal"/>
        <w:rPr/>
      </w:pPr>
      <w:r>
        <w:rPr/>
      </w:r>
    </w:p>
    <w:p>
      <w:pPr>
        <w:pStyle w:val="Normal"/>
        <w:rPr/>
      </w:pPr>
      <w:r>
        <w:rPr/>
      </w:r>
    </w:p>
    <w:p>
      <w:pPr>
        <w:pStyle w:val="Normal"/>
        <w:rPr/>
      </w:pPr>
      <w:r>
        <w:rPr/>
      </w:r>
    </w:p>
    <w:p>
      <w:pPr>
        <w:pStyle w:val="Normal"/>
        <w:rPr/>
      </w:pPr>
      <w:r>
        <w:rPr/>
      </w:r>
    </w:p>
    <w:p>
      <w:pPr>
        <w:pStyle w:val="Heading2"/>
        <w:rPr/>
      </w:pPr>
      <w:r>
        <w:rPr/>
        <w:t>Material Inspection</w:t>
      </w:r>
    </w:p>
    <w:p>
      <w:pPr>
        <w:pStyle w:val="Normal"/>
        <w:rPr/>
      </w:pPr>
      <w:r>
        <w:rPr/>
      </w:r>
    </w:p>
    <w:p>
      <w:pPr>
        <w:pStyle w:val="Normal"/>
        <w:rPr/>
      </w:pPr>
      <w:r>
        <w:rPr/>
        <w:t>All materials at Suppliers, Subcontractors, Pre-fabrication yards and construction sites need to be inspected, handled, marked, documented, stored and preserved in a planned and systematic manner in accordance with project requirements.  These activities are described in the Work instruction Control of Material [EPC]  [QU-W-03].</w:t>
      </w:r>
    </w:p>
    <w:p>
      <w:pPr>
        <w:pStyle w:val="Normal"/>
        <w:rPr/>
      </w:pPr>
      <w:r>
        <w:rPr/>
      </w:r>
    </w:p>
    <w:p>
      <w:pPr>
        <w:pStyle w:val="Heading2"/>
        <w:rPr/>
      </w:pPr>
      <w:r>
        <w:rPr/>
        <w:t>Non-conformities, corrective and preventive actions</w:t>
      </w:r>
    </w:p>
    <w:p>
      <w:pPr>
        <w:pStyle w:val="Normal"/>
        <w:rPr/>
      </w:pPr>
      <w:r>
        <w:rPr/>
      </w:r>
    </w:p>
    <w:p>
      <w:pPr>
        <w:pStyle w:val="Normal"/>
        <w:rPr/>
      </w:pPr>
      <w:r>
        <w:rPr/>
        <w:t>Non-conformities are dealt with in accordance with Work instruction Non Conformance &amp; Corrective Action Request [QU-W-04].</w:t>
        <w:br/>
      </w:r>
    </w:p>
    <w:p>
      <w:pPr>
        <w:pStyle w:val="Heading2"/>
        <w:rPr/>
      </w:pPr>
      <w:r>
        <w:rPr/>
        <w:t>Adjustment and calibration of inspection, test and measuring equipment</w:t>
      </w:r>
    </w:p>
    <w:p>
      <w:pPr>
        <w:pStyle w:val="Normal"/>
        <w:rPr/>
      </w:pPr>
      <w:r>
        <w:rPr/>
      </w:r>
    </w:p>
    <w:p>
      <w:pPr>
        <w:pStyle w:val="Normal"/>
        <w:rPr/>
      </w:pPr>
      <w:r>
        <w:rPr/>
        <w:t>All measuring and test equipment shall be properly maintained, and where appropriate calibrated at regular intervals.</w:t>
      </w:r>
    </w:p>
    <w:p>
      <w:pPr>
        <w:pStyle w:val="Normal"/>
        <w:rPr/>
      </w:pPr>
      <w:r>
        <w:rPr/>
        <w:t>Calibration shall be based upon internationally recognised standards.  In case such standards do not exist, verification shall be based on manufacturer’s recommendations, checks and tolerances. Specific requirements shall be maintained in the Site Laboratory.</w:t>
      </w:r>
    </w:p>
    <w:p>
      <w:pPr>
        <w:pStyle w:val="Normal"/>
        <w:rPr/>
      </w:pPr>
      <w:r>
        <w:rPr/>
        <w:t xml:space="preserve">See also Procedure control of setting out and measuring equipment [QU-P-04] </w:t>
        <w:br/>
        <w:t xml:space="preserve"> </w:t>
      </w:r>
    </w:p>
    <w:p>
      <w:pPr>
        <w:pStyle w:val="Heading2"/>
        <w:rPr/>
      </w:pPr>
      <w:r>
        <w:rPr/>
        <w:t>Quality records</w:t>
      </w:r>
    </w:p>
    <w:p>
      <w:pPr>
        <w:pStyle w:val="Normal"/>
        <w:rPr/>
      </w:pPr>
      <w:r>
        <w:rPr/>
      </w:r>
    </w:p>
    <w:p>
      <w:pPr>
        <w:pStyle w:val="Normal"/>
        <w:rPr/>
      </w:pPr>
      <w:r>
        <w:rPr/>
        <w:t>Quality records are maintained in accordance with the Work instruction Quality Records [QU-W-05].</w:t>
      </w:r>
    </w:p>
    <w:p>
      <w:pPr>
        <w:pStyle w:val="Normal"/>
        <w:rPr/>
      </w:pPr>
      <w:r>
        <w:rPr/>
      </w:r>
    </w:p>
    <w:p>
      <w:pPr>
        <w:pStyle w:val="Heading2"/>
        <w:rPr/>
      </w:pPr>
      <w:r>
        <w:rPr/>
        <w:t>Hand over documentation</w:t>
      </w:r>
    </w:p>
    <w:p>
      <w:pPr>
        <w:pStyle w:val="Normal"/>
        <w:rPr/>
      </w:pPr>
      <w:r>
        <w:rPr/>
      </w:r>
    </w:p>
    <w:p>
      <w:pPr>
        <w:pStyle w:val="Normal"/>
        <w:rPr/>
      </w:pPr>
      <w:r>
        <w:rPr/>
        <w:t xml:space="preserve">As soon as possible, the </w:t>
      </w:r>
      <w:r>
        <w:rPr>
          <w:b/>
        </w:rPr>
        <w:t>Project Manager</w:t>
      </w:r>
      <w:r>
        <w:rPr/>
        <w:t xml:space="preserve">, </w:t>
      </w:r>
      <w:r>
        <w:rPr>
          <w:b/>
        </w:rPr>
        <w:t>Project Quality Manager</w:t>
      </w:r>
      <w:r>
        <w:rPr/>
        <w:t xml:space="preserve">, </w:t>
      </w:r>
      <w:r>
        <w:rPr>
          <w:b/>
        </w:rPr>
        <w:t>Engineering Manager</w:t>
      </w:r>
      <w:r>
        <w:rPr/>
        <w:t xml:space="preserve">, </w:t>
      </w:r>
      <w:r>
        <w:rPr>
          <w:b/>
        </w:rPr>
        <w:t>Document Controller</w:t>
      </w:r>
      <w:r>
        <w:rPr/>
        <w:t xml:space="preserve"> shall prepare and agree with the </w:t>
      </w:r>
      <w:r>
        <w:rPr>
          <w:b/>
        </w:rPr>
        <w:t>Client</w:t>
      </w:r>
      <w:r>
        <w:rPr/>
        <w:t xml:space="preserve"> the instruction Final Documentation.</w:t>
      </w:r>
    </w:p>
    <w:p>
      <w:pPr>
        <w:pStyle w:val="Normal"/>
        <w:rPr/>
      </w:pPr>
      <w:r>
        <w:rPr/>
        <w:t xml:space="preserve">Various quality documents can then already be stored in such a way that the documents are fit for submission to the </w:t>
      </w:r>
      <w:r>
        <w:rPr>
          <w:b/>
        </w:rPr>
        <w:t>Client</w:t>
      </w:r>
      <w:r>
        <w:rPr/>
        <w:t xml:space="preserve"> at the end of the project</w:t>
        <w:br/>
      </w:r>
    </w:p>
    <w:p>
      <w:pPr>
        <w:pStyle w:val="Heading2"/>
        <w:rPr/>
      </w:pPr>
      <w:r>
        <w:rPr/>
        <w:t>Archiving</w:t>
      </w:r>
    </w:p>
    <w:p>
      <w:pPr>
        <w:pStyle w:val="Normal"/>
        <w:rPr/>
      </w:pPr>
      <w:r>
        <w:rPr/>
      </w:r>
    </w:p>
    <w:p>
      <w:pPr>
        <w:pStyle w:val="Normal"/>
        <w:rPr/>
      </w:pPr>
      <w:r>
        <w:rPr/>
        <w:t xml:space="preserve">At the end of the project, the </w:t>
      </w:r>
      <w:r>
        <w:rPr>
          <w:b/>
        </w:rPr>
        <w:t>Project Quality Manager</w:t>
      </w:r>
      <w:r>
        <w:rPr/>
        <w:t xml:space="preserve"> shall hand over the quality documentation to the</w:t>
      </w:r>
      <w:r>
        <w:rPr>
          <w:b/>
        </w:rPr>
        <w:t xml:space="preserve"> Project Manager</w:t>
      </w:r>
      <w:r>
        <w:rPr/>
        <w:t xml:space="preserve"> [ISO obligation to retain for 5 years] See Procedure Archiving [QU-P-14].</w:t>
      </w:r>
    </w:p>
    <w:p>
      <w:pPr>
        <w:pStyle w:val="Header"/>
        <w:tabs>
          <w:tab w:val="clear" w:pos="4320"/>
          <w:tab w:val="clear" w:pos="8640"/>
        </w:tabs>
        <w:rPr/>
      </w:pPr>
      <w:r>
        <w:rPr/>
      </w:r>
    </w:p>
    <w:p>
      <w:pPr>
        <w:pStyle w:val="Heading2"/>
        <w:rPr/>
      </w:pPr>
      <w:r>
        <w:rPr/>
        <w:t>Personnel and procedure qualification</w:t>
      </w:r>
    </w:p>
    <w:p>
      <w:pPr>
        <w:pStyle w:val="Normal"/>
        <w:rPr/>
      </w:pPr>
      <w:r>
        <w:rPr/>
      </w:r>
    </w:p>
    <w:p>
      <w:pPr>
        <w:pStyle w:val="Normal"/>
        <w:rPr/>
      </w:pPr>
      <w:r>
        <w:rPr/>
        <w:t xml:space="preserve">When qualification of procedures or personnel is required by applicable regulations, codes, specifications or procedures, </w:t>
      </w:r>
      <w:r>
        <w:rPr>
          <w:b/>
        </w:rPr>
        <w:t>Contractor</w:t>
      </w:r>
      <w:r>
        <w:rPr/>
        <w:t xml:space="preserve"> shall submit to </w:t>
      </w:r>
      <w:r>
        <w:rPr>
          <w:b/>
        </w:rPr>
        <w:t>Employer</w:t>
      </w:r>
      <w:r>
        <w:rPr/>
        <w:t xml:space="preserve"> copies of valid Certificates or in the absence of same shall perform the qualification test in the presence </w:t>
      </w:r>
      <w:r>
        <w:rPr>
          <w:b/>
        </w:rPr>
        <w:t>of Client’s QC Inspector</w:t>
      </w:r>
      <w:r>
        <w:rPr/>
        <w:t xml:space="preserve"> and submit the qualification record to </w:t>
      </w:r>
      <w:r>
        <w:rPr>
          <w:b/>
        </w:rPr>
        <w:t>Employer</w:t>
      </w:r>
      <w:r>
        <w:rPr/>
        <w:t xml:space="preserve">. </w:t>
      </w:r>
      <w:r>
        <w:rPr>
          <w:b/>
        </w:rPr>
        <w:t>Client’s QC inspector</w:t>
      </w:r>
      <w:r>
        <w:rPr/>
        <w:t xml:space="preserve"> and or supervisor shall witness the test and / or review the record when deemed necessary.</w:t>
      </w:r>
    </w:p>
    <w:p>
      <w:pPr>
        <w:pStyle w:val="Normal"/>
        <w:rPr/>
      </w:pPr>
      <w:r>
        <w:rPr/>
      </w:r>
    </w:p>
    <w:p>
      <w:pPr>
        <w:pStyle w:val="Heading1"/>
        <w:rPr/>
      </w:pPr>
      <w:r>
        <w:rPr/>
        <w:t>Attached documentation</w:t>
      </w:r>
    </w:p>
    <w:p>
      <w:pPr>
        <w:pStyle w:val="Normal"/>
        <w:rPr/>
      </w:pPr>
      <w:r>
        <w:rPr/>
      </w:r>
    </w:p>
    <w:p>
      <w:pPr>
        <w:pStyle w:val="Header"/>
        <w:tabs>
          <w:tab w:val="clear" w:pos="4320"/>
          <w:tab w:val="clear" w:pos="8640"/>
        </w:tabs>
        <w:rPr/>
      </w:pPr>
      <w:r>
        <w:rPr/>
        <w:t>None.</w:t>
      </w:r>
    </w:p>
    <w:sectPr>
      <w:headerReference w:type="default" r:id="rId2"/>
      <w:footerReference w:type="default" r:id="rId3"/>
      <w:type w:val="nextPage"/>
      <w:pgSz w:w="11906" w:h="16838"/>
      <w:pgMar w:left="1985" w:right="1134" w:gutter="0" w:header="851" w:top="3119" w:footer="1067" w:bottom="153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urier New">
    <w:charset w:val="00"/>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567" w:left="0" w:right="0"/>
      <w:rPr>
        <w:sz w:val="16"/>
      </w:rPr>
    </w:pPr>
    <w:r>
      <w:rPr>
        <w:sz w:val="16"/>
      </w:rPr>
      <w:fldChar w:fldCharType="begin"/>
    </w:r>
    <w:r>
      <w:rPr>
        <w:sz w:val="16"/>
      </w:rPr>
      <w:instrText xml:space="preserve"> FILENAME \p </w:instrText>
    </w:r>
    <w:r>
      <w:rPr>
        <w:sz w:val="16"/>
      </w:rPr>
      <w:fldChar w:fldCharType="separate"/>
    </w:r>
    <w:r>
      <w:rPr>
        <w:sz w:val="16"/>
      </w:rPr>
      <w:t>/mnt/data/phase1/work/SHANFARI_PHASE_1_ORIGINAL_46_DOCS/QUALITY/QU-P-22-Management-of-Quality-Control.DOC</w:t>
    </w:r>
    <w:r>
      <w:rPr>
        <w:sz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459" w:type="dxa"/>
      <w:tblLayout w:type="fixed"/>
      <w:tblCellMar>
        <w:top w:w="0" w:type="dxa"/>
        <w:left w:w="108" w:type="dxa"/>
        <w:bottom w:w="0" w:type="dxa"/>
        <w:right w:w="108" w:type="dxa"/>
      </w:tblCellMar>
    </w:tblPr>
    <w:tblGrid>
      <w:gridCol w:w="2835"/>
      <w:gridCol w:w="3969"/>
      <w:gridCol w:w="2835"/>
    </w:tblGrid>
    <w:tr>
      <w:trPr>
        <w:trHeight w:val="1701" w:hRule="exact"/>
      </w:trPr>
      <w:tc>
        <w:tcPr>
          <w:tcW w:w="2835" w:type="dxa"/>
          <w:tcBorders>
            <w:top w:val="single" w:sz="4" w:space="0" w:color="000000"/>
            <w:left w:val="single" w:sz="4" w:space="0" w:color="000000"/>
            <w:bottom w:val="single" w:sz="4" w:space="0" w:color="000000"/>
            <w:right w:val="single" w:sz="4" w:space="0" w:color="000000"/>
          </w:tcBorders>
          <w:vAlign w:val="center"/>
        </w:tcPr>
        <w:p>
          <w:pPr>
            <w:pStyle w:val="Header"/>
            <w:tabs>
              <w:tab w:val="clear" w:pos="4320"/>
              <w:tab w:val="clear" w:pos="8640"/>
            </w:tabs>
            <w:spacing w:before="280" w:after="0"/>
            <w:ind w:left="-108" w:right="0"/>
            <w:jc w:val="center"/>
            <w:rPr/>
          </w:pPr>
          <w:r>
            <w:rPr/>
            <w:drawing>
              <wp:inline distT="0" distB="0" distL="0" distR="0">
                <wp:extent cx="500000" cy="5000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24" t="-132" r="-24" b="-132"/>
                        <a:stretch>
                          <a:fillRect/>
                        </a:stretch>
                      </pic:blipFill>
                      <pic:spPr bwMode="auto">
                        <a:xfrm>
                          <a:off x="0" y="0"/>
                          <a:ext cx="500000" cy="500000"/>
                        </a:xfrm>
                        <a:prstGeom prst="rect">
                          <a:avLst/>
                        </a:prstGeom>
                        <a:noFill/>
                      </pic:spPr>
                    </pic:pic>
                  </a:graphicData>
                </a:graphic>
              </wp:inline>
            </w:drawing>
          </w:r>
        </w:p>
        <w:p>
          <w:pPr>
            <w:pStyle w:val="Header"/>
            <w:tabs>
              <w:tab w:val="clear" w:pos="4320"/>
              <w:tab w:val="clear" w:pos="8640"/>
            </w:tabs>
            <w:rPr/>
          </w:pPr>
          <w:r>
            <w:rPr/>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120" w:after="0"/>
            <w:ind w:left="0" w:right="-62"/>
            <w:jc w:val="center"/>
            <w:rPr>
              <w:b/>
              <w:sz w:val="22"/>
            </w:rPr>
          </w:pPr>
          <w:r>
            <w:rPr>
              <w:b/>
              <w:sz w:val="22"/>
            </w:rPr>
            <w:t>COMPANY MANAGEMENT SYSTEM</w:t>
          </w:r>
        </w:p>
        <w:p>
          <w:pPr>
            <w:pStyle w:val="Normal"/>
            <w:spacing w:before="120" w:after="0"/>
            <w:ind w:left="0" w:right="-62"/>
            <w:jc w:val="center"/>
            <w:rPr>
              <w:b/>
              <w:sz w:val="22"/>
            </w:rPr>
          </w:pPr>
          <w:r>
            <w:rPr>
              <w:b/>
              <w:sz w:val="22"/>
            </w:rPr>
            <w:t>Part 2 – Primary Process</w:t>
          </w:r>
        </w:p>
        <w:p>
          <w:pPr>
            <w:pStyle w:val="Normal"/>
            <w:spacing w:before="120" w:after="0"/>
            <w:ind w:left="0" w:right="-62"/>
            <w:jc w:val="center"/>
            <w:rPr>
              <w:b/>
            </w:rPr>
          </w:pPr>
          <w:r>
            <w:rPr>
              <w:b/>
              <w:sz w:val="22"/>
            </w:rPr>
            <w:t>Procedure</w:t>
          </w:r>
        </w:p>
        <w:p>
          <w:pPr>
            <w:pStyle w:val="Normal"/>
            <w:spacing w:before="120" w:after="0"/>
            <w:ind w:left="-108" w:right="-62"/>
            <w:jc w:val="center"/>
            <w:rPr/>
          </w:pPr>
          <w:r>
            <w:rPr/>
            <w:t>Management of Quality Control</w:t>
          </w:r>
        </w:p>
        <w:p>
          <w:pPr>
            <w:pStyle w:val="Header"/>
            <w:ind w:left="-108" w:right="0"/>
            <w:rPr/>
          </w:pPr>
          <w:r>
            <w:rPr/>
          </w:r>
        </w:p>
      </w:tc>
      <w:tc>
        <w:tcPr>
          <w:tcW w:w="2835"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993" w:leader="none"/>
              <w:tab w:val="left" w:pos="1134" w:leader="none"/>
            </w:tabs>
            <w:spacing w:before="80" w:after="0"/>
            <w:ind w:left="34" w:right="0"/>
            <w:jc w:val="both"/>
            <w:rPr/>
          </w:pPr>
          <w:r>
            <w:rPr/>
            <w:t>Doc. No.</w:t>
            <w:tab/>
            <w:t xml:space="preserve">: </w:t>
          </w:r>
          <w:r>
            <w:rPr>
              <w:b/>
            </w:rPr>
            <w:t>QU-P-22</w:t>
          </w:r>
        </w:p>
        <w:p>
          <w:pPr>
            <w:pStyle w:val="Normal"/>
            <w:tabs>
              <w:tab w:val="clear" w:pos="567"/>
              <w:tab w:val="left" w:pos="993" w:leader="none"/>
              <w:tab w:val="left" w:pos="1134" w:leader="none"/>
            </w:tabs>
            <w:spacing w:before="80" w:after="0"/>
            <w:ind w:left="34" w:right="0"/>
            <w:jc w:val="both"/>
            <w:rPr/>
          </w:pPr>
          <w:r>
            <w:rPr/>
            <w:t>Rev.</w:t>
            <w:tab/>
            <w:t>: 02</w:t>
          </w:r>
        </w:p>
        <w:p>
          <w:pPr>
            <w:pStyle w:val="Normal"/>
            <w:tabs>
              <w:tab w:val="clear" w:pos="567"/>
              <w:tab w:val="left" w:pos="993" w:leader="none"/>
              <w:tab w:val="left" w:pos="1134" w:leader="none"/>
            </w:tabs>
            <w:spacing w:before="80" w:after="0"/>
            <w:ind w:left="34" w:right="0"/>
            <w:jc w:val="both"/>
            <w:rPr/>
          </w:pPr>
          <w:r>
            <w:rPr/>
            <w:t>Date</w:t>
            <w:tab/>
            <w:t>: 02 Feb. 2006</w:t>
          </w:r>
        </w:p>
        <w:p>
          <w:pPr>
            <w:pStyle w:val="Normal"/>
            <w:tabs>
              <w:tab w:val="clear" w:pos="567"/>
              <w:tab w:val="left" w:pos="993" w:leader="none"/>
              <w:tab w:val="left" w:pos="1134" w:leader="none"/>
            </w:tabs>
            <w:spacing w:before="80" w:after="0"/>
            <w:ind w:left="34" w:right="0"/>
            <w:jc w:val="both"/>
            <w:rPr/>
          </w:pPr>
          <w:r>
            <w:rPr/>
            <w:t>Author</w:t>
            <w:tab/>
            <w:t>: HKU</w:t>
          </w:r>
        </w:p>
        <w:p>
          <w:pPr>
            <w:pStyle w:val="Normal"/>
            <w:tabs>
              <w:tab w:val="clear" w:pos="567"/>
              <w:tab w:val="left" w:pos="993" w:leader="none"/>
              <w:tab w:val="left" w:pos="1134" w:leader="none"/>
            </w:tabs>
            <w:spacing w:before="80" w:after="0"/>
            <w:ind w:left="34" w:right="0"/>
            <w:jc w:val="both"/>
            <w:rPr/>
          </w:pPr>
          <w:r>
            <w:rPr/>
            <w:t>Page</w:t>
            <w:tab/>
            <w:t>:</w:t>
            <w:tab/>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2</w:t>
          </w:r>
          <w:r>
            <w:rPr>
              <w:rStyle w:val="PageNumber"/>
            </w:rPr>
            <w:fldChar w:fldCharType="end"/>
          </w:r>
        </w:p>
      </w:tc>
    </w:tr>
  </w:tbl>
  <w:p>
    <w:pPr>
      <w:pStyle w:val="Normal"/>
      <w:ind w:left="0" w:right="0"/>
      <w:rPr>
        <w:lang w:val="en-US" w:eastAsia="en-US"/>
      </w:rPr>
    </w:pPr>
    <w:r>
      <w:rPr>
        <w:lang w:val="en-US" w:eastAsia="en-US"/>
      </w:rPr>
      <mc:AlternateContent>
        <mc:Choice Requires="wpg">
          <w:drawing>
            <wp:anchor behindDoc="1" distT="0" distB="0" distL="114935" distR="114935" simplePos="0" locked="0" layoutInCell="1" allowOverlap="1" relativeHeight="5">
              <wp:simplePos x="0" y="0"/>
              <wp:positionH relativeFrom="column">
                <wp:posOffset>-379095</wp:posOffset>
              </wp:positionH>
              <wp:positionV relativeFrom="paragraph">
                <wp:posOffset>-1905</wp:posOffset>
              </wp:positionV>
              <wp:extent cx="6138545" cy="8214995"/>
              <wp:effectExtent l="5080" t="0" r="0" b="4445"/>
              <wp:wrapNone/>
              <wp:docPr id="2" name=""/>
              <a:graphic xmlns:a="http://schemas.openxmlformats.org/drawingml/2006/main">
                <a:graphicData uri="http://schemas.microsoft.com/office/word/2010/wordprocessingGroup">
                  <wpg:wgp>
                    <wpg:cNvGrpSpPr/>
                    <wpg:grpSpPr>
                      <a:xfrm>
                        <a:off x="0" y="0"/>
                        <a:ext cx="6138720" cy="8214840"/>
                        <a:chOff x="0" y="0"/>
                        <a:chExt cx="6138720" cy="8214840"/>
                      </a:xfrm>
                    </wpg:grpSpPr>
                    <wps:wsp>
                      <wps:cNvSpPr/>
                      <wps:spPr>
                        <a:xfrm>
                          <a:off x="0" y="0"/>
                          <a:ext cx="0" cy="8210520"/>
                        </a:xfrm>
                        <a:prstGeom prst="line">
                          <a:avLst/>
                        </a:prstGeom>
                        <a:ln w="9360">
                          <a:solidFill>
                            <a:srgbClr val="000000"/>
                          </a:solidFill>
                          <a:miter/>
                        </a:ln>
                      </wps:spPr>
                      <wps:style>
                        <a:lnRef idx="0"/>
                        <a:fillRef idx="0"/>
                        <a:effectRef idx="0"/>
                        <a:fontRef idx="minor"/>
                      </wps:style>
                      <wps:bodyPr/>
                    </wps:wsp>
                    <wps:wsp>
                      <wps:cNvSpPr/>
                      <wps:spPr>
                        <a:xfrm>
                          <a:off x="6129000" y="4320"/>
                          <a:ext cx="0" cy="8210520"/>
                        </a:xfrm>
                        <a:prstGeom prst="line">
                          <a:avLst/>
                        </a:prstGeom>
                        <a:ln w="9360">
                          <a:solidFill>
                            <a:srgbClr val="000000"/>
                          </a:solidFill>
                          <a:miter/>
                        </a:ln>
                      </wps:spPr>
                      <wps:style>
                        <a:lnRef idx="0"/>
                        <a:fillRef idx="0"/>
                        <a:effectRef idx="0"/>
                        <a:fontRef idx="minor"/>
                      </wps:style>
                      <wps:bodyPr/>
                    </wps:wsp>
                    <wps:wsp>
                      <wps:cNvSpPr/>
                      <wps:spPr>
                        <a:xfrm>
                          <a:off x="14040" y="8214480"/>
                          <a:ext cx="612468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29.85pt;margin-top:-0.15pt;width:483.3pt;height:646.8pt" coordorigin="-597,-3" coordsize="9666,12936">
              <v:line id="shape_0" from="-597,-3" to="-597,12926" stroked="t" o:allowincell="f" style="position:absolute">
                <v:stroke color="black" weight="9360" joinstyle="miter" endcap="flat"/>
                <v:fill o:detectmouseclick="t" on="false"/>
                <w10:wrap type="none"/>
              </v:line>
              <v:line id="shape_0" from="9055,4" to="9055,12933" stroked="t" o:allowincell="f" style="position:absolute">
                <v:stroke color="black" weight="9360" joinstyle="miter" endcap="flat"/>
                <v:fill o:detectmouseclick="t" on="false"/>
                <w10:wrap type="none"/>
              </v:line>
              <v:line id="shape_0" from="-575,12933" to="9069,12933" stroked="t" o:allowincell="f" style="position:absolute">
                <v:stroke color="black" weight="9360" joinstyle="miter" endcap="flat"/>
                <v:fill o:detectmouseclick="t" on="false"/>
                <w10:wrap type="none"/>
              </v:line>
            </v:group>
          </w:pict>
        </mc:Fallback>
      </mc:AlternateConten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1134"/>
        </w:tabs>
        <w:ind w:left="1134" w:hanging="1134"/>
      </w:pPr>
      <w:rPr>
        <w:u w:val="none"/>
      </w:rPr>
    </w:lvl>
    <w:lvl w:ilvl="1">
      <w:start w:val="1"/>
      <w:pStyle w:val="Heading2"/>
      <w:numFmt w:val="decimal"/>
      <w:lvlText w:val="%1.%2"/>
      <w:lvlJc w:val="left"/>
      <w:pPr>
        <w:tabs>
          <w:tab w:val="num" w:pos="1134"/>
        </w:tabs>
        <w:ind w:left="1134" w:hanging="1134"/>
      </w:pPr>
      <w:rPr>
        <w:u w:val="none"/>
      </w:rPr>
    </w:lvl>
    <w:lvl w:ilvl="2">
      <w:start w:val="1"/>
      <w:pStyle w:val="Heading3"/>
      <w:numFmt w:val="decimal"/>
      <w:lvlText w:val="%1.%2.%3"/>
      <w:lvlJc w:val="left"/>
      <w:pPr>
        <w:tabs>
          <w:tab w:val="num" w:pos="1134"/>
        </w:tabs>
        <w:ind w:left="1134" w:hanging="1134"/>
      </w:pPr>
      <w:rPr>
        <w:u w:val="none"/>
      </w:rPr>
    </w:lvl>
    <w:lvl w:ilvl="3">
      <w:start w:val="1"/>
      <w:pStyle w:val="Heading4"/>
      <w:numFmt w:val="decimal"/>
      <w:lvlText w:val="%1.%2.%3.%4"/>
      <w:lvlJc w:val="left"/>
      <w:pPr>
        <w:tabs>
          <w:tab w:val="num" w:pos="1134"/>
        </w:tabs>
        <w:ind w:left="1134" w:hanging="1134"/>
      </w:pPr>
      <w:rPr>
        <w:u w:val="none"/>
      </w:rPr>
    </w:lvl>
    <w:lvl w:ilvl="4">
      <w:start w:val="1"/>
      <w:pStyle w:val="Heading5"/>
      <w:numFmt w:val="decimal"/>
      <w:lvlText w:val="%1.%2.%3.%4.%5"/>
      <w:lvlJc w:val="left"/>
      <w:pPr>
        <w:tabs>
          <w:tab w:val="num" w:pos="1134"/>
        </w:tabs>
        <w:ind w:left="1134" w:hanging="1134"/>
      </w:pPr>
    </w:lvl>
    <w:lvl w:ilvl="5">
      <w:start w:val="1"/>
      <w:pStyle w:val="Heading6"/>
      <w:numFmt w:val="decimal"/>
      <w:lvlText w:val="%1.%2.%3.%4.%5.%6"/>
      <w:lvlJc w:val="left"/>
      <w:pPr>
        <w:tabs>
          <w:tab w:val="num" w:pos="1134"/>
        </w:tabs>
        <w:ind w:left="1134" w:hanging="1134"/>
      </w:pPr>
    </w:lvl>
    <w:lvl w:ilvl="6">
      <w:start w:val="1"/>
      <w:pStyle w:val="Heading7"/>
      <w:numFmt w:val="decimal"/>
      <w:lvlText w:val="%1.%2.%3.%4.%5.%6.%7"/>
      <w:lvlJc w:val="left"/>
      <w:pPr>
        <w:tabs>
          <w:tab w:val="num" w:pos="1418"/>
        </w:tabs>
        <w:ind w:left="1418" w:hanging="1418"/>
      </w:pPr>
    </w:lvl>
    <w:lvl w:ilvl="7">
      <w:start w:val="1"/>
      <w:pStyle w:val="Heading8"/>
      <w:numFmt w:val="decimal"/>
      <w:lvlText w:val="%1.%2.%3.%4.%5.%6.%7.%8"/>
      <w:lvlJc w:val="left"/>
      <w:pPr>
        <w:tabs>
          <w:tab w:val="num" w:pos="1701"/>
        </w:tabs>
        <w:ind w:left="1701" w:hanging="1701"/>
      </w:pPr>
    </w:lvl>
    <w:lvl w:ilvl="8">
      <w:start w:val="1"/>
      <w:pStyle w:val="Heading9"/>
      <w:numFmt w:val="decimal"/>
      <w:lvlText w:val="%1.%2.%3.%4.%5.%6.%7.%8.%9"/>
      <w:lvlJc w:val="left"/>
      <w:pPr>
        <w:tabs>
          <w:tab w:val="num" w:pos="1800"/>
        </w:tabs>
        <w:ind w:left="1701" w:hanging="1701"/>
      </w:pPr>
    </w:lvl>
  </w:abstractNum>
  <w:abstractNum w:abstractNumId="2">
    <w:lvl w:ilvl="0">
      <w:start w:val="1"/>
      <w:numFmt w:val="bullet"/>
      <w:lvlText w:val=""/>
      <w:lvlJc w:val="left"/>
      <w:pPr>
        <w:tabs>
          <w:tab w:val="num" w:pos="360"/>
        </w:tabs>
        <w:ind w:left="360" w:hanging="360"/>
      </w:pPr>
      <w:rPr>
        <w:rFonts w:ascii="Symbol" w:hAnsi="Symbol" w:cs="Symbol" w:hint="default"/>
        <w:color w:val="auto"/>
      </w:rPr>
    </w:lvl>
  </w:abstractNum>
  <w:abstractNum w:abstractNumId="3">
    <w:lvl w:ilvl="0">
      <w:start w:val="1"/>
      <w:numFmt w:val="bullet"/>
      <w:lvlText w:val=""/>
      <w:lvlJc w:val="left"/>
      <w:pPr>
        <w:tabs>
          <w:tab w:val="num" w:pos="360"/>
        </w:tabs>
        <w:ind w:left="360" w:hanging="360"/>
      </w:pPr>
      <w:rPr>
        <w:rFonts w:ascii="Symbol" w:hAnsi="Symbol" w:cs="Symbol" w:hint="default"/>
        <w:color w:val="auto"/>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ind w:hanging="0" w:left="567" w:right="0"/>
    </w:pPr>
    <w:rPr>
      <w:rFonts w:ascii="Arial" w:hAnsi="Arial" w:eastAsia="Times New Roman" w:cs="Arial"/>
      <w:color w:val="auto"/>
      <w:sz w:val="20"/>
      <w:szCs w:val="20"/>
      <w:lang w:val="en-GB" w:bidi="ar-SA" w:eastAsia="zh-CN"/>
    </w:rPr>
  </w:style>
  <w:style w:type="paragraph" w:styleId="Heading1">
    <w:name w:val="heading 1"/>
    <w:basedOn w:val="Normal"/>
    <w:next w:val="Normal"/>
    <w:qFormat/>
    <w:pPr>
      <w:numPr>
        <w:ilvl w:val="0"/>
        <w:numId w:val="1"/>
      </w:numPr>
      <w:tabs>
        <w:tab w:val="clear" w:pos="567"/>
      </w:tabs>
      <w:ind w:hanging="567" w:left="567" w:right="0"/>
      <w:outlineLvl w:val="0"/>
    </w:pPr>
    <w:rPr>
      <w:b/>
      <w:sz w:val="24"/>
    </w:rPr>
  </w:style>
  <w:style w:type="paragraph" w:styleId="Heading2">
    <w:name w:val="heading 2"/>
    <w:basedOn w:val="Normal"/>
    <w:next w:val="Normal"/>
    <w:qFormat/>
    <w:pPr>
      <w:numPr>
        <w:ilvl w:val="1"/>
        <w:numId w:val="1"/>
      </w:numPr>
      <w:tabs>
        <w:tab w:val="clear" w:pos="567"/>
      </w:tabs>
      <w:ind w:hanging="567" w:left="567" w:right="0"/>
      <w:outlineLvl w:val="1"/>
    </w:pPr>
    <w:rPr>
      <w:b/>
    </w:rPr>
  </w:style>
  <w:style w:type="paragraph" w:styleId="Heading3">
    <w:name w:val="heading 3"/>
    <w:basedOn w:val="Normal"/>
    <w:next w:val="Normal"/>
    <w:qFormat/>
    <w:pPr>
      <w:numPr>
        <w:ilvl w:val="2"/>
        <w:numId w:val="1"/>
      </w:numPr>
      <w:tabs>
        <w:tab w:val="clear" w:pos="567"/>
      </w:tabs>
      <w:ind w:hanging="567" w:left="567" w:right="0"/>
      <w:outlineLvl w:val="2"/>
    </w:pPr>
    <w:rPr>
      <w:b/>
    </w:rPr>
  </w:style>
  <w:style w:type="paragraph" w:styleId="Heading4">
    <w:name w:val="heading 4"/>
    <w:basedOn w:val="Normal"/>
    <w:next w:val="Normal"/>
    <w:qFormat/>
    <w:pPr>
      <w:keepNext w:val="true"/>
      <w:numPr>
        <w:ilvl w:val="3"/>
        <w:numId w:val="1"/>
      </w:numPr>
      <w:outlineLvl w:val="3"/>
    </w:pPr>
    <w:rPr>
      <w:b/>
    </w:rPr>
  </w:style>
  <w:style w:type="paragraph" w:styleId="Heading5">
    <w:name w:val="heading 5"/>
    <w:basedOn w:val="Normal"/>
    <w:next w:val="Normal"/>
    <w:qFormat/>
    <w:pPr>
      <w:numPr>
        <w:ilvl w:val="4"/>
        <w:numId w:val="1"/>
      </w:numPr>
      <w:outlineLvl w:val="4"/>
    </w:pPr>
    <w:rPr>
      <w:b/>
    </w:rPr>
  </w:style>
  <w:style w:type="paragraph" w:styleId="Heading6">
    <w:name w:val="heading 6"/>
    <w:basedOn w:val="Normal"/>
    <w:next w:val="Normal"/>
    <w:qFormat/>
    <w:pPr>
      <w:numPr>
        <w:ilvl w:val="5"/>
        <w:numId w:val="1"/>
      </w:numPr>
      <w:outlineLvl w:val="5"/>
    </w:pPr>
    <w:rPr>
      <w:b/>
    </w:rPr>
  </w:style>
  <w:style w:type="paragraph" w:styleId="Heading7">
    <w:name w:val="heading 7"/>
    <w:basedOn w:val="Normal"/>
    <w:next w:val="Normal"/>
    <w:qFormat/>
    <w:pPr>
      <w:numPr>
        <w:ilvl w:val="6"/>
        <w:numId w:val="1"/>
      </w:numPr>
      <w:outlineLvl w:val="6"/>
    </w:pPr>
    <w:rPr>
      <w:b/>
    </w:rPr>
  </w:style>
  <w:style w:type="paragraph" w:styleId="Heading8">
    <w:name w:val="heading 8"/>
    <w:basedOn w:val="Normal"/>
    <w:next w:val="Normal"/>
    <w:qFormat/>
    <w:pPr>
      <w:numPr>
        <w:ilvl w:val="7"/>
        <w:numId w:val="1"/>
      </w:numPr>
      <w:outlineLvl w:val="7"/>
    </w:pPr>
    <w:rPr>
      <w:b/>
    </w:rPr>
  </w:style>
  <w:style w:type="paragraph" w:styleId="Heading9">
    <w:name w:val="heading 9"/>
    <w:basedOn w:val="Normal"/>
    <w:next w:val="Normal"/>
    <w:qFormat/>
    <w:pPr>
      <w:numPr>
        <w:ilvl w:val="8"/>
        <w:numId w:val="1"/>
      </w:numPr>
      <w:outlineLvl w:val="8"/>
    </w:pPr>
    <w:rPr>
      <w:b/>
    </w:rPr>
  </w:style>
  <w:style w:type="character" w:styleId="WW8Num1z0">
    <w:name w:val="WW8Num1z0"/>
    <w:qFormat/>
    <w:rPr>
      <w:u w:val="none"/>
    </w:rPr>
  </w:style>
  <w:style w:type="character" w:styleId="WW8Num2z0">
    <w:name w:val="WW8Num2z0"/>
    <w:qFormat/>
    <w:rPr>
      <w:rFonts w:ascii="Symbol" w:hAnsi="Symbol" w:cs="Symbol"/>
      <w:color w:val="auto"/>
    </w:rPr>
  </w:style>
  <w:style w:type="character" w:styleId="WW8Num3z0">
    <w:name w:val="WW8Num3z0"/>
    <w:qFormat/>
    <w:rPr>
      <w:rFonts w:ascii="Symbol" w:hAnsi="Symbol" w:cs="Symbol"/>
      <w:color w:val="auto"/>
    </w:rPr>
  </w:style>
  <w:style w:type="character" w:styleId="WW8Num4z0">
    <w:name w:val="WW8Num4z0"/>
    <w:qFormat/>
    <w:rPr>
      <w:rFonts w:ascii="Symbol" w:hAnsi="Symbol" w:cs="Symbol"/>
      <w:color w:val="auto"/>
    </w:rPr>
  </w:style>
  <w:style w:type="character" w:styleId="WW8Num5z0">
    <w:name w:val="WW8Num5z0"/>
    <w:qFormat/>
    <w:rPr>
      <w:rFonts w:ascii="Symbol" w:hAnsi="Symbol" w:cs="Symbol"/>
    </w:rPr>
  </w:style>
  <w:style w:type="character" w:styleId="WW8Num6z0">
    <w:name w:val="WW8Num6z0"/>
    <w:qFormat/>
    <w:rPr>
      <w:rFonts w:ascii="Times New Roman" w:hAnsi="Times New Roman" w:cs="Times New Roman"/>
    </w:rPr>
  </w:style>
  <w:style w:type="character" w:styleId="WW8Num7z0">
    <w:name w:val="WW8Num7z0"/>
    <w:qFormat/>
    <w:rPr>
      <w:rFonts w:ascii="Symbol" w:hAnsi="Symbol" w:cs="Symbol"/>
      <w:color w:val="auto"/>
    </w:rPr>
  </w:style>
  <w:style w:type="character" w:styleId="WW8Num9z0">
    <w:name w:val="WW8Num9z0"/>
    <w:qFormat/>
    <w:rPr>
      <w:rFonts w:ascii="Symbol" w:hAnsi="Symbol" w:cs="Symbol"/>
      <w:color w:val="auto"/>
    </w:rPr>
  </w:style>
  <w:style w:type="character" w:styleId="WW8Num10z0">
    <w:name w:val="WW8Num10z0"/>
    <w:qFormat/>
    <w:rPr>
      <w:rFonts w:ascii="Symbol" w:hAnsi="Symbol" w:cs="Symbol"/>
      <w:color w:val="auto"/>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320" w:leader="none"/>
        <w:tab w:val="right" w:pos="8640" w:leader="none"/>
      </w:tabs>
    </w:pPr>
    <w:rPr/>
  </w:style>
  <w:style w:type="paragraph" w:styleId="Footer">
    <w:name w:val="footer"/>
    <w:basedOn w:val="Normal"/>
    <w:pPr>
      <w:tabs>
        <w:tab w:val="clear" w:pos="567"/>
        <w:tab w:val="center" w:pos="4320" w:leader="none"/>
        <w:tab w:val="right" w:pos="8640" w:leader="none"/>
      </w:tabs>
    </w:pPr>
    <w:rPr/>
  </w:style>
  <w:style w:type="paragraph" w:styleId="TOC2">
    <w:name w:val="toc 2"/>
    <w:basedOn w:val="Normal"/>
    <w:next w:val="Normal"/>
    <w:pPr>
      <w:tabs>
        <w:tab w:val="clear" w:pos="567"/>
        <w:tab w:val="left" w:pos="1134" w:leader="none"/>
        <w:tab w:val="right" w:pos="8505" w:leader="dot"/>
      </w:tabs>
    </w:pPr>
    <w:rPr>
      <w:caps/>
    </w:rPr>
  </w:style>
  <w:style w:type="paragraph" w:styleId="TOC1">
    <w:name w:val="toc 1"/>
    <w:basedOn w:val="Normal"/>
    <w:next w:val="Normal"/>
    <w:pPr>
      <w:tabs>
        <w:tab w:val="clear" w:pos="567"/>
        <w:tab w:val="left" w:pos="1134" w:leader="none"/>
        <w:tab w:val="right" w:pos="8505" w:leader="dot"/>
      </w:tabs>
    </w:pPr>
    <w:rPr>
      <w:caps/>
    </w:rPr>
  </w:style>
  <w:style w:type="paragraph" w:styleId="TOC3">
    <w:name w:val="toc 3"/>
    <w:basedOn w:val="Normal"/>
    <w:next w:val="Normal"/>
    <w:pPr>
      <w:tabs>
        <w:tab w:val="clear" w:pos="567"/>
        <w:tab w:val="left" w:pos="1134" w:leader="none"/>
        <w:tab w:val="right" w:pos="8505" w:leader="dot"/>
      </w:tabs>
    </w:pPr>
    <w:rPr/>
  </w:style>
  <w:style w:type="paragraph" w:styleId="TOC4">
    <w:name w:val="toc 4"/>
    <w:basedOn w:val="Normal"/>
    <w:next w:val="Normal"/>
    <w:pPr>
      <w:tabs>
        <w:tab w:val="clear" w:pos="567"/>
        <w:tab w:val="left" w:pos="1134" w:leader="none"/>
        <w:tab w:val="right" w:pos="8505" w:leader="dot"/>
      </w:tabs>
    </w:pPr>
    <w:rPr/>
  </w:style>
  <w:style w:type="paragraph" w:styleId="TOC5">
    <w:name w:val="toc 5"/>
    <w:basedOn w:val="Normal"/>
    <w:next w:val="Normal"/>
    <w:pPr>
      <w:tabs>
        <w:tab w:val="clear" w:pos="567"/>
        <w:tab w:val="left" w:pos="1134" w:leader="none"/>
        <w:tab w:val="right" w:pos="8505" w:leader="dot"/>
      </w:tabs>
    </w:pPr>
    <w:rPr/>
  </w:style>
  <w:style w:type="paragraph" w:styleId="TOC6">
    <w:name w:val="toc 6"/>
    <w:basedOn w:val="Normal"/>
    <w:next w:val="Normal"/>
    <w:pPr>
      <w:tabs>
        <w:tab w:val="clear" w:pos="567"/>
        <w:tab w:val="left" w:pos="1134" w:leader="none"/>
        <w:tab w:val="right" w:pos="8505" w:leader="dot"/>
      </w:tabs>
    </w:pPr>
    <w:rPr/>
  </w:style>
  <w:style w:type="paragraph" w:styleId="TOC7">
    <w:name w:val="toc 7"/>
    <w:basedOn w:val="Normal"/>
    <w:next w:val="Normal"/>
    <w:pPr>
      <w:tabs>
        <w:tab w:val="clear" w:pos="567"/>
        <w:tab w:val="left" w:pos="1418" w:leader="none"/>
        <w:tab w:val="right" w:pos="8505" w:leader="dot"/>
      </w:tabs>
    </w:pPr>
    <w:rPr/>
  </w:style>
  <w:style w:type="paragraph" w:styleId="TOC8">
    <w:name w:val="toc 8"/>
    <w:basedOn w:val="Normal"/>
    <w:next w:val="Normal"/>
    <w:pPr>
      <w:tabs>
        <w:tab w:val="clear" w:pos="567"/>
        <w:tab w:val="left" w:pos="1701" w:leader="none"/>
        <w:tab w:val="right" w:pos="8505" w:leader="dot"/>
      </w:tabs>
    </w:pPr>
    <w:rPr/>
  </w:style>
  <w:style w:type="paragraph" w:styleId="TOC9">
    <w:name w:val="toc 9"/>
    <w:basedOn w:val="Normal"/>
    <w:next w:val="Normal"/>
    <w:pPr>
      <w:tabs>
        <w:tab w:val="clear" w:pos="567"/>
        <w:tab w:val="left" w:pos="1985" w:leader="none"/>
        <w:tab w:val="right" w:pos="8505" w:leader="dot"/>
      </w:tabs>
    </w:pPr>
    <w:rPr/>
  </w:style>
  <w:style w:type="paragraph" w:styleId="PlainText">
    <w:name w:val="Plain Text"/>
    <w:basedOn w:val="Normal"/>
    <w:qFormat/>
    <w:pPr>
      <w:ind w:hanging="0" w:left="0" w:right="0"/>
    </w:pPr>
    <w:rPr>
      <w:rFonts w:ascii="Courier New" w:hAnsi="Courier New" w:cs="Courier New"/>
    </w:rPr>
  </w:style>
  <w:style w:type="paragraph" w:styleId="BodyTextIndent">
    <w:name w:val="Body Text Indent"/>
    <w:basedOn w:val="Normal"/>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2006-07-22T06:34:00Z</dcterms:created>
  <dc:creator>rtonnema</dc:creator>
  <dc:description/>
  <dc:language>en-US</dc:language>
  <cp:lastModifiedBy>jdubke</cp:lastModifiedBy>
  <cp:lastPrinted>2000-03-14T11:40:00Z</cp:lastPrinted>
  <dcterms:modified xsi:type="dcterms:W3CDTF">2006-07-22T06:34:00Z</dcterms:modified>
  <cp:revision>2</cp:revision>
  <dc:subject/>
  <dc:title>Procedure Management of Quality Control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d">
    <vt:lpwstr>ACC</vt:lpwstr>
  </property>
  <property fmtid="{D5CDD505-2E9C-101B-9397-08002B2CF9AE}" pid="3" name="Author0">
    <vt:lpwstr>HKU</vt:lpwstr>
  </property>
  <property fmtid="{D5CDD505-2E9C-101B-9397-08002B2CF9AE}" pid="4" name="Date">
    <vt:lpwstr>02 Feb 06</vt:lpwstr>
  </property>
  <property fmtid="{D5CDD505-2E9C-101B-9397-08002B2CF9AE}" pid="5" name="Department">
    <vt:lpwstr>QA/QC</vt:lpwstr>
  </property>
  <property fmtid="{D5CDD505-2E9C-101B-9397-08002B2CF9AE}" pid="6" name="Dept">
    <vt:lpwstr/>
  </property>
  <property fmtid="{D5CDD505-2E9C-101B-9397-08002B2CF9AE}" pid="7" name="Dept0">
    <vt:lpwstr/>
  </property>
  <property fmtid="{D5CDD505-2E9C-101B-9397-08002B2CF9AE}" pid="8" name="Doc Owner">
    <vt:lpwstr>QA/QC</vt:lpwstr>
  </property>
  <property fmtid="{D5CDD505-2E9C-101B-9397-08002B2CF9AE}" pid="9" name="Doc type">
    <vt:lpwstr>Procedure</vt:lpwstr>
  </property>
  <property fmtid="{D5CDD505-2E9C-101B-9397-08002B2CF9AE}" pid="10" name="Document ID">
    <vt:lpwstr>QU-P-22</vt:lpwstr>
  </property>
  <property fmtid="{D5CDD505-2E9C-101B-9397-08002B2CF9AE}" pid="11" name="Gen">
    <vt:lpwstr/>
  </property>
  <property fmtid="{D5CDD505-2E9C-101B-9397-08002B2CF9AE}" pid="12" name="LAS">
    <vt:lpwstr/>
  </property>
  <property fmtid="{D5CDD505-2E9C-101B-9397-08002B2CF9AE}" pid="13" name="Last Changed by">
    <vt:lpwstr>JBYRNE</vt:lpwstr>
  </property>
  <property fmtid="{D5CDD505-2E9C-101B-9397-08002B2CF9AE}" pid="14" name="Last changed at">
    <vt:lpwstr>02/Feb/2006</vt:lpwstr>
  </property>
  <property fmtid="{D5CDD505-2E9C-101B-9397-08002B2CF9AE}" pid="15" name="Last rev">
    <vt:lpwstr>02</vt:lpwstr>
  </property>
  <property fmtid="{D5CDD505-2E9C-101B-9397-08002B2CF9AE}" pid="16" name="Lat changed at">
    <vt:lpwstr>31/Aug/2001</vt:lpwstr>
  </property>
  <property fmtid="{D5CDD505-2E9C-101B-9397-08002B2CF9AE}" pid="17" name="MBD">
    <vt:lpwstr/>
  </property>
  <property fmtid="{D5CDD505-2E9C-101B-9397-08002B2CF9AE}" pid="18" name="Order">
    <vt:lpwstr>58300.0000000000</vt:lpwstr>
  </property>
  <property fmtid="{D5CDD505-2E9C-101B-9397-08002B2CF9AE}" pid="19" name="Status">
    <vt:lpwstr>Gen</vt:lpwstr>
  </property>
  <property fmtid="{D5CDD505-2E9C-101B-9397-08002B2CF9AE}" pid="20" name="TN">
    <vt:lpwstr/>
  </property>
  <property fmtid="{D5CDD505-2E9C-101B-9397-08002B2CF9AE}" pid="21" name="Update on CMS">
    <vt:lpwstr/>
  </property>
  <property fmtid="{D5CDD505-2E9C-101B-9397-08002B2CF9AE}" pid="22" name="WE">
    <vt:lpwstr>WE</vt:lpwstr>
  </property>
  <property fmtid="{D5CDD505-2E9C-101B-9397-08002B2CF9AE}" pid="23" name="WP">
    <vt:lpwstr>WP</vt:lpwstr>
  </property>
  <property fmtid="{D5CDD505-2E9C-101B-9397-08002B2CF9AE}" pid="24" name="id Employee">
    <vt:lpwstr/>
  </property>
  <property fmtid="{D5CDD505-2E9C-101B-9397-08002B2CF9AE}" pid="25" name="memo">
    <vt:lpwstr/>
  </property>
</Properties>
</file>