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ind w:hanging="567" w:right="0"/>
        <w:rPr/>
      </w:pPr>
      <w:r>
        <w:rPr/>
      </w:r>
    </w:p>
    <w:p>
      <w:pPr>
        <w:pStyle w:val="Normal"/>
        <w:suppressAutoHyphens w:val="true"/>
        <w:ind w:hanging="567" w:right="0"/>
        <w:rPr/>
      </w:pPr>
      <w:r>
        <w:rPr/>
        <w:tab/>
        <w:t>The purpose of this instruction is to ensure that all inspection and test requirements, within a project, are adhered to by all involved parties.</w:t>
      </w:r>
    </w:p>
    <w:p>
      <w:pPr>
        <w:pStyle w:val="Normal"/>
        <w:suppressAutoHyphens w:val="true"/>
        <w:ind w:hanging="567" w:right="0"/>
        <w:rPr/>
      </w:pPr>
      <w:r>
        <w:rPr/>
        <w:tab/>
        <w:t>Inspection and Test Plans are made to verify that the goods and materials are in conformity with the project requirements.</w:t>
      </w:r>
    </w:p>
    <w:p>
      <w:pPr>
        <w:pStyle w:val="Normal"/>
        <w:suppressAutoHyphens w:val="true"/>
        <w:ind w:hanging="567" w:right="0"/>
        <w:rPr/>
      </w:pPr>
      <w:r>
        <w:rPr/>
      </w:r>
    </w:p>
    <w:p>
      <w:pPr>
        <w:pStyle w:val="Heading1"/>
        <w:ind w:hanging="0" w:left="567"/>
        <w:rPr/>
      </w:pPr>
      <w:r>
        <w:rPr/>
        <w:t>Scope</w:t>
      </w:r>
    </w:p>
    <w:p>
      <w:pPr>
        <w:pStyle w:val="Normal"/>
        <w:suppressAutoHyphens w:val="true"/>
        <w:ind w:hanging="567" w:right="0"/>
        <w:rPr/>
      </w:pPr>
      <w:r>
        <w:rPr/>
      </w:r>
    </w:p>
    <w:p>
      <w:pPr>
        <w:pStyle w:val="Normal"/>
        <w:suppressAutoHyphens w:val="true"/>
        <w:rPr/>
      </w:pPr>
      <w:r>
        <w:rPr/>
        <w:t xml:space="preserve">This instruction applies to all aspects of a project. The instruction shall be used by </w:t>
      </w:r>
      <w:r>
        <w:rPr>
          <w:b/>
        </w:rPr>
        <w:t>Suppliers</w:t>
      </w:r>
      <w:r>
        <w:rPr/>
        <w:t xml:space="preserve">, </w:t>
      </w:r>
      <w:r>
        <w:rPr>
          <w:b/>
        </w:rPr>
        <w:t>Subcontractors</w:t>
      </w:r>
      <w:r>
        <w:rPr/>
        <w:t xml:space="preserve"> and own internal work-package teams. </w:t>
      </w:r>
    </w:p>
    <w:p>
      <w:pPr>
        <w:pStyle w:val="BodyTextIndent"/>
        <w:rPr/>
      </w:pPr>
      <w:r>
        <w:rPr/>
        <w:t>A Vendor may use their proprietary form of inspection and test plan provided the requirements of this procedure are met and the Vendor's format is acceptable within the terms of the contract.</w:t>
        <w:br/>
        <w:t>In accordance with specific project requirements categories may be added.</w:t>
      </w:r>
    </w:p>
    <w:p>
      <w:pPr>
        <w:pStyle w:val="Normal"/>
        <w:suppressAutoHyphens w:val="true"/>
        <w:ind w:hanging="567" w:right="0"/>
        <w:rPr/>
      </w:pPr>
      <w:r>
        <w:rPr/>
      </w:r>
    </w:p>
    <w:p>
      <w:pPr>
        <w:pStyle w:val="Heading1"/>
        <w:ind w:hanging="0" w:left="567"/>
        <w:rPr/>
      </w:pPr>
      <w:r>
        <w:rPr/>
        <w:t>Explanation of terms</w:t>
      </w:r>
    </w:p>
    <w:p>
      <w:pPr>
        <w:pStyle w:val="Normal"/>
        <w:suppressAutoHyphens w:val="true"/>
        <w:ind w:hanging="567" w:right="0"/>
        <w:rPr/>
      </w:pPr>
      <w:r>
        <w:rPr/>
      </w:r>
    </w:p>
    <w:p>
      <w:pPr>
        <w:pStyle w:val="Normal"/>
        <w:tabs>
          <w:tab w:val="clear" w:pos="567"/>
          <w:tab w:val="left" w:pos="2835" w:leader="none"/>
        </w:tabs>
        <w:suppressAutoHyphens w:val="true"/>
        <w:rPr/>
      </w:pPr>
      <w:r>
        <w:rPr/>
        <w:t>ITP:</w:t>
        <w:tab/>
        <w:t>Inspection and Test Plan</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The three main categories of inspection [quality control] which may be performed are:</w:t>
      </w:r>
    </w:p>
    <w:p>
      <w:pPr>
        <w:pStyle w:val="Normal"/>
        <w:tabs>
          <w:tab w:val="clear" w:pos="567"/>
          <w:tab w:val="left" w:pos="2835" w:leader="none"/>
        </w:tabs>
        <w:suppressAutoHyphens w:val="true"/>
        <w:rPr/>
      </w:pPr>
      <w:r>
        <w:rPr/>
      </w:r>
    </w:p>
    <w:p>
      <w:pPr>
        <w:pStyle w:val="BodyTextIndent"/>
        <w:tabs>
          <w:tab w:val="clear" w:pos="567"/>
          <w:tab w:val="left" w:pos="2835" w:leader="none"/>
        </w:tabs>
        <w:suppressAutoHyphens w:val="false"/>
        <w:ind w:hanging="2265" w:left="2832" w:right="0"/>
        <w:rPr/>
      </w:pPr>
      <w:r>
        <w:rPr/>
        <w:t>Witness [W]:</w:t>
        <w:tab/>
        <w:tab/>
        <w:t xml:space="preserve">Work in process may not proceed beyond this stage without </w:t>
        <w:tab/>
        <w:tab/>
        <w:t xml:space="preserve">inspection or an authorised waiver from the responsible party. </w:t>
        <w:tab/>
        <w:tab/>
        <w:t>Usually applied to checks where subsequent checking of the work is not possible, e.g. prior to pouring concrete. Written evidence of the performance of the check and by whom and any witnessing of same shall be maintained.</w:t>
        <w:br/>
      </w:r>
    </w:p>
    <w:p>
      <w:pPr>
        <w:pStyle w:val="BodyTextIndent"/>
        <w:tabs>
          <w:tab w:val="clear" w:pos="567"/>
          <w:tab w:val="left" w:pos="2835" w:leader="none"/>
        </w:tabs>
        <w:ind w:hanging="2265" w:left="2832" w:right="0"/>
        <w:rPr/>
      </w:pPr>
      <w:r>
        <w:rPr/>
        <w:t>Hold [H]:</w:t>
        <w:tab/>
        <w:tab/>
        <w:tab/>
        <w:t xml:space="preserve">This is an activity which must be undertaken and witnessed </w:t>
        <w:tab/>
        <w:tab/>
        <w:t xml:space="preserve">before further work may proceed. Applied to activities such as </w:t>
        <w:tab/>
        <w:t>final test, acceptance test or mandatory safety checks. Written evidence of the performance of the activity and the witnessing of same shall be maintained.</w:t>
        <w:br/>
      </w:r>
    </w:p>
    <w:p>
      <w:pPr>
        <w:pStyle w:val="Normal"/>
        <w:tabs>
          <w:tab w:val="clear" w:pos="567"/>
          <w:tab w:val="left" w:pos="2835" w:leader="none"/>
        </w:tabs>
        <w:suppressAutoHyphens w:val="true"/>
        <w:rPr/>
      </w:pPr>
      <w:r>
        <w:rPr/>
        <w:t>Review [R]:</w:t>
        <w:tab/>
        <w:t xml:space="preserve">An activity which occurs in parallel to the normal flow of </w:t>
        <w:tab/>
        <w:t xml:space="preserve">production. Applied to cross-checking of previously obtained </w:t>
        <w:tab/>
        <w:t xml:space="preserve">documents/data such as welder certification, goods receiving </w:t>
        <w:tab/>
        <w:t>documentation or completed test records.</w:t>
        <w:br/>
      </w:r>
    </w:p>
    <w:p>
      <w:pPr>
        <w:pStyle w:val="Heading1"/>
        <w:ind w:hanging="0" w:left="567"/>
        <w:rPr/>
      </w:pPr>
      <w:r>
        <w:rPr/>
        <w:t>Interface documentation</w:t>
        <w:br/>
      </w:r>
    </w:p>
    <w:p>
      <w:pPr>
        <w:pStyle w:val="Normal"/>
        <w:numPr>
          <w:ilvl w:val="0"/>
          <w:numId w:val="9"/>
        </w:numPr>
        <w:tabs>
          <w:tab w:val="clear" w:pos="567"/>
          <w:tab w:val="left" w:pos="927" w:leader="none"/>
        </w:tabs>
        <w:ind w:hanging="360" w:left="927" w:right="0"/>
        <w:rPr/>
      </w:pPr>
      <w:r>
        <w:rPr/>
        <w:t>Procedure Management of Quality Control [QU-P-22]</w:t>
      </w:r>
    </w:p>
    <w:p>
      <w:pPr>
        <w:pStyle w:val="Normal"/>
        <w:numPr>
          <w:ilvl w:val="0"/>
          <w:numId w:val="4"/>
        </w:numPr>
        <w:tabs>
          <w:tab w:val="clear" w:pos="567"/>
          <w:tab w:val="left" w:pos="927" w:leader="none"/>
        </w:tabs>
        <w:ind w:hanging="360" w:left="927" w:right="0"/>
        <w:rPr/>
      </w:pPr>
      <w:r>
        <w:rPr/>
        <w:t>Form Inspection and Test Plan [landscape] [QU-F-32]</w:t>
      </w:r>
    </w:p>
    <w:p>
      <w:pPr>
        <w:pStyle w:val="Normal"/>
        <w:numPr>
          <w:ilvl w:val="0"/>
          <w:numId w:val="4"/>
        </w:numPr>
        <w:tabs>
          <w:tab w:val="clear" w:pos="567"/>
          <w:tab w:val="left" w:pos="927" w:leader="none"/>
        </w:tabs>
        <w:ind w:hanging="360" w:left="927" w:right="0"/>
        <w:rPr/>
      </w:pPr>
      <w:r>
        <w:rPr/>
        <w:t>Example Inspection and Test Plan [QU-E-04]</w:t>
        <w:br/>
      </w:r>
    </w:p>
    <w:p>
      <w:pPr>
        <w:pStyle w:val="Heading1"/>
        <w:ind w:hanging="0" w:left="567"/>
        <w:rPr/>
      </w:pPr>
      <w:r>
        <w:rPr/>
        <w:t>Responsibility</w:t>
      </w:r>
    </w:p>
    <w:p>
      <w:pPr>
        <w:pStyle w:val="Normal"/>
        <w:rPr>
          <w:b/>
        </w:rPr>
      </w:pPr>
      <w:r>
        <w:rPr>
          <w:b/>
        </w:rPr>
      </w:r>
    </w:p>
    <w:p>
      <w:pPr>
        <w:pStyle w:val="Normal"/>
        <w:rPr/>
      </w:pPr>
      <w:r>
        <w:rPr/>
        <w:t xml:space="preserve">The </w:t>
      </w:r>
      <w:r>
        <w:rPr>
          <w:b/>
        </w:rPr>
        <w:t>Engineering Manager</w:t>
      </w:r>
      <w:r>
        <w:rPr/>
        <w:t xml:space="preserve"> shall:</w:t>
      </w:r>
    </w:p>
    <w:p>
      <w:pPr>
        <w:pStyle w:val="Normal"/>
        <w:numPr>
          <w:ilvl w:val="0"/>
          <w:numId w:val="3"/>
        </w:numPr>
        <w:tabs>
          <w:tab w:val="clear" w:pos="567"/>
          <w:tab w:val="left" w:pos="927" w:leader="none"/>
        </w:tabs>
        <w:suppressAutoHyphens w:val="true"/>
        <w:ind w:hanging="360" w:left="927" w:right="0"/>
        <w:rPr/>
      </w:pPr>
      <w:r>
        <w:rPr/>
        <w:t>Where necessary, determine and advise which parameters and attributes should be examined taking cognisance of all applied standards and specifications which form part of the procurement documents.</w:t>
      </w:r>
    </w:p>
    <w:p>
      <w:pPr>
        <w:pStyle w:val="Normal"/>
        <w:numPr>
          <w:ilvl w:val="0"/>
          <w:numId w:val="7"/>
        </w:numPr>
        <w:tabs>
          <w:tab w:val="clear" w:pos="567"/>
          <w:tab w:val="left" w:pos="927" w:leader="none"/>
        </w:tabs>
        <w:suppressAutoHyphens w:val="true"/>
        <w:ind w:hanging="360" w:left="927" w:right="0"/>
        <w:rPr/>
      </w:pPr>
      <w:r>
        <w:rPr/>
        <w:t>Ensure that accurate and adequate instructions are provided to ensure that inspection &amp; test of the product determines the suitability of the product within its scope of supply.</w:t>
      </w:r>
    </w:p>
    <w:p>
      <w:pPr>
        <w:pStyle w:val="Normal"/>
        <w:tabs>
          <w:tab w:val="clear" w:pos="567"/>
          <w:tab w:val="left" w:pos="927" w:leader="none"/>
        </w:tabs>
        <w:suppressAutoHyphens w:val="true"/>
        <w:ind w:hanging="360" w:right="0"/>
        <w:rPr/>
      </w:pPr>
      <w:r>
        <w:rPr/>
      </w:r>
    </w:p>
    <w:p>
      <w:pPr>
        <w:pStyle w:val="Normal"/>
        <w:suppressAutoHyphens w:val="true"/>
        <w:ind w:hanging="360" w:left="927" w:right="0"/>
        <w:rPr/>
      </w:pPr>
      <w:r>
        <w:rPr/>
        <w:t xml:space="preserve">The </w:t>
      </w:r>
      <w:r>
        <w:rPr>
          <w:b/>
        </w:rPr>
        <w:t>Project Quality Manager</w:t>
      </w:r>
      <w:r>
        <w:rPr/>
        <w:t xml:space="preserve"> shall ensure that: </w:t>
      </w:r>
    </w:p>
    <w:p>
      <w:pPr>
        <w:pStyle w:val="BodyTextIndent2"/>
        <w:numPr>
          <w:ilvl w:val="0"/>
          <w:numId w:val="2"/>
        </w:numPr>
        <w:ind w:hanging="360" w:left="927" w:right="0"/>
        <w:rPr/>
      </w:pPr>
      <w:r>
        <w:rPr/>
        <w:t>An Inspection and Test Plan is provided for all critical supply, subcontract or construction activities prior to commencement of work.</w:t>
      </w:r>
    </w:p>
    <w:p>
      <w:pPr>
        <w:pStyle w:val="Normal"/>
        <w:numPr>
          <w:ilvl w:val="0"/>
          <w:numId w:val="6"/>
        </w:numPr>
        <w:tabs>
          <w:tab w:val="clear" w:pos="567"/>
          <w:tab w:val="left" w:pos="927" w:leader="none"/>
        </w:tabs>
        <w:ind w:hanging="360" w:left="927" w:right="0"/>
        <w:rPr/>
      </w:pPr>
      <w:r>
        <w:rPr/>
        <w:t>All Inspection and Test Plans are agreed with relevant parties, and the Client if necessary, prior to commencement of work.</w:t>
      </w:r>
    </w:p>
    <w:p>
      <w:pPr>
        <w:pStyle w:val="Normal"/>
        <w:numPr>
          <w:ilvl w:val="0"/>
          <w:numId w:val="5"/>
        </w:numPr>
        <w:tabs>
          <w:tab w:val="clear" w:pos="567"/>
          <w:tab w:val="left" w:pos="927" w:leader="none"/>
        </w:tabs>
        <w:suppressAutoHyphens w:val="true"/>
        <w:ind w:hanging="360" w:left="927" w:right="0"/>
        <w:rPr/>
      </w:pPr>
      <w:r>
        <w:rPr/>
        <w:t>Inspection and test stages and their categorisation are adequate and sufficient to ensure the suitability of supply of the product being examined.</w:t>
      </w:r>
    </w:p>
    <w:p>
      <w:pPr>
        <w:pStyle w:val="Normal"/>
        <w:numPr>
          <w:ilvl w:val="0"/>
          <w:numId w:val="8"/>
        </w:numPr>
        <w:tabs>
          <w:tab w:val="clear" w:pos="567"/>
          <w:tab w:val="left" w:pos="927" w:leader="none"/>
        </w:tabs>
        <w:suppressAutoHyphens w:val="true"/>
        <w:ind w:hanging="360" w:left="927" w:right="0"/>
        <w:rPr/>
      </w:pPr>
      <w:r>
        <w:rPr/>
        <w:t>Adequately trained personnel are assigned to execute the tasks as detailed in the ITP’s.</w:t>
      </w:r>
    </w:p>
    <w:p>
      <w:pPr>
        <w:pStyle w:val="Normal"/>
        <w:suppressAutoHyphens w:val="true"/>
        <w:ind w:hanging="567" w:right="0"/>
        <w:rPr/>
      </w:pPr>
      <w:r>
        <w:rPr/>
      </w:r>
    </w:p>
    <w:p>
      <w:pPr>
        <w:pStyle w:val="Heading1"/>
        <w:ind w:hanging="0" w:left="0" w:right="0"/>
        <w:rPr/>
      </w:pPr>
      <w:r>
        <w:rPr/>
        <w:t>Description</w:t>
      </w:r>
    </w:p>
    <w:p>
      <w:pPr>
        <w:pStyle w:val="Header"/>
        <w:tabs>
          <w:tab w:val="clear" w:pos="4320"/>
          <w:tab w:val="clear" w:pos="8640"/>
        </w:tabs>
        <w:suppressAutoHyphens w:val="true"/>
        <w:rPr/>
      </w:pPr>
      <w:r>
        <w:rPr/>
      </w:r>
    </w:p>
    <w:p>
      <w:pPr>
        <w:pStyle w:val="Normal"/>
        <w:suppressAutoHyphens w:val="true"/>
        <w:rPr/>
      </w:pPr>
      <w:r>
        <w:rPr/>
        <w:t>The Inspection and Test Plans shall be documented utilising a format similar to that given in Form inspection and test plan QU-F-32.</w:t>
      </w:r>
    </w:p>
    <w:p>
      <w:pPr>
        <w:pStyle w:val="Normal"/>
        <w:suppressAutoHyphens w:val="true"/>
        <w:rPr/>
      </w:pPr>
      <w:r>
        <w:rPr/>
      </w:r>
    </w:p>
    <w:p>
      <w:pPr>
        <w:pStyle w:val="Normal"/>
        <w:suppressAutoHyphens w:val="true"/>
        <w:rPr/>
      </w:pPr>
      <w:r>
        <w:rPr/>
        <w:t xml:space="preserve">The </w:t>
      </w:r>
      <w:r>
        <w:rPr>
          <w:b/>
        </w:rPr>
        <w:t>Project Quality Manager</w:t>
      </w:r>
      <w:r>
        <w:rPr/>
        <w:t xml:space="preserve"> shall determine which activities should be subject to inspection and advise the category to be applied at each stage.</w:t>
      </w:r>
    </w:p>
    <w:p>
      <w:pPr>
        <w:pStyle w:val="Normal"/>
        <w:suppressAutoHyphens w:val="true"/>
        <w:rPr/>
      </w:pPr>
      <w:r>
        <w:rPr/>
      </w:r>
    </w:p>
    <w:p>
      <w:pPr>
        <w:pStyle w:val="Normal"/>
        <w:suppressAutoHyphens w:val="true"/>
        <w:rPr/>
      </w:pPr>
      <w:r>
        <w:rPr/>
        <w:t>Vendors shall:</w:t>
        <w:br/>
        <w:t xml:space="preserve">In association with the </w:t>
      </w:r>
      <w:r>
        <w:rPr>
          <w:b/>
        </w:rPr>
        <w:t>Engineering Manager</w:t>
      </w:r>
      <w:r>
        <w:rPr/>
        <w:t xml:space="preserve">, via the </w:t>
      </w:r>
      <w:r>
        <w:rPr>
          <w:b/>
        </w:rPr>
        <w:t>Purchaser Manager</w:t>
      </w:r>
      <w:r>
        <w:rPr/>
        <w:t xml:space="preserve">, determine a programme of work necessary to satisfy the contract supply. </w:t>
        <w:br/>
        <w:t xml:space="preserve">Use this programme of work to determine the activity events which shall be recorded on the inspection [and test] plan. </w:t>
        <w:br/>
        <w:t>Enter these activities on the inspection pro-forma and categorise his activities as defined in section 3.</w:t>
        <w:br/>
        <w:t xml:space="preserve">Submit the final Inspection and Test Plan the Contractor’s </w:t>
      </w:r>
      <w:r>
        <w:rPr>
          <w:b/>
        </w:rPr>
        <w:t>Project Quality Manager</w:t>
      </w:r>
      <w:r>
        <w:rPr/>
        <w:t xml:space="preserve">, via the </w:t>
      </w:r>
      <w:r>
        <w:rPr>
          <w:b/>
        </w:rPr>
        <w:t>Purchaser Manager</w:t>
      </w:r>
      <w:r>
        <w:rPr/>
        <w:t xml:space="preserve">, within two [2] weeks of contract award for inclusion of the </w:t>
      </w:r>
      <w:r>
        <w:rPr>
          <w:b/>
        </w:rPr>
        <w:t>Contractor's</w:t>
      </w:r>
      <w:r>
        <w:rPr/>
        <w:t xml:space="preserve">, [and the </w:t>
      </w:r>
      <w:r>
        <w:rPr>
          <w:b/>
        </w:rPr>
        <w:t>Clients</w:t>
      </w:r>
      <w:r>
        <w:rPr/>
        <w:t xml:space="preserve">] review, witness and hold points. </w:t>
        <w:br/>
      </w:r>
    </w:p>
    <w:p>
      <w:pPr>
        <w:pStyle w:val="Normal"/>
        <w:suppressAutoHyphens w:val="true"/>
        <w:rPr/>
      </w:pPr>
      <w:r>
        <w:rPr/>
        <w:t xml:space="preserve">The </w:t>
      </w:r>
      <w:r>
        <w:rPr>
          <w:b/>
        </w:rPr>
        <w:t>Project Quality Manager</w:t>
      </w:r>
      <w:r>
        <w:rPr/>
        <w:t xml:space="preserve"> shall return the completed plan to the Vendor within four [4] weeks of submission for final review.</w:t>
      </w:r>
    </w:p>
    <w:p>
      <w:pPr>
        <w:pStyle w:val="Normal"/>
        <w:suppressAutoHyphens w:val="true"/>
        <w:rPr/>
      </w:pPr>
      <w:r>
        <w:rPr/>
      </w:r>
    </w:p>
    <w:p>
      <w:pPr>
        <w:pStyle w:val="Normal"/>
        <w:suppressAutoHyphens w:val="true"/>
        <w:rPr/>
      </w:pPr>
      <w:r>
        <w:rPr/>
        <w:t xml:space="preserve">The </w:t>
      </w:r>
      <w:r>
        <w:rPr>
          <w:b/>
        </w:rPr>
        <w:t>Vendor</w:t>
      </w:r>
      <w:r>
        <w:rPr/>
        <w:t xml:space="preserve">, the Contractor's </w:t>
      </w:r>
      <w:r>
        <w:rPr>
          <w:b/>
        </w:rPr>
        <w:t>Project Quality Manager</w:t>
      </w:r>
      <w:r>
        <w:rPr/>
        <w:t xml:space="preserve">, the </w:t>
      </w:r>
      <w:r>
        <w:rPr>
          <w:b/>
        </w:rPr>
        <w:t xml:space="preserve">Clients Representative </w:t>
      </w:r>
      <w:r>
        <w:rPr/>
        <w:t xml:space="preserve">and [where relevant] a Representative of the appointed independent inspection agency shall meet and formally agree the inspection and test plan for final acceptance by the </w:t>
      </w:r>
      <w:r>
        <w:rPr>
          <w:b/>
        </w:rPr>
        <w:t>Client</w:t>
      </w:r>
      <w:r>
        <w:rPr/>
        <w:t xml:space="preserve">. The </w:t>
      </w:r>
      <w:r>
        <w:rPr>
          <w:b/>
        </w:rPr>
        <w:t>Vendor</w:t>
      </w:r>
      <w:r>
        <w:rPr/>
        <w:t xml:space="preserve"> shall ensure that all relevant inspection instructions and inspection and test procedures are provided to these individuals via </w:t>
      </w:r>
      <w:r>
        <w:rPr>
          <w:b/>
        </w:rPr>
        <w:t>Contractors Purchaser</w:t>
      </w:r>
      <w:r>
        <w:rPr/>
        <w:t>, to enable the timely approval of the Inspection and Test Plan.</w:t>
      </w:r>
    </w:p>
    <w:p>
      <w:pPr>
        <w:pStyle w:val="Normal"/>
        <w:suppressAutoHyphens w:val="true"/>
        <w:rPr/>
      </w:pPr>
      <w:r>
        <w:rPr/>
      </w:r>
    </w:p>
    <w:p>
      <w:pPr>
        <w:pStyle w:val="Normal"/>
        <w:suppressAutoHyphens w:val="true"/>
        <w:rPr/>
      </w:pPr>
      <w:r>
        <w:rPr/>
        <w:t xml:space="preserve">When the plan is formally approved it shall form part of the formal contract between the </w:t>
      </w:r>
      <w:r>
        <w:rPr>
          <w:b/>
        </w:rPr>
        <w:t>Contractor</w:t>
      </w:r>
      <w:r>
        <w:rPr/>
        <w:t xml:space="preserve"> and the </w:t>
      </w:r>
      <w:r>
        <w:rPr>
          <w:b/>
        </w:rPr>
        <w:t>Vendor</w:t>
      </w:r>
      <w:r>
        <w:rPr/>
        <w:t>.</w:t>
      </w:r>
    </w:p>
    <w:p>
      <w:pPr>
        <w:pStyle w:val="Header"/>
        <w:tabs>
          <w:tab w:val="clear" w:pos="4320"/>
          <w:tab w:val="clear" w:pos="8640"/>
        </w:tabs>
        <w:suppressAutoHyphens w:val="true"/>
        <w:rPr/>
      </w:pPr>
      <w:r>
        <w:rPr/>
      </w:r>
    </w:p>
    <w:p>
      <w:pPr>
        <w:pStyle w:val="Normal"/>
        <w:suppressAutoHyphens w:val="true"/>
        <w:rPr/>
      </w:pPr>
      <w:r>
        <w:rPr/>
        <w:t xml:space="preserve">This procedure shall also be followed where the </w:t>
      </w:r>
      <w:r>
        <w:rPr>
          <w:b/>
        </w:rPr>
        <w:t>Contractor</w:t>
      </w:r>
      <w:r>
        <w:rPr/>
        <w:t xml:space="preserve"> is the supplier and the final level of acceptance is the Company.</w:t>
      </w:r>
    </w:p>
    <w:p>
      <w:pPr>
        <w:pStyle w:val="Normal"/>
        <w:rPr/>
      </w:pPr>
      <w:r>
        <w:rPr/>
      </w:r>
    </w:p>
    <w:p>
      <w:pPr>
        <w:pStyle w:val="Heading1"/>
        <w:ind w:hanging="0" w:left="567"/>
        <w:rPr/>
      </w:pPr>
      <w:r>
        <w:rPr/>
        <w:t>Attached documentation</w:t>
      </w:r>
    </w:p>
    <w:p>
      <w:pPr>
        <w:pStyle w:val="Normal"/>
        <w:ind w:firstLine="567" w:left="0" w:right="0"/>
        <w:rPr/>
      </w:pPr>
      <w:r>
        <w:rPr/>
        <w:t>None.</w:t>
      </w:r>
    </w:p>
    <w:p>
      <w:pPr>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pPr>
    </w:p>
    <w:p>
      <w:pPr>
        <w:pStyle w:val="Normal"/>
        <w:ind w:left="0" w:right="0"/>
        <w:rPr/>
      </w:pPr>
      <w:r>
        <w:rPr/>
      </w:r>
    </w:p>
    <w:sectPr>
      <w:type w:val="continuous"/>
      <w:pgSz w:w="11906" w:h="16838"/>
      <w:pgMar w:left="1985" w:right="1417" w:gutter="0" w:header="851" w:top="3119" w:footer="1067" w:bottom="153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modern"/>
    <w:pitch w:val="default"/>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/mnt/data/phase1/work/SHANFARI_PHASE_1_ORIGINAL_46_DOCS/QUALITY/QU-W-01-Work-Instruction-for-the-Preparation-of-Inspection-and-Test-Plans.doc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 xml:space="preserve">Work instruction </w:t>
          </w:r>
        </w:p>
        <w:p>
          <w:pPr>
            <w:pStyle w:val="Normal"/>
            <w:spacing w:before="120" w:after="0"/>
            <w:ind w:left="-108" w:right="-62"/>
            <w:jc w:val="center"/>
            <w:rPr/>
          </w:pPr>
          <w:r>
            <w:rPr/>
            <w:t>For the preparation of Inspection and Test Plans</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QU-W-01</w:t>
          </w:r>
        </w:p>
        <w:p>
          <w:pPr>
            <w:pStyle w:val="Normal"/>
            <w:tabs>
              <w:tab w:val="clear" w:pos="567"/>
              <w:tab w:val="left" w:pos="993" w:leader="none"/>
              <w:tab w:val="left" w:pos="1134" w:leader="none"/>
            </w:tabs>
            <w:spacing w:before="80" w:after="0"/>
            <w:ind w:left="34" w:right="0"/>
            <w:jc w:val="both"/>
            <w:rPr/>
          </w:pPr>
          <w:r>
            <w:rPr/>
            <w:t>Rev.</w:t>
            <w:tab/>
            <w:t>: 02</w:t>
          </w:r>
        </w:p>
        <w:p>
          <w:pPr>
            <w:pStyle w:val="Normal"/>
            <w:tabs>
              <w:tab w:val="clear" w:pos="567"/>
              <w:tab w:val="left" w:pos="993" w:leader="none"/>
              <w:tab w:val="left" w:pos="1134" w:leader="none"/>
            </w:tabs>
            <w:spacing w:before="80" w:after="0"/>
            <w:ind w:left="34" w:right="0"/>
            <w:jc w:val="both"/>
            <w:rPr/>
          </w:pPr>
          <w:r>
            <w:rPr/>
            <w:t>Date</w:t>
            <w:tab/>
            <w:t>: 08 Jun. 2004</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7">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360" w:hanging="360"/>
      </w:pPr>
      <w:rPr>
        <w:rFonts w:ascii="Symbol" w:hAnsi="Symbol" w:cs="Symbol" w:hint="default"/>
        <w:color w:val="auto"/>
      </w:rPr>
    </w:lvl>
  </w:abstractNum>
  <w:abstractNum w:abstractNumId="5">
    <w:lvl w:ilvl="0">
      <w:start w:val="1"/>
      <w:numFmt w:val="bullet"/>
      <w:lvlText w:val=""/>
      <w:lvlJc w:val="left"/>
      <w:pPr>
        <w:tabs>
          <w:tab w:val="num" w:pos="360"/>
        </w:tabs>
        <w:ind w:left="360" w:hanging="360"/>
      </w:pPr>
      <w:rPr>
        <w:rFonts w:ascii="Symbol" w:hAnsi="Symbol" w:cs="Symbol" w:hint="default"/>
        <w:color w:val="auto"/>
      </w:rPr>
    </w:lvl>
  </w:abstractNum>
  <w:abstractNum w:abstractNumId="6">
    <w:lvl w:ilvl="0">
      <w:start w:val="1"/>
      <w:numFmt w:val="bullet"/>
      <w:lvlText w:val=""/>
      <w:lvlJc w:val="left"/>
      <w:pPr>
        <w:tabs>
          <w:tab w:val="num" w:pos="360"/>
        </w:tabs>
        <w:ind w:left="360" w:hanging="360"/>
      </w:pPr>
      <w:rPr>
        <w:rFonts w:ascii="Symbol" w:hAnsi="Symbol" w:cs="Symbol" w:hint="default"/>
        <w:color w:val="auto"/>
      </w:rPr>
    </w:lvl>
  </w:abstractNum>
  <w:abstractNum w:abstractNumId="7">
    <w:lvl w:ilvl="0">
      <w:start w:val="1"/>
      <w:numFmt w:val="bullet"/>
      <w:lvlText w:val=""/>
      <w:lvlJc w:val="left"/>
      <w:pPr>
        <w:tabs>
          <w:tab w:val="num" w:pos="360"/>
        </w:tabs>
        <w:ind w:left="360" w:hanging="360"/>
      </w:pPr>
      <w:rPr>
        <w:rFonts w:ascii="Symbol" w:hAnsi="Symbol" w:cs="Symbol" w:hint="default"/>
        <w:color w:val="auto"/>
      </w:rPr>
    </w:lvl>
  </w:abstractNum>
  <w:abstractNum w:abstractNumId="8">
    <w:lvl w:ilvl="0">
      <w:start w:val="1"/>
      <w:numFmt w:val="bullet"/>
      <w:lvlText w:val=""/>
      <w:lvlJc w:val="left"/>
      <w:pPr>
        <w:tabs>
          <w:tab w:val="num" w:pos="360"/>
        </w:tabs>
        <w:ind w:left="360" w:hanging="360"/>
      </w:pPr>
      <w:rPr>
        <w:rFonts w:ascii="Symbol" w:hAnsi="Symbol" w:cs="Symbol" w:hint="default"/>
        <w:color w:val="auto"/>
      </w:rPr>
    </w:lvl>
  </w:abstractNum>
  <w:abstractNum w:abstractNumId="9">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 w:hAnsi="Symbol" w:cs="Symbol"/>
      <w:color w:val="auto"/>
    </w:rPr>
  </w:style>
  <w:style w:type="character" w:styleId="WW8Num3z0">
    <w:name w:val="WW8Num3z0"/>
    <w:qFormat/>
    <w:rPr>
      <w:rFonts w:ascii="Symbol" w:hAnsi="Symbol" w:cs="Symbol"/>
    </w:rPr>
  </w:style>
  <w:style w:type="character" w:styleId="WW8Num4z0">
    <w:name w:val="WW8Num4z0"/>
    <w:qFormat/>
    <w:rPr>
      <w:rFonts w:ascii="Symbol" w:hAnsi="Symbol" w:cs="Symbol"/>
      <w:color w:val="auto"/>
    </w:rPr>
  </w:style>
  <w:style w:type="character" w:styleId="WW8Num5z0">
    <w:name w:val="WW8Num5z0"/>
    <w:qFormat/>
    <w:rPr>
      <w:rFonts w:ascii="Symbol" w:hAnsi="Symbol" w:cs="Symbol"/>
    </w:rPr>
  </w:style>
  <w:style w:type="character" w:styleId="WW8Num6z0">
    <w:name w:val="WW8Num6z0"/>
    <w:qFormat/>
    <w:rPr>
      <w:rFonts w:ascii="Times New Roman" w:hAnsi="Times New Roman" w:cs="Times New Roman"/>
    </w:rPr>
  </w:style>
  <w:style w:type="character" w:styleId="WW8Num7z0">
    <w:name w:val="WW8Num7z0"/>
    <w:qFormat/>
    <w:rPr>
      <w:rFonts w:ascii="Symbol" w:hAnsi="Symbol" w:cs="Symbol"/>
      <w:color w:val="auto"/>
    </w:rPr>
  </w:style>
  <w:style w:type="character" w:styleId="WW8Num8z0">
    <w:name w:val="WW8Num8z0"/>
    <w:qFormat/>
    <w:rPr>
      <w:rFonts w:ascii="Symbol" w:hAnsi="Symbol" w:cs="Symbol"/>
      <w:color w:val="auto"/>
    </w:rPr>
  </w:style>
  <w:style w:type="character" w:styleId="WW8Num9z0">
    <w:name w:val="WW8Num9z0"/>
    <w:qFormat/>
    <w:rPr>
      <w:rFonts w:ascii="Symbol" w:hAnsi="Symbol" w:cs="Symbol"/>
      <w:color w:val="auto"/>
    </w:rPr>
  </w:style>
  <w:style w:type="character" w:styleId="WW8Num11z0">
    <w:name w:val="WW8Num11z0"/>
    <w:qFormat/>
    <w:rPr>
      <w:rFonts w:ascii="Symbol" w:hAnsi="Symbol" w:cs="Symbol"/>
    </w:rPr>
  </w:style>
  <w:style w:type="character" w:styleId="WW8Num12z0">
    <w:name w:val="WW8Num12z0"/>
    <w:qFormat/>
    <w:rPr>
      <w:rFonts w:ascii="Symbol" w:hAnsi="Symbol" w:cs="Symbol"/>
      <w:color w:val="auto"/>
    </w:rPr>
  </w:style>
  <w:style w:type="character" w:styleId="WW8Num13z0">
    <w:name w:val="WW8Num13z0"/>
    <w:qFormat/>
    <w:rPr>
      <w:rFonts w:ascii="Symbol" w:hAnsi="Symbol" w:cs="Symbol"/>
      <w:color w:val="auto"/>
    </w:rPr>
  </w:style>
  <w:style w:type="character" w:styleId="WW8Num14z0">
    <w:name w:val="WW8Num14z0"/>
    <w:qFormat/>
    <w:rPr>
      <w:rFonts w:ascii="Symbol" w:hAnsi="Symbol" w:cs="Symbol"/>
      <w:color w:val="auto"/>
    </w:rPr>
  </w:style>
  <w:style w:type="character" w:styleId="WW8Num15z0">
    <w:name w:val="WW8Num15z0"/>
    <w:qFormat/>
    <w:rPr>
      <w:rFonts w:ascii="Symbol" w:hAnsi="Symbol" w:cs="Symbol"/>
      <w:color w:val="auto"/>
    </w:rPr>
  </w:style>
  <w:style w:type="character" w:styleId="WW8Num16z0">
    <w:name w:val="WW8Num16z0"/>
    <w:qFormat/>
    <w:rPr>
      <w:rFonts w:ascii="Symbol" w:hAnsi="Symbol" w:cs="Symbol"/>
    </w:rPr>
  </w:style>
  <w:style w:type="character" w:styleId="WW8Num17z0">
    <w:name w:val="WW8Num17z0"/>
    <w:qFormat/>
    <w:rPr>
      <w:rFonts w:ascii="Symbol" w:hAnsi="Symbol" w:cs="Symbol"/>
      <w:color w:val="auto"/>
    </w:rPr>
  </w:style>
  <w:style w:type="character" w:styleId="WW8Num18z0">
    <w:name w:val="WW8Num18z0"/>
    <w:qFormat/>
    <w:rPr>
      <w:rFonts w:ascii="Symbol" w:hAnsi="Symbol" w:cs="Symbol"/>
    </w:rPr>
  </w:style>
  <w:style w:type="character" w:styleId="WW8Num19z0">
    <w:name w:val="WW8Num19z0"/>
    <w:qFormat/>
    <w:rPr>
      <w:rFonts w:ascii="Symbol" w:hAnsi="Symbol" w:cs="Symbol"/>
      <w:color w:val="auto"/>
    </w:rPr>
  </w:style>
  <w:style w:type="character" w:styleId="WW8Num20z0">
    <w:name w:val="WW8Num20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ind w:hanging="0" w:left="0" w:right="0"/>
    </w:pPr>
    <w:rPr/>
  </w:style>
  <w:style w:type="paragraph" w:styleId="List">
    <w:name w:val="List"/>
    <w:basedOn w:val="BodyText"/>
    <w:pPr/>
    <w:rPr>
      <w:rFonts w:cs="Lohit Devanagari"/>
    </w:rPr>
  </w:style>
  <w:style w:type="paragraph" w:styleId="Caption">
    <w:name w:val="caption"/>
    <w:basedOn w:val="Normal"/>
    <w:next w:val="Normal"/>
    <w:qFormat/>
    <w:pPr>
      <w:widowControl w:val="false"/>
      <w:ind w:hanging="0" w:left="0" w:right="0"/>
    </w:pPr>
    <w:rPr>
      <w:rFonts w:ascii="Courier New" w:hAnsi="Courier New" w:cs="Courier New"/>
      <w:sz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suppressAutoHyphens w:val="true"/>
    </w:pPr>
    <w:rPr/>
  </w:style>
  <w:style w:type="paragraph" w:styleId="BodyTextIndent2">
    <w:name w:val="Body Text Indent 2"/>
    <w:basedOn w:val="Normal"/>
    <w:qFormat/>
    <w:pPr>
      <w:tabs>
        <w:tab w:val="clear" w:pos="567"/>
        <w:tab w:val="left" w:pos="927" w:leader="none"/>
      </w:tabs>
      <w:ind w:hanging="360" w:left="0" w:right="0"/>
    </w:pPr>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2004-06-09T13:41:00Z</dcterms:created>
  <dc:creator>rtonnema</dc:creator>
  <dc:description/>
  <dc:language>en-US</dc:language>
  <cp:lastModifiedBy>jbyrne</cp:lastModifiedBy>
  <cp:lastPrinted>2004-06-08T10:31:00Z</cp:lastPrinted>
  <dcterms:modified xsi:type="dcterms:W3CDTF">2004-06-10T10:21:00Z</dcterms:modified>
  <cp:revision>8</cp:revision>
  <dc:subject/>
  <dc:title>Work Instruction for the Preparation of Inspection and Test Plans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HKU</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Work Instruction</vt:lpwstr>
  </property>
  <property fmtid="{D5CDD505-2E9C-101B-9397-08002B2CF9AE}" pid="8" name="Document ID">
    <vt:lpwstr>QU-W-01</vt:lpwstr>
  </property>
  <property fmtid="{D5CDD505-2E9C-101B-9397-08002B2CF9AE}" pid="9" name="Gen">
    <vt:lpwstr/>
  </property>
  <property fmtid="{D5CDD505-2E9C-101B-9397-08002B2CF9AE}" pid="10" name="LAS">
    <vt:lpwstr/>
  </property>
  <property fmtid="{D5CDD505-2E9C-101B-9397-08002B2CF9AE}" pid="11" name="Last rev">
    <vt:lpwstr>02</vt:lpwstr>
  </property>
  <property fmtid="{D5CDD505-2E9C-101B-9397-08002B2CF9AE}" pid="12" name="MBD">
    <vt:lpwstr/>
  </property>
  <property fmtid="{D5CDD505-2E9C-101B-9397-08002B2CF9AE}" pid="13" name="Order">
    <vt:lpwstr>72100.0000000000</vt:lpwstr>
  </property>
  <property fmtid="{D5CDD505-2E9C-101B-9397-08002B2CF9AE}" pid="14" name="TN">
    <vt:lpwstr>TN</vt:lpwstr>
  </property>
  <property fmtid="{D5CDD505-2E9C-101B-9397-08002B2CF9AE}" pid="15" name="WE">
    <vt:lpwstr/>
  </property>
  <property fmtid="{D5CDD505-2E9C-101B-9397-08002B2CF9AE}" pid="16" name="WP">
    <vt:lpwstr>WP</vt:lpwstr>
  </property>
  <property fmtid="{D5CDD505-2E9C-101B-9397-08002B2CF9AE}" pid="17" name="_AdHocReviewCycleID">
    <vt:r8>1974361277</vt:r8>
  </property>
  <property fmtid="{D5CDD505-2E9C-101B-9397-08002B2CF9AE}" pid="18" name="_AuthorEmail">
    <vt:lpwstr>jvgent@SHANFARI TRADING AND FURNISHING CO. LLC.nl</vt:lpwstr>
  </property>
  <property fmtid="{D5CDD505-2E9C-101B-9397-08002B2CF9AE}" pid="19" name="_AuthorEmailDisplayName">
    <vt:lpwstr>Gent, Jeroen van</vt:lpwstr>
  </property>
  <property fmtid="{D5CDD505-2E9C-101B-9397-08002B2CF9AE}" pid="20" name="_EmailSubject">
    <vt:lpwstr>Improvement proposal ITP</vt:lpwstr>
  </property>
  <property fmtid="{D5CDD505-2E9C-101B-9397-08002B2CF9AE}" pid="21" name="_ReviewingToolsShownOnce">
    <vt:lpwstr/>
  </property>
</Properties>
</file>