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0"/>
        <w:gridCol w:w="533"/>
        <w:gridCol w:w="2347"/>
        <w:gridCol w:w="2520"/>
      </w:tblGrid>
      <w:tr>
        <w:trPr/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PWSR No.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sz w:val="12"/>
                <w:szCs w:val="12"/>
              </w:rPr>
              <w:t>(Will continue to accumulate from project inception) :</w:t>
            </w:r>
          </w:p>
        </w:tc>
        <w:tc>
          <w:tcPr>
            <w:tcW w:w="5400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PageNumber"/>
                <w:rFonts w:cs="Arial" w:ascii="Arial" w:hAnsi="Arial"/>
                <w:b/>
                <w:bCs/>
                <w:color w:val="FF0000"/>
                <w:sz w:val="20"/>
                <w:szCs w:val="20"/>
                <w:lang w:val="en-GB"/>
              </w:rPr>
              <w:t>0</w:t>
            </w:r>
          </w:p>
        </w:tc>
      </w:tr>
      <w:tr>
        <w:trPr/>
        <w:tc>
          <w:tcPr>
            <w:tcW w:w="5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Joint Venture Partners</w:t>
            </w:r>
          </w:p>
        </w:tc>
        <w:tc>
          <w:tcPr>
            <w:tcW w:w="54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Project Number</w:t>
            </w:r>
          </w:p>
        </w:tc>
        <w:tc>
          <w:tcPr>
            <w:tcW w:w="54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/>
        <w:tc>
          <w:tcPr>
            <w:tcW w:w="5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Location</w:t>
            </w:r>
          </w:p>
        </w:tc>
        <w:tc>
          <w:tcPr>
            <w:tcW w:w="54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2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54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/>
        <w:tc>
          <w:tcPr>
            <w:tcW w:w="52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Week No.</w:t>
            </w:r>
            <w:r>
              <w:rPr>
                <w:rFonts w:cs="Arial" w:ascii="Arial" w:hAnsi="Arial"/>
                <w:sz w:val="12"/>
              </w:rPr>
              <w:t xml:space="preserve"> </w:t>
            </w:r>
            <w:r>
              <w:rPr>
                <w:rFonts w:cs="Arial" w:ascii="Arial" w:hAnsi="Arial"/>
                <w:sz w:val="12"/>
                <w:szCs w:val="12"/>
              </w:rPr>
              <w:t>(Will continue to accumulate from week no. 1 to 52 of current year)</w:t>
            </w:r>
            <w:r>
              <w:rPr>
                <w:rFonts w:cs="Arial" w:ascii="Arial" w:hAnsi="Arial"/>
                <w:sz w:val="20"/>
                <w:szCs w:val="20"/>
              </w:rPr>
              <w:t xml:space="preserve">          </w:t>
            </w:r>
          </w:p>
        </w:tc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FF0000"/>
                <w:sz w:val="20"/>
                <w:szCs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119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From 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>To:</w:t>
            </w:r>
          </w:p>
        </w:tc>
      </w:tr>
    </w:tbl>
    <w:p>
      <w:pPr>
        <w:pStyle w:val="Normal"/>
        <w:rPr>
          <w:sz w:val="4"/>
          <w:szCs w:val="8"/>
        </w:rPr>
      </w:pPr>
      <w:r>
        <w:rPr>
          <w:sz w:val="4"/>
          <w:szCs w:val="8"/>
        </w:rPr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7200"/>
        <w:gridCol w:w="2520"/>
      </w:tblGrid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"/>
              <w:ind w:right="-117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S. Nos.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"/>
              <w:ind w:right="-117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eastAsia="Arial" w:cs="Arial" w:ascii="Arial" w:hAnsi="Arial"/>
                <w:sz w:val="20"/>
              </w:rPr>
              <w:t xml:space="preserve">                                            </w:t>
            </w:r>
            <w:r>
              <w:rPr>
                <w:rFonts w:cs="Arial" w:ascii="Arial" w:hAnsi="Arial"/>
                <w:sz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FFFFFF" w:val="clear"/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eastAsia="Arial" w:cs="Arial" w:ascii="Arial" w:hAnsi="Arial"/>
                <w:sz w:val="20"/>
              </w:rPr>
              <w:t xml:space="preserve">           </w:t>
            </w:r>
            <w:r>
              <w:rPr>
                <w:rFonts w:cs="Arial" w:ascii="Arial" w:hAnsi="Arial"/>
                <w:sz w:val="20"/>
              </w:rPr>
              <w:t>This Week</w:t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8"/>
              </w:rPr>
            </w:pPr>
            <w:r>
              <w:rPr>
                <w:rFonts w:cs="Arial" w:ascii="Arial" w:hAnsi="Arial"/>
                <w:sz w:val="20"/>
              </w:rPr>
              <w:t>Average Number of Personnel engaged (OWN/J.V)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2.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8"/>
              </w:rPr>
            </w:pPr>
            <w:r>
              <w:rPr>
                <w:rFonts w:cs="Arial" w:ascii="Arial" w:hAnsi="Arial"/>
                <w:sz w:val="20"/>
              </w:rPr>
              <w:t>Total Man-hours worked by (1) above including overtime (OWN/J.V)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3.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/>
            </w:pPr>
            <w:r>
              <w:rPr>
                <w:rFonts w:cs="Arial" w:ascii="Arial" w:hAnsi="Arial"/>
                <w:sz w:val="20"/>
              </w:rPr>
              <w:t>Average Number of Personnel engaged (Expat)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4.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Man-hours worked by Expats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5.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/>
            </w:pPr>
            <w:r>
              <w:rPr>
                <w:rFonts w:cs="Arial" w:ascii="Arial" w:hAnsi="Arial"/>
                <w:sz w:val="20"/>
              </w:rPr>
              <w:t>Average Number of Personnel engaged (Sub Contractor)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6.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Man-hours worked by Subcontractor Personnel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7.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Fatalities (FAT)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8.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20"/>
                <w:szCs w:val="20"/>
              </w:rPr>
              <w:t>Total Serious Incidents  (SI)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  <w:szCs w:val="12"/>
              </w:rPr>
            </w:pPr>
            <w:r>
              <w:rPr>
                <w:rFonts w:cs="Arial" w:ascii="Arial" w:hAnsi="Arial"/>
                <w:sz w:val="20"/>
                <w:szCs w:val="12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9.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Lost Time Incidents (LTI)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10.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Total Near Miss incidents (NM)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11.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First Aid Cases (FAC)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12.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Number of Fire Incidents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13.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Vehicle Accidents/Collisions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14.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Property  Damage Cases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15.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Number of Environmental Incidents.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16.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Days Lost by (8 &amp; 9) above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17.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Man-hours worked from last lost time accident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left="252"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18.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Total HSE Meeting (Internal)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4" w:hRule="atLeast"/>
        </w:trPr>
        <w:tc>
          <w:tcPr>
            <w:tcW w:w="10620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  <w:tbl>
            <w:tblPr>
              <w:tblW w:w="10260" w:type="dxa"/>
              <w:jc w:val="left"/>
              <w:tblInd w:w="67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40"/>
              <w:gridCol w:w="5220"/>
            </w:tblGrid>
            <w:tr>
              <w:trPr/>
              <w:tc>
                <w:tcPr>
                  <w:tcW w:w="50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ind w:right="-1170"/>
                    <w:rPr>
                      <w:rFonts w:ascii="Arial" w:hAnsi="Arial" w:cs="Arial"/>
                      <w:b/>
                      <w:bCs/>
                      <w:sz w:val="8"/>
                      <w:szCs w:val="8"/>
                    </w:rPr>
                  </w:pPr>
                  <w:r>
                    <w:rPr>
                      <w:rFonts w:cs="Arial" w:ascii="Arial" w:hAnsi="Arial"/>
                      <w:b/>
                      <w:bCs/>
                      <w:sz w:val="16"/>
                      <w:szCs w:val="16"/>
                    </w:rPr>
                    <w:t xml:space="preserve">Project commencement date </w:t>
                  </w:r>
                </w:p>
              </w:tc>
              <w:tc>
                <w:tcPr>
                  <w:tcW w:w="5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ind w:right="-117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bCs/>
                      <w:sz w:val="16"/>
                      <w:szCs w:val="16"/>
                    </w:rPr>
                    <w:t xml:space="preserve">Project completion date: </w:t>
                  </w:r>
                  <w:r>
                    <w:rPr>
                      <w:b/>
                      <w:sz w:val="10"/>
                      <w:szCs w:val="10"/>
                    </w:rPr>
                    <w:t>(To be filled at the  time of completion of project)</w:t>
                  </w:r>
                </w:p>
              </w:tc>
            </w:tr>
            <w:tr>
              <w:trPr/>
              <w:tc>
                <w:tcPr>
                  <w:tcW w:w="50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snapToGrid w:val="false"/>
                    <w:ind w:right="-117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bCs/>
                      <w:sz w:val="16"/>
                      <w:szCs w:val="16"/>
                    </w:rPr>
                  </w:r>
                </w:p>
              </w:tc>
              <w:tc>
                <w:tcPr>
                  <w:tcW w:w="5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hd w:fill="FFFFFF" w:val="clear"/>
                    <w:snapToGrid w:val="false"/>
                    <w:ind w:right="-117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bCs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shd w:fill="FFFFFF" w:val="clear"/>
              <w:ind w:right="-1170"/>
              <w:rPr>
                <w:rFonts w:ascii="Arial" w:hAnsi="Arial" w:cs="Arial"/>
                <w:b/>
                <w:bCs/>
                <w:sz w:val="8"/>
                <w:szCs w:val="8"/>
              </w:rPr>
            </w:pPr>
            <w:r>
              <w:rPr>
                <w:rFonts w:cs="Arial" w:ascii="Arial" w:hAnsi="Arial"/>
                <w:b/>
                <w:bCs/>
                <w:sz w:val="8"/>
                <w:szCs w:val="8"/>
              </w:rPr>
            </w:r>
          </w:p>
          <w:tbl>
            <w:tblPr>
              <w:tblW w:w="10260" w:type="dxa"/>
              <w:jc w:val="left"/>
              <w:tblInd w:w="67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40"/>
              <w:gridCol w:w="5220"/>
            </w:tblGrid>
            <w:tr>
              <w:trPr/>
              <w:tc>
                <w:tcPr>
                  <w:tcW w:w="50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FFFFFF" w:val="clear"/>
                  <w:vAlign w:val="bottom"/>
                </w:tcPr>
                <w:p>
                  <w:pPr>
                    <w:pStyle w:val="Normal"/>
                    <w:shd w:fill="FFFFFF" w:val="clear"/>
                    <w:ind w:right="-1170"/>
                    <w:rPr/>
                  </w:pPr>
                  <w:r>
                    <w:rPr>
                      <w:rFonts w:cs="Arial" w:ascii="Arial" w:hAnsi="Arial"/>
                      <w:b/>
                      <w:bCs/>
                      <w:sz w:val="20"/>
                      <w:szCs w:val="20"/>
                    </w:rPr>
                    <w:t>This Week Accident Frequency Rate</w:t>
                  </w:r>
                </w:p>
              </w:tc>
              <w:tc>
                <w:tcPr>
                  <w:tcW w:w="5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FFFFFF" w:val="clear"/>
                  <w:vAlign w:val="bottom"/>
                </w:tcPr>
                <w:p>
                  <w:pPr>
                    <w:pStyle w:val="Heading3"/>
                    <w:shd w:fill="FFFFFF" w:val="clear"/>
                    <w:snapToGrid w:val="false"/>
                    <w:ind w:hanging="0" w:left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  <w:tbl>
            <w:tblPr>
              <w:tblW w:w="10224" w:type="dxa"/>
              <w:jc w:val="left"/>
              <w:tblInd w:w="1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84"/>
              <w:gridCol w:w="7740"/>
            </w:tblGrid>
            <w:tr>
              <w:trPr/>
              <w:tc>
                <w:tcPr>
                  <w:tcW w:w="2484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6" w:space="0" w:color="000000"/>
                  </w:tcBorders>
                  <w:shd w:fill="FFFFFF" w:val="clear"/>
                </w:tcPr>
                <w:p>
                  <w:pPr>
                    <w:pStyle w:val="Heading5"/>
                    <w:shd w:fill="F3F3F3" w:val="clear"/>
                    <w:spacing w:before="120" w:after="60"/>
                    <w:ind w:hanging="0" w:left="0"/>
                    <w:rPr>
                      <w:rFonts w:ascii="Arial" w:hAnsi="Arial" w:cs="Arial"/>
                      <w:b w:val="false"/>
                      <w:i w:val="false"/>
                      <w:i w:val="false"/>
                      <w:iCs w:val="false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 w:val="false"/>
                      <w:i w:val="false"/>
                      <w:iCs w:val="false"/>
                      <w:sz w:val="16"/>
                      <w:szCs w:val="16"/>
                    </w:rPr>
                    <w:t xml:space="preserve">Fatal Incidents </w:t>
                  </w:r>
                  <w:r>
                    <w:rPr>
                      <w:rFonts w:cs="Arial" w:ascii="Arial" w:hAnsi="Arial"/>
                      <w:i w:val="false"/>
                      <w:iCs w:val="false"/>
                      <w:sz w:val="16"/>
                      <w:szCs w:val="16"/>
                    </w:rPr>
                    <w:t>[FAT]</w:t>
                  </w:r>
                </w:p>
              </w:tc>
              <w:tc>
                <w:tcPr>
                  <w:tcW w:w="7740" w:type="dxa"/>
                  <w:tcBorders>
                    <w:top w:val="single" w:sz="4" w:space="0" w:color="000000"/>
                    <w:left w:val="single" w:sz="6" w:space="0" w:color="000000"/>
                    <w:bottom w:val="single" w:sz="6" w:space="0" w:color="000000"/>
                    <w:right w:val="single" w:sz="4" w:space="0" w:color="000000"/>
                  </w:tcBorders>
                  <w:shd w:fill="FFFFFF" w:val="clear"/>
                </w:tcPr>
                <w:p>
                  <w:pPr>
                    <w:pStyle w:val="Header"/>
                    <w:shd w:fill="F3F3F3" w:val="clear"/>
                    <w:tabs>
                      <w:tab w:val="clear" w:pos="4320"/>
                      <w:tab w:val="clear" w:pos="8640"/>
                      <w:tab w:val="right" w:pos="5670" w:leader="dot"/>
                      <w:tab w:val="left" w:pos="6237" w:leader="none"/>
                      <w:tab w:val="right" w:pos="8505" w:leader="dot"/>
                    </w:tabs>
                    <w:spacing w:before="60" w:after="0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An incident, which results in death within 30 days of the date of the incident.</w:t>
                  </w:r>
                </w:p>
              </w:tc>
            </w:tr>
            <w:tr>
              <w:trPr/>
              <w:tc>
                <w:tcPr>
                  <w:tcW w:w="2484" w:type="dxa"/>
                  <w:tcBorders>
                    <w:top w:val="single" w:sz="6" w:space="0" w:color="000000"/>
                    <w:left w:val="single" w:sz="4" w:space="0" w:color="000000"/>
                    <w:bottom w:val="single" w:sz="6" w:space="0" w:color="000000"/>
                    <w:right w:val="single" w:sz="6" w:space="0" w:color="000000"/>
                  </w:tcBorders>
                  <w:shd w:fill="FFFFFF" w:val="clear"/>
                </w:tcPr>
                <w:p>
                  <w:pPr>
                    <w:pStyle w:val="Heading5"/>
                    <w:shd w:fill="F3F3F3" w:val="clear"/>
                    <w:spacing w:before="120" w:after="60"/>
                    <w:ind w:hanging="0" w:left="0"/>
                    <w:rPr>
                      <w:rFonts w:ascii="Arial" w:hAnsi="Arial" w:cs="Arial"/>
                      <w:b w:val="false"/>
                      <w:i w:val="false"/>
                      <w:i w:val="false"/>
                      <w:iCs w:val="false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 w:val="false"/>
                      <w:i w:val="false"/>
                      <w:iCs w:val="false"/>
                      <w:sz w:val="16"/>
                      <w:szCs w:val="16"/>
                    </w:rPr>
                    <w:t xml:space="preserve">Serious Incidents </w:t>
                  </w:r>
                  <w:r>
                    <w:rPr>
                      <w:rFonts w:cs="Arial" w:ascii="Arial" w:hAnsi="Arial"/>
                      <w:i w:val="false"/>
                      <w:iCs w:val="false"/>
                      <w:sz w:val="16"/>
                      <w:szCs w:val="16"/>
                    </w:rPr>
                    <w:t>[SI]</w:t>
                  </w:r>
                </w:p>
              </w:tc>
              <w:tc>
                <w:tcPr>
                  <w:tcW w:w="7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000000"/>
                  </w:tcBorders>
                  <w:shd w:fill="FFFFFF" w:val="clear"/>
                </w:tcPr>
                <w:p>
                  <w:pPr>
                    <w:pStyle w:val="Header"/>
                    <w:shd w:fill="F3F3F3" w:val="clear"/>
                    <w:tabs>
                      <w:tab w:val="clear" w:pos="4320"/>
                      <w:tab w:val="clear" w:pos="8640"/>
                      <w:tab w:val="right" w:pos="5670" w:leader="dot"/>
                      <w:tab w:val="left" w:pos="6237" w:leader="none"/>
                      <w:tab w:val="right" w:pos="8505" w:leader="dot"/>
                    </w:tabs>
                    <w:spacing w:before="60" w:after="0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An incident, which necessitates admission to hospital for a period of more than 24 hours.</w:t>
                  </w:r>
                </w:p>
              </w:tc>
            </w:tr>
            <w:tr>
              <w:trPr/>
              <w:tc>
                <w:tcPr>
                  <w:tcW w:w="2484" w:type="dxa"/>
                  <w:tcBorders>
                    <w:top w:val="single" w:sz="6" w:space="0" w:color="000000"/>
                    <w:left w:val="single" w:sz="4" w:space="0" w:color="000000"/>
                    <w:bottom w:val="single" w:sz="6" w:space="0" w:color="000000"/>
                    <w:right w:val="single" w:sz="6" w:space="0" w:color="000000"/>
                  </w:tcBorders>
                  <w:shd w:fill="FFFFFF" w:val="clear"/>
                </w:tcPr>
                <w:p>
                  <w:pPr>
                    <w:pStyle w:val="Heading5"/>
                    <w:shd w:fill="F3F3F3" w:val="clear"/>
                    <w:spacing w:before="120" w:after="60"/>
                    <w:ind w:hanging="0" w:left="0"/>
                    <w:rPr>
                      <w:rFonts w:ascii="Arial" w:hAnsi="Arial" w:cs="Arial"/>
                      <w:b w:val="false"/>
                      <w:i w:val="false"/>
                      <w:i w:val="false"/>
                      <w:iCs w:val="false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 w:val="false"/>
                      <w:i w:val="false"/>
                      <w:iCs w:val="false"/>
                      <w:sz w:val="16"/>
                      <w:szCs w:val="16"/>
                    </w:rPr>
                    <w:t xml:space="preserve">Lost Time Incidents </w:t>
                  </w:r>
                  <w:r>
                    <w:rPr>
                      <w:rFonts w:cs="Arial" w:ascii="Arial" w:hAnsi="Arial"/>
                      <w:i w:val="false"/>
                      <w:iCs w:val="false"/>
                      <w:sz w:val="16"/>
                      <w:szCs w:val="16"/>
                    </w:rPr>
                    <w:t>[LTI]</w:t>
                  </w:r>
                </w:p>
              </w:tc>
              <w:tc>
                <w:tcPr>
                  <w:tcW w:w="7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000000"/>
                  </w:tcBorders>
                  <w:shd w:fill="FFFFFF" w:val="clear"/>
                </w:tcPr>
                <w:p>
                  <w:pPr>
                    <w:pStyle w:val="Header"/>
                    <w:shd w:fill="F3F3F3" w:val="clear"/>
                    <w:tabs>
                      <w:tab w:val="clear" w:pos="4320"/>
                      <w:tab w:val="clear" w:pos="8640"/>
                      <w:tab w:val="right" w:pos="5670" w:leader="dot"/>
                      <w:tab w:val="left" w:pos="6237" w:leader="none"/>
                      <w:tab w:val="right" w:pos="8505" w:leader="dot"/>
                    </w:tabs>
                    <w:spacing w:before="60" w:after="0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An incident, which results in absence from work for more than one day. The day on which the accident occurs is taken the first day of absence.</w:t>
                  </w:r>
                </w:p>
              </w:tc>
            </w:tr>
            <w:tr>
              <w:trPr/>
              <w:tc>
                <w:tcPr>
                  <w:tcW w:w="2484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6" w:space="0" w:color="000000"/>
                  </w:tcBorders>
                  <w:shd w:fill="FFFFFF" w:val="clear"/>
                </w:tcPr>
                <w:p>
                  <w:pPr>
                    <w:pStyle w:val="Heading5"/>
                    <w:shd w:fill="F3F3F3" w:val="clear"/>
                    <w:spacing w:before="120" w:after="60"/>
                    <w:ind w:hanging="0" w:left="0"/>
                    <w:rPr>
                      <w:rFonts w:ascii="Arial" w:hAnsi="Arial" w:cs="Arial"/>
                      <w:b w:val="false"/>
                      <w:i w:val="false"/>
                      <w:i w:val="false"/>
                      <w:iCs w:val="false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 w:val="false"/>
                      <w:i w:val="false"/>
                      <w:iCs w:val="false"/>
                      <w:sz w:val="16"/>
                      <w:szCs w:val="16"/>
                    </w:rPr>
                    <w:t xml:space="preserve">Near Miss </w:t>
                  </w:r>
                  <w:r>
                    <w:rPr>
                      <w:rFonts w:cs="Arial" w:ascii="Arial" w:hAnsi="Arial"/>
                      <w:i w:val="false"/>
                      <w:iCs w:val="false"/>
                      <w:sz w:val="16"/>
                      <w:szCs w:val="16"/>
                    </w:rPr>
                    <w:t>[NM]</w:t>
                  </w:r>
                </w:p>
              </w:tc>
              <w:tc>
                <w:tcPr>
                  <w:tcW w:w="7740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000000"/>
                    <w:right w:val="single" w:sz="4" w:space="0" w:color="000000"/>
                  </w:tcBorders>
                  <w:shd w:fill="FFFFFF" w:val="clear"/>
                </w:tcPr>
                <w:p>
                  <w:pPr>
                    <w:pStyle w:val="Header"/>
                    <w:shd w:fill="F3F3F3" w:val="clear"/>
                    <w:tabs>
                      <w:tab w:val="clear" w:pos="4320"/>
                      <w:tab w:val="clear" w:pos="8640"/>
                      <w:tab w:val="right" w:pos="5670" w:leader="dot"/>
                      <w:tab w:val="left" w:pos="6237" w:leader="none"/>
                      <w:tab w:val="right" w:pos="8505" w:leader="dot"/>
                    </w:tabs>
                    <w:spacing w:before="60" w:after="0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An incident, which could have resulted in a serious injury and/or material damage.</w:t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32"/>
                <w:szCs w:val="32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32"/>
                <w:szCs w:val="32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Project Safety Officer                                                                                                                                Project Manager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6"/>
                <w:szCs w:val="6"/>
              </w:rPr>
            </w:pPr>
            <w:r>
              <w:rPr>
                <w:rFonts w:cs="Arial" w:ascii="Arial" w:hAnsi="Arial"/>
                <w:sz w:val="6"/>
                <w:szCs w:val="6"/>
              </w:rPr>
            </w:r>
          </w:p>
        </w:tc>
      </w:tr>
    </w:tbl>
    <w:p>
      <w:pPr>
        <w:pStyle w:val="Normal"/>
        <w:ind w:left="-90" w:right="0"/>
        <w:rPr>
          <w:rFonts w:ascii="Arial" w:hAnsi="Arial" w:cs="Arial"/>
          <w:b/>
          <w:sz w:val="12"/>
          <w:szCs w:val="12"/>
        </w:rPr>
      </w:pPr>
      <w:r>
        <w:rPr>
          <w:rFonts w:eastAsia="Arial" w:cs="Arial" w:ascii="Arial" w:hAnsi="Arial"/>
          <w:b/>
          <w:sz w:val="16"/>
        </w:rPr>
        <w:t xml:space="preserve"> </w:t>
      </w:r>
    </w:p>
    <w:p>
      <w:pPr>
        <w:pStyle w:val="Normal"/>
        <w:ind w:left="-180" w:right="0"/>
        <w:rPr/>
      </w:pPr>
      <w:r>
        <w:rPr/>
        <w:t>Report Distribution (Tick appropriate boxes):</w:t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0"/>
      </w:tblGrid>
      <w:tr>
        <w:trPr/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  <w:r>
              <w:rPr>
                <w:rFonts w:cs="Arial" w:ascii="Arial" w:hAnsi="Arial"/>
                <w:b/>
                <w:bCs/>
                <w:sz w:val="8"/>
                <w:szCs w:val="8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 xml:space="preserve">Project Manager  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bCs/>
                <w:rFonts w:cs="Arial" w:ascii="Arial" w:hAnsi="Arial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rFonts w:cs="Arial" w:ascii="Arial" w:hAnsi="Arial"/>
                <w:b/>
                <w:bCs/>
                <w:sz w:val="16"/>
              </w:rPr>
            </w:r>
            <w:r>
              <w:rPr>
                <w:sz w:val="16"/>
                <w:b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</w:rPr>
              <w:t xml:space="preserve">     Area HSE Coordinator     </w:t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bCs/>
                <w:rFonts w:cs="Arial" w:ascii="Arial" w:hAnsi="Arial"/>
              </w:rPr>
              <w:fldChar w:fldCharType="separate"/>
            </w:r>
            <w:bookmarkStart w:id="2" w:name="Check2"/>
            <w:bookmarkStart w:id="3" w:name="Check2"/>
            <w:bookmarkEnd w:id="3"/>
            <w:r>
              <w:rPr>
                <w:rFonts w:cs="Arial" w:ascii="Arial" w:hAnsi="Arial"/>
                <w:b/>
                <w:bCs/>
                <w:sz w:val="16"/>
              </w:rPr>
            </w:r>
            <w:r>
              <w:rPr>
                <w:sz w:val="16"/>
                <w:b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   File</w:t>
            </w:r>
            <w:r>
              <w:rPr>
                <w:rFonts w:cs="Arial" w:ascii="Arial" w:hAnsi="Arial"/>
                <w:sz w:val="16"/>
              </w:rPr>
              <w:t xml:space="preserve"> (</w:t>
            </w:r>
            <w:r>
              <w:rPr>
                <w:rFonts w:cs="Arial" w:ascii="Arial" w:hAnsi="Arial"/>
                <w:b/>
                <w:bCs/>
                <w:sz w:val="16"/>
              </w:rPr>
              <w:t>Original)</w:t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rFonts w:cs="Arial" w:ascii="Arial" w:hAnsi="Arial"/>
              </w:rPr>
              <w:fldChar w:fldCharType="separate"/>
            </w:r>
            <w:bookmarkStart w:id="4" w:name="Check3"/>
            <w:bookmarkStart w:id="5" w:name="Check3"/>
            <w:bookmarkEnd w:id="5"/>
            <w:r>
              <w:rPr>
                <w:rFonts w:cs="Arial" w:ascii="Arial" w:hAnsi="Arial"/>
                <w:b/>
                <w:sz w:val="16"/>
              </w:rPr>
            </w:r>
            <w:r>
              <w:rPr>
                <w:sz w:val="16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Client/Consultant</w:t>
            </w:r>
            <w:r>
              <w:rPr>
                <w:rFonts w:cs="Arial" w:ascii="Arial" w:hAnsi="Arial"/>
                <w:sz w:val="16"/>
              </w:rPr>
              <w:t xml:space="preserve">      </w:t>
            </w: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rFonts w:cs="Arial" w:ascii="Arial" w:hAnsi="Arial"/>
              </w:rPr>
              <w:fldChar w:fldCharType="separate"/>
            </w:r>
            <w:bookmarkStart w:id="6" w:name="Check4"/>
            <w:bookmarkStart w:id="7" w:name="Check4"/>
            <w:bookmarkEnd w:id="7"/>
            <w:r>
              <w:rPr>
                <w:rFonts w:cs="Arial" w:ascii="Arial" w:hAnsi="Arial"/>
                <w:b/>
                <w:sz w:val="16"/>
              </w:rPr>
            </w:r>
            <w:r>
              <w:rPr>
                <w:sz w:val="16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  <w:b/>
                <w:bCs/>
                <w:sz w:val="16"/>
              </w:rPr>
              <w:t>JV Partner HSE Department</w:t>
            </w:r>
            <w:r>
              <w:rPr>
                <w:rFonts w:cs="Arial" w:ascii="Arial" w:hAnsi="Arial"/>
                <w:sz w:val="16"/>
              </w:rPr>
              <w:t xml:space="preserve">      </w:t>
            </w: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rFonts w:cs="Arial" w:ascii="Arial" w:hAnsi="Arial"/>
              </w:rPr>
              <w:fldChar w:fldCharType="separate"/>
            </w:r>
            <w:bookmarkStart w:id="8" w:name="Check5"/>
            <w:bookmarkStart w:id="9" w:name="Check5"/>
            <w:bookmarkEnd w:id="9"/>
            <w:r>
              <w:rPr>
                <w:rFonts w:cs="Arial" w:ascii="Arial" w:hAnsi="Arial"/>
                <w:b/>
                <w:sz w:val="16"/>
              </w:rPr>
            </w:r>
            <w:r>
              <w:rPr>
                <w:sz w:val="16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</w:rPr>
              <w:t>Other (Specify)</w:t>
            </w:r>
            <w:r>
              <w:rPr>
                <w:rFonts w:cs="Arial" w:ascii="Arial" w:hAnsi="Arial"/>
                <w:sz w:val="16"/>
              </w:rPr>
              <w:t xml:space="preserve">      </w:t>
            </w: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rFonts w:cs="Arial" w:ascii="Arial" w:hAnsi="Arial"/>
              </w:rPr>
              <w:fldChar w:fldCharType="separate"/>
            </w:r>
            <w:bookmarkStart w:id="10" w:name="Check6"/>
            <w:bookmarkStart w:id="11" w:name="Check6"/>
            <w:bookmarkEnd w:id="11"/>
            <w:r/>
            <w:r>
              <w:rPr>
                <w:sz w:val="16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</w:tc>
      </w:tr>
    </w:tbl>
    <w:p>
      <w:pPr>
        <w:pStyle w:val="BodyText"/>
        <w:ind w:left="-180" w:right="0"/>
        <w:rPr>
          <w:sz w:val="16"/>
        </w:rPr>
      </w:pPr>
      <w:r>
        <w:rPr>
          <w:sz w:val="16"/>
        </w:rPr>
        <w:t>P.S This report must be sent to the SHANFARI TRADING AND FURNISHING CO. LLC Area HSE Coordinator in Dubai on the Sunday immediately following the week reported.</w:t>
      </w:r>
    </w:p>
    <w:p>
      <w:pPr>
        <w:pStyle w:val="BodyText"/>
        <w:ind w:left="-180" w:right="0"/>
        <w:rPr>
          <w:sz w:val="16"/>
        </w:rPr>
      </w:pPr>
      <w:r>
        <w:rPr>
          <w:sz w:val="16"/>
        </w:rPr>
      </w:r>
    </w:p>
    <w:p>
      <w:pPr>
        <w:pStyle w:val="BodyText"/>
        <w:ind w:left="-180" w:right="0"/>
        <w:jc w:val="right"/>
        <w:rPr>
          <w:sz w:val="16"/>
        </w:rPr>
      </w:pPr>
      <w:r>
        <w:rPr>
          <w:sz w:val="16"/>
        </w:rPr>
        <w:t>HS-GF-07 / Rev 00</w:t>
      </w:r>
    </w:p>
    <w:sectPr>
      <w:headerReference w:type="default" r:id="rId2"/>
      <w:type w:val="nextPage"/>
      <w:pgSz w:w="11906" w:h="16838"/>
      <w:pgMar w:left="1009" w:right="1009" w:gutter="0" w:header="720" w:top="776" w:footer="0" w:bottom="459"/>
      <w:pgNumType w:start="2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left"/>
      <w:tblInd w:w="-7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00"/>
      <w:gridCol w:w="4500"/>
      <w:gridCol w:w="2520"/>
      <w:gridCol w:w="12"/>
    </w:tblGrid>
    <w:tr>
      <w:trPr>
        <w:trHeight w:val="710" w:hRule="atLeast"/>
      </w:trPr>
      <w:tc>
        <w:tcPr>
          <w:tcW w:w="36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ing8"/>
            <w:tabs>
              <w:tab w:val="clear" w:pos="720"/>
              <w:tab w:val="left" w:pos="743" w:leader="none"/>
            </w:tabs>
            <w:snapToGrid w:val="false"/>
            <w:spacing w:before="0" w:after="60"/>
            <w:ind w:hanging="0" w:left="0"/>
            <w:rPr>
              <w:rFonts w:ascii="Tahoma" w:hAnsi="Tahoma" w:cs="Tahoma"/>
              <w:b/>
              <w:i w:val="false"/>
              <w:i w:val="false"/>
              <w:sz w:val="16"/>
              <w:szCs w:val="16"/>
              <w:lang w:val="en-GB" w:eastAsia="en-US"/>
            </w:rPr>
          </w:pPr>
          <w:r>
            <w:rPr>
              <w:rFonts w:cs="Tahoma" w:ascii="Tahoma" w:hAnsi="Tahoma"/>
              <w:b/>
              <w:i w:val="false"/>
              <w:sz w:val="16"/>
              <w:szCs w:val="16"/>
              <w:lang w:val="en-GB" w:eastAsia="en-US"/>
            </w:rPr>
            <w:drawing>
              <wp:anchor behindDoc="1" distT="0" distB="0" distL="114935" distR="114935" simplePos="0" locked="0" layoutInCell="1" allowOverlap="1" relativeHeight="3">
                <wp:simplePos x="0" y="0"/>
                <wp:positionH relativeFrom="column">
                  <wp:posOffset>25400</wp:posOffset>
                </wp:positionH>
                <wp:positionV relativeFrom="paragraph">
                  <wp:posOffset>107950</wp:posOffset>
                </wp:positionV>
                <wp:extent cx="500000" cy="500000"/>
                <wp:effectExtent l="0" t="0" r="0" b="0"/>
                <wp:wrapNone/>
                <wp:docPr id="1" name="BAM_SHANFARI TRADING AND FURNISHING CO. LLC_gr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AM_SHANFARI TRADING AND FURNISHING CO. LLC_gr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04" r="-16" b="-10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2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 xml:space="preserve">Project HSE Performance Report </w:t>
          </w:r>
          <w:r>
            <w:rPr>
              <w:rFonts w:cs="Arial" w:ascii="Arial" w:hAnsi="Arial"/>
              <w:b/>
              <w:szCs w:val="28"/>
            </w:rPr>
            <w:t>(Weekly)</w:t>
          </w:r>
        </w:p>
      </w:tc>
    </w:tr>
    <w:tr>
      <w:trPr>
        <w:trHeight w:val="1070" w:hRule="atLeast"/>
      </w:trPr>
      <w:tc>
        <w:tcPr>
          <w:tcW w:w="810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720"/>
              <w:tab w:val="left" w:pos="450" w:leader="none"/>
            </w:tabs>
            <w:spacing w:before="60" w:after="0"/>
            <w:rPr/>
          </w:pPr>
          <w:r>
            <w:rPr>
              <w:rFonts w:cs="Arial" w:ascii="Arial" w:hAnsi="Arial"/>
              <w:b/>
              <w:iCs/>
              <w:sz w:val="20"/>
              <w:szCs w:val="20"/>
            </w:rPr>
            <w:t xml:space="preserve">Project </w:t>
          </w:r>
          <w:r>
            <w:rPr>
              <w:rFonts w:cs="Arial" w:ascii="Arial" w:hAnsi="Arial"/>
              <w:b/>
              <w:i/>
              <w:sz w:val="20"/>
              <w:szCs w:val="20"/>
            </w:rPr>
            <w:t xml:space="preserve">        </w:t>
          </w:r>
          <w:r>
            <w:rPr>
              <w:rFonts w:cs="Arial" w:ascii="Arial" w:hAnsi="Arial"/>
              <w:b/>
              <w:iCs/>
              <w:sz w:val="20"/>
              <w:szCs w:val="20"/>
            </w:rPr>
            <w:t>:</w:t>
          </w:r>
          <w:r>
            <w:rPr>
              <w:rFonts w:cs="Arial" w:ascii="Arial" w:hAnsi="Arial"/>
              <w:b/>
              <w:color w:val="FF0000"/>
              <w:sz w:val="20"/>
              <w:szCs w:val="20"/>
            </w:rPr>
            <w:tab/>
            <w:tab/>
          </w:r>
          <w:r>
            <w:rPr>
              <w:rFonts w:cs="Arial" w:ascii="Arial" w:hAnsi="Arial"/>
              <w:b/>
              <w:sz w:val="20"/>
              <w:szCs w:val="20"/>
            </w:rPr>
            <w:tab/>
            <w:tab/>
          </w:r>
        </w:p>
        <w:p>
          <w:pPr>
            <w:pStyle w:val="Normal"/>
            <w:tabs>
              <w:tab w:val="clear" w:pos="720"/>
              <w:tab w:val="left" w:pos="1152" w:leader="none"/>
            </w:tabs>
            <w:spacing w:before="120" w:after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 xml:space="preserve">Client           : </w:t>
          </w:r>
        </w:p>
        <w:p>
          <w:pPr>
            <w:pStyle w:val="Normal"/>
            <w:tabs>
              <w:tab w:val="clear" w:pos="720"/>
              <w:tab w:val="left" w:pos="1152" w:leader="none"/>
            </w:tabs>
            <w:spacing w:before="120" w:after="0"/>
            <w:rPr/>
          </w:pPr>
          <w:r>
            <w:rPr>
              <w:rFonts w:cs="Arial" w:ascii="Arial" w:hAnsi="Arial"/>
              <w:b/>
              <w:sz w:val="20"/>
              <w:szCs w:val="20"/>
            </w:rPr>
            <w:t>Engineer</w:t>
            <w:tab/>
            <w:t xml:space="preserve"> :  </w:t>
          </w:r>
        </w:p>
        <w:p>
          <w:pPr>
            <w:pStyle w:val="BodyText2"/>
            <w:jc w:val="lef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</w:r>
        </w:p>
      </w:tc>
      <w:tc>
        <w:tcPr>
          <w:tcW w:w="25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548" w:leader="none"/>
            </w:tabs>
            <w:suppressAutoHyphens w:val="true"/>
            <w:spacing w:lineRule="auto" w:line="360"/>
            <w:ind w:hanging="720" w:left="720" w:right="0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Doc. No. :</w:t>
          </w:r>
        </w:p>
        <w:p>
          <w:pPr>
            <w:pStyle w:val="Normal"/>
            <w:tabs>
              <w:tab w:val="clear" w:pos="720"/>
              <w:tab w:val="left" w:pos="548" w:leader="none"/>
            </w:tabs>
            <w:suppressAutoHyphens w:val="true"/>
            <w:spacing w:lineRule="auto" w:line="360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 xml:space="preserve">Filled By : </w:t>
          </w:r>
        </w:p>
        <w:p>
          <w:pPr>
            <w:pStyle w:val="Normal"/>
            <w:tabs>
              <w:tab w:val="clear" w:pos="720"/>
              <w:tab w:val="left" w:pos="548" w:leader="none"/>
            </w:tabs>
            <w:suppressAutoHyphens w:val="true"/>
            <w:spacing w:lineRule="auto" w:line="360"/>
            <w:ind w:hanging="720" w:left="720" w:right="0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Page      :  1  of   1</w:t>
          </w:r>
        </w:p>
      </w:tc>
    </w:tr>
  </w:tbl>
  <w:p>
    <w:pPr>
      <w:pStyle w:val="Header"/>
      <w:rPr>
        <w:sz w:val="4"/>
        <w:szCs w:val="4"/>
      </w:rPr>
    </w:pPr>
    <w:r>
      <w:rPr>
        <w:sz w:val="4"/>
        <w:szCs w:val="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eastAsia="Arial Unicode MS" w:cs="Arial"/>
      <w:b/>
      <w:sz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11160" w:leader="none"/>
      </w:tabs>
      <w:outlineLvl w:val="1"/>
    </w:pPr>
    <w:rPr>
      <w:rFonts w:ascii="Arial" w:hAnsi="Arial" w:cs="Arial"/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20"/>
        <w:tab w:val="left" w:pos="11160" w:leader="none"/>
      </w:tabs>
      <w:jc w:val="center"/>
      <w:outlineLvl w:val="2"/>
    </w:pPr>
    <w:rPr>
      <w:rFonts w:ascii="Arial" w:hAnsi="Arial" w:cs="Arial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2">
    <w:name w:val="Body Text 2"/>
    <w:basedOn w:val="Normal"/>
    <w:qFormat/>
    <w:pPr>
      <w:jc w:val="center"/>
    </w:pPr>
    <w:rPr>
      <w:rFonts w:ascii="Arial" w:hAnsi="Arial" w:cs="Arial"/>
      <w:sz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Arial" w:hAnsi="Arial" w:cs="Arial"/>
      <w:sz w:val="20"/>
      <w:szCs w:val="20"/>
      <w:lang w:val="en-GB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439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2005-09-13T11:10:00Z</dcterms:created>
  <dc:creator>Navin</dc:creator>
  <dc:description/>
  <cp:keywords/>
  <dc:language>en-US</dc:language>
  <cp:lastModifiedBy>aali</cp:lastModifiedBy>
  <cp:lastPrinted>2007-06-17T10:17:00Z</cp:lastPrinted>
  <dcterms:modified xsi:type="dcterms:W3CDTF">2008-04-24T07:11:00Z</dcterms:modified>
  <cp:revision>101</cp:revision>
  <dc:subject/>
  <dc:title/>
</cp:coreProperties>
</file>