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666666"/>
          <w:sz w:val="24"/>
          <w:szCs w:val="24"/>
        </w:rPr>
        <w:t xml:space="preserve">SOFTWARE ENGINEERING INTERNSHIP</w:t>
      </w:r>
    </w:p>
    <w:p>
      <w:pPr>
        <w:spacing w:after="120"/>
        <w:jc w:val="center"/>
      </w:pPr>
      <w:r>
        <w:rPr>
          <w:b/>
          <w:bCs/>
          <w:color w:val="1F4E79"/>
          <w:sz w:val="44"/>
          <w:szCs w:val="44"/>
        </w:rPr>
        <w:t xml:space="preserve">Week 8 — Day 38</w:t>
      </w:r>
    </w:p>
    <w:p>
      <w:pPr>
        <w:spacing w:after="80"/>
        <w:jc w:val="center"/>
      </w:pPr>
      <w:r>
        <w:rPr>
          <w:b/>
          <w:bCs/>
          <w:sz w:val="32"/>
          <w:szCs w:val="32"/>
        </w:rPr>
        <w:t xml:space="preserve">Authentication, Authorization, CRUD &amp; the API Layer</w:t>
      </w:r>
    </w:p>
    <w:p>
      <w:pPr>
        <w:spacing w:after="800"/>
        <w:jc w:val="center"/>
      </w:pPr>
      <w:r>
        <w:rPr>
          <w:i/>
          <w:iCs/>
          <w:color w:val="444444"/>
          <w:sz w:val="22"/>
          <w:szCs w:val="22"/>
        </w:rPr>
        <w:t xml:space="preserve">Completing the capstone's security and data-flow layer</w:t>
      </w:r>
    </w:p>
    <w:p>
      <w:pPr>
        <w:pBdr>
          <w:top w:val="single" w:color="1F4E79" w:sz="6"/>
        </w:pBdr>
        <w:jc w:val="center"/>
      </w:pPr>
      <w:r>
        <w:t xml:space="preserve"/>
      </w:r>
    </w:p>
    <w:p>
      <w:pPr>
        <w:spacing w:before="200"/>
        <w:jc w:val="center"/>
      </w:pPr>
      <w:r>
        <w:rPr>
          <w:b/>
          <w:bCs/>
          <w:sz w:val="22"/>
          <w:szCs w:val="22"/>
        </w:rPr>
        <w:t xml:space="preserve">Project: TaskFlow — Laravel Project &amp; Task Management System</w:t>
      </w:r>
    </w:p>
    <w:p>
      <w:pPr>
        <w:spacing w:before="800"/>
        <w:jc w:val="center"/>
      </w:pPr>
      <w:r>
        <w:rPr>
          <w:sz w:val="22"/>
          <w:szCs w:val="22"/>
        </w:rPr>
        <w:t xml:space="preserve">Submitted by: Hamdan Ali</w:t>
      </w:r>
    </w:p>
    <w:p>
      <w:pPr>
        <w:jc w:val="center"/>
      </w:pPr>
      <w:r>
        <w:rPr>
          <w:color w:val="555555"/>
          <w:sz w:val="20"/>
          <w:szCs w:val="20"/>
        </w:rPr>
        <w:t xml:space="preserve">BS Software Engineering — Air University, Islamabad</w:t>
      </w:r>
    </w:p>
    <w:p>
      <w:pPr>
        <w:jc w:val="center"/>
      </w:pPr>
      <w:r>
        <w:rPr>
          <w:color w:val="555555"/>
          <w:sz w:val="20"/>
          <w:szCs w:val="20"/>
        </w:rPr>
        <w:t xml:space="preserve">Stack: Laravel 12 · PHP 8.3 · MySQL · Sanctum · Blade · Tailwind CSS</w:t>
      </w:r>
    </w:p>
    <w:p>
      <w:pPr>
        <w:pageBreakBefore/>
      </w:pPr>
      <w:r>
        <w:br/>
        <w:t xml:space="preserve"/>
      </w:r>
    </w:p>
    <w:p>
      <w:pPr>
        <w:pStyle w:val="Heading1"/>
        <w:spacing w:after="160" w:before="320"/>
      </w:pPr>
      <w:r>
        <w:t xml:space="preserve">1. What This Task Was About</w:t>
      </w:r>
    </w:p>
    <w:p>
      <w:pPr>
        <w:spacing w:after="160"/>
      </w:pPr>
      <w:r>
        <w:t xml:space="preserve">Day 38's brief was to complete authentication, CRUD, and data flow — which in practice meant this was the security-hardening and API day. Day 37 built the product assuming a logged-in user existed; Day 38 is what actually makes that true, and layers proper authorization on top so that being logged in isn't the only bar for accessing a project's data. I also used this day to build the full JSON API that was planned back on Day 36, following the Laravel documentation's own conventions for Form Requests, Policies, and API Resources rather than inventing my own patterns for any of the three.</w:t>
      </w:r>
    </w:p>
    <w:p>
      <w:pPr>
        <w:pStyle w:val="Heading1"/>
        <w:spacing w:after="160" w:before="320"/>
      </w:pPr>
      <w:r>
        <w:t xml:space="preserve">2. Authentication</w:t>
      </w:r>
    </w:p>
    <w:p>
      <w:pPr>
        <w:spacing w:after="160"/>
      </w:pPr>
      <w:r>
        <w:t xml:space="preserve">Two authentication surfaces were built, both against the same users table:</w:t>
      </w:r>
    </w:p>
    <w:p>
      <w:pPr>
        <w:pStyle w:val="ListParagraph"/>
        <w:numPr>
          <w:ilvl w:val="0"/>
          <w:numId w:val="1"/>
        </w:numPr>
        <w:spacing w:after="80"/>
      </w:pPr>
      <w:r>
        <w:t xml:space="preserve">Web session authentication — RegisteredUserController and AuthenticatedSessionController, using Laravel's built-in session guard. New sign-ups always default to role: 'member'; nobody can register their way into an admin or manager account, that has to be granted deliberately.</w:t>
      </w:r>
    </w:p>
    <w:p>
      <w:pPr>
        <w:pStyle w:val="ListParagraph"/>
        <w:numPr>
          <w:ilvl w:val="0"/>
          <w:numId w:val="1"/>
        </w:numPr>
        <w:spacing w:after="80"/>
      </w:pPr>
      <w:r>
        <w:t xml:space="preserve">API token authentication — Api\AuthController, issuing Laravel Sanctum personal access tokens on register/login. The token is returned once at login/registration and expected as a Bearer token afterward, which is the standard Sanctum pattern for a mobile or SPA client consuming this same API.</w:t>
      </w:r>
    </w:p>
    <w:p>
      <w:pPr>
        <w:spacing w:after="160"/>
      </w:pPr>
      <w:r>
        <w:t xml:space="preserve">Both paths hash passwords with Hash::make (bcrypt) — nothing is ever stored or compared in plain text, and login failure messages are intentionally generic ("credentials do not match") rather than confirming whether the email exists, which is a basic but easy-to-skip account-enumeration protection.</w:t>
      </w:r>
    </w:p>
    <w:p>
      <w:pPr>
        <w:pStyle w:val="Heading1"/>
        <w:spacing w:after="160" w:before="320"/>
      </w:pPr>
      <w:r>
        <w:t xml:space="preserve">3. Authorization — Why Policies, Not Just if-Statements</w:t>
      </w:r>
    </w:p>
    <w:p>
      <w:pPr>
        <w:spacing w:after="160"/>
      </w:pPr>
      <w:r>
        <w:t xml:space="preserve">Day 37's controllers already had abort_unless() ownership checks inline. On Day 38 I moved that logic into three Laravel Policies — ProjectPolicy, TaskPolicy, CommentPolicy — registered in AuthServiceProvider. This wasn't just tidying: it means the exact same authorization rule now backs the web controllers (via $this-&gt;authorize(...) or Form Request authorize() methods) and the new API controllers, with zero duplication. Before this, the rule for "who can delete a task" only existed in one controller method's if-statement — a classic spot for the API version to accidentally get built with slightly different (looser) rules if someone missed it. Centralising it removes that entire class of bug.</w:t>
      </w:r>
    </w:p>
    <w:p>
      <w:pPr>
        <w:spacing w:after="160"/>
      </w:pPr>
      <w:r>
        <w:t xml:space="preserve">The authorization rules themselves stayed intentional rather than maximally permissive or maximally locked-down:</w:t>
      </w:r>
    </w:p>
    <w:p>
      <w:pPr>
        <w:pStyle w:val="ListParagraph"/>
        <w:numPr>
          <w:ilvl w:val="0"/>
          <w:numId w:val="1"/>
        </w:numPr>
        <w:spacing w:after="80"/>
      </w:pPr>
      <w:r>
        <w:t xml:space="preserve">Anyone with an account can create a project — there's no gatekeeping on project creation, since the creator simply becomes the owner.</w:t>
      </w:r>
    </w:p>
    <w:p>
      <w:pPr>
        <w:pStyle w:val="ListParagraph"/>
        <w:numPr>
          <w:ilvl w:val="0"/>
          <w:numId w:val="1"/>
        </w:numPr>
        <w:spacing w:after="80"/>
      </w:pPr>
      <w:r>
        <w:t xml:space="preserve">Viewing a project/task requires membership (owner, admin, or a row in project_user) — this is the core data-isolation rule of the whole app.</w:t>
      </w:r>
    </w:p>
    <w:p>
      <w:pPr>
        <w:pStyle w:val="ListParagraph"/>
        <w:numPr>
          <w:ilvl w:val="0"/>
          <w:numId w:val="1"/>
        </w:numPr>
        <w:spacing w:after="80"/>
      </w:pPr>
      <w:r>
        <w:t xml:space="preserve">Editing a task is open to any project member (it's a collaborative tool), but deleting a task is restricted to the owner or a manager-role member — deletion is treated as more destructive than editing, on purpose.</w:t>
      </w:r>
    </w:p>
    <w:p>
      <w:pPr>
        <w:pStyle w:val="ListParagraph"/>
        <w:numPr>
          <w:ilvl w:val="0"/>
          <w:numId w:val="1"/>
        </w:numPr>
        <w:spacing w:after="80"/>
      </w:pPr>
      <w:r>
        <w:t xml:space="preserve">Deleting a comment is restricted to its own author or an admin — comments are otherwise an immutable discussion record.</w:t>
      </w:r>
    </w:p>
    <w:p>
      <w:pPr>
        <w:pStyle w:val="Heading1"/>
        <w:spacing w:after="160" w:before="320"/>
      </w:pPr>
      <w:r>
        <w:t xml:space="preserve">4. Form Requests — Validation Moved Out of Controllers</w:t>
      </w:r>
    </w:p>
    <w:p>
      <w:pPr>
        <w:spacing w:after="160"/>
      </w:pPr>
      <w:r>
        <w:t xml:space="preserve">Five Form Request classes (StoreProjectRequest, UpdateProjectRequest, StoreTaskRequest, UpdateTaskRequest, StoreCommentRequest) now own both the validation rules and, in most of them, the authorize() check — so an API controller method like ProjectController@store is now a two-line method: create the model, return the resource. All the "is this data valid" and "is this user allowed" logic lives in one dedicated, testable class per action, which is exactly the separation of concerns Laravel's own documentation recommends this pattern for.</w:t>
      </w:r>
    </w:p>
    <w:p>
      <w:pPr>
        <w:pStyle w:val="Heading1"/>
        <w:spacing w:after="160" w:before="320"/>
      </w:pPr>
      <w:r>
        <w:t xml:space="preserve">5. The API Layer</w:t>
      </w:r>
    </w:p>
    <w:p>
      <w:pPr>
        <w:spacing w:after="160"/>
      </w:pPr>
      <w:r>
        <w:t xml:space="preserve">Every endpoint planned in Week8/Day36/docs/03-api-routes.md is now implemented in routes/api.php, backed by six new Api\* controllers (Auth, Project, ProjectMember, Task, Comment, Dashboard). Two implementation choices worth calling out:</w:t>
      </w:r>
    </w:p>
    <w:p>
      <w:pPr>
        <w:pStyle w:val="ListParagraph"/>
        <w:numPr>
          <w:ilvl w:val="0"/>
          <w:numId w:val="1"/>
        </w:numPr>
        <w:spacing w:after="80"/>
      </w:pPr>
      <w:r>
        <w:t xml:space="preserve">API Resources (ProjectResource, TaskResource, UserResource, CommentResource) shape every JSON response, so the API never leaks a raw Eloquent model — the password hash, remember_token, and internal pivot bookkeeping simply can't reach a response even if a future developer forgets to $hidden them, because the resource class only outputs the fields it explicitly lists.</w:t>
      </w:r>
    </w:p>
    <w:p>
      <w:pPr>
        <w:pStyle w:val="ListParagraph"/>
        <w:numPr>
          <w:ilvl w:val="0"/>
          <w:numId w:val="1"/>
        </w:numPr>
        <w:spacing w:after="80"/>
      </w:pPr>
      <w:r>
        <w:t xml:space="preserve">The dashboard/stats endpoint reuses the same Project::visibleTo() scope from Day 37 rather than re-deriving "which projects can this user see" — one more place where a Day 37 decision paid for itself instead of needing to be re-solved.</w:t>
      </w:r>
    </w:p>
    <w:p>
      <w:pPr>
        <w:pStyle w:val="Heading1"/>
        <w:spacing w:after="160" w:before="320"/>
      </w:pPr>
      <w:r>
        <w:t xml:space="preserve">6. Deliverables in This Folder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rPr>
          <w:tblHeader/>
        </w:trPr>
        <w:tc>
          <w:tcPr>
            <w:tcW w:type="dxa" w:w="4000"/>
            <w:shd w:fill="1F4E79" w:color="auto" w:val="clear"/>
            <w:tcMar>
              <w:top w:type="dxa" w:w="100"/>
              <w:left w:type="dxa" w:w="120"/>
              <w:bottom w:type="dxa" w:w="100"/>
              <w:right w:type="dxa" w:w="120"/>
            </w:tcMar>
          </w:tcPr>
          <w:p>
            <w:r>
              <w:rPr>
                <w:b/>
                <w:bCs/>
                <w:color w:val="FFFFFF"/>
                <w:sz w:val="20"/>
                <w:szCs w:val="20"/>
              </w:rPr>
              <w:t xml:space="preserve">File / Folder</w:t>
            </w:r>
          </w:p>
        </w:tc>
        <w:tc>
          <w:tcPr>
            <w:tcW w:type="dxa" w:w="5300"/>
            <w:shd w:fill="1F4E79" w:color="auto" w:val="clear"/>
            <w:tcMar>
              <w:top w:type="dxa" w:w="100"/>
              <w:left w:type="dxa" w:w="120"/>
              <w:bottom w:type="dxa" w:w="100"/>
              <w:right w:type="dxa" w:w="120"/>
            </w:tcMar>
          </w:tcPr>
          <w:p>
            <w:r>
              <w:rPr>
                <w:b/>
                <w:bCs/>
                <w:color w:val="FFFFFF"/>
                <w:sz w:val="20"/>
                <w:szCs w:val="20"/>
              </w:rPr>
              <w:t xml:space="preserve">Purpose</w:t>
            </w:r>
          </w:p>
        </w:tc>
      </w:tr>
      <w:tr>
        <w:tc>
          <w:tcPr>
            <w:tcW w:type="dxa" w:w="4000"/>
            <w:tcMar>
              <w:top w:type="dxa" w:w="100"/>
              <w:left w:type="dxa" w:w="120"/>
              <w:bottom w:type="dxa" w:w="100"/>
              <w:right w:type="dxa" w:w="120"/>
            </w:tcMar>
          </w:tcPr>
          <w:p>
            <w:r>
              <w:rPr>
                <w:b w:val="false"/>
                <w:bCs w:val="false"/>
                <w:color w:val="000000"/>
                <w:sz w:val="20"/>
                <w:szCs w:val="20"/>
              </w:rPr>
              <w:t xml:space="preserve">app/Http/Controllers/Auth/*.php</w:t>
            </w:r>
          </w:p>
        </w:tc>
        <w:tc>
          <w:tcPr>
            <w:tcW w:type="dxa" w:w="5300"/>
            <w:tcMar>
              <w:top w:type="dxa" w:w="100"/>
              <w:left w:type="dxa" w:w="120"/>
              <w:bottom w:type="dxa" w:w="100"/>
              <w:right w:type="dxa" w:w="120"/>
            </w:tcMar>
          </w:tcPr>
          <w:p>
            <w:r>
              <w:rPr>
                <w:b w:val="false"/>
                <w:bCs w:val="false"/>
                <w:color w:val="000000"/>
                <w:sz w:val="20"/>
                <w:szCs w:val="20"/>
              </w:rPr>
              <w:t xml:space="preserve">Web registration &amp; session login/logout controllers</w:t>
            </w:r>
          </w:p>
        </w:tc>
      </w:tr>
      <w:tr>
        <w:tc>
          <w:tcPr>
            <w:tcW w:type="dxa" w:w="4000"/>
            <w:tcMar>
              <w:top w:type="dxa" w:w="100"/>
              <w:left w:type="dxa" w:w="120"/>
              <w:bottom w:type="dxa" w:w="100"/>
              <w:right w:type="dxa" w:w="120"/>
            </w:tcMar>
          </w:tcPr>
          <w:p>
            <w:r>
              <w:rPr>
                <w:b w:val="false"/>
                <w:bCs w:val="false"/>
                <w:color w:val="000000"/>
                <w:sz w:val="20"/>
                <w:szCs w:val="20"/>
              </w:rPr>
              <w:t xml:space="preserve">app/Http/Controllers/Api/*.php</w:t>
            </w:r>
          </w:p>
        </w:tc>
        <w:tc>
          <w:tcPr>
            <w:tcW w:type="dxa" w:w="5300"/>
            <w:tcMar>
              <w:top w:type="dxa" w:w="100"/>
              <w:left w:type="dxa" w:w="120"/>
              <w:bottom w:type="dxa" w:w="100"/>
              <w:right w:type="dxa" w:w="120"/>
            </w:tcMar>
          </w:tcPr>
          <w:p>
            <w:r>
              <w:rPr>
                <w:b w:val="false"/>
                <w:bCs w:val="false"/>
                <w:color w:val="000000"/>
                <w:sz w:val="20"/>
                <w:szCs w:val="20"/>
              </w:rPr>
              <w:t xml:space="preserve">Full JSON API: auth, projects, members, tasks, comments, dashboard</w:t>
            </w:r>
          </w:p>
        </w:tc>
      </w:tr>
      <w:tr>
        <w:tc>
          <w:tcPr>
            <w:tcW w:type="dxa" w:w="4000"/>
            <w:tcMar>
              <w:top w:type="dxa" w:w="100"/>
              <w:left w:type="dxa" w:w="120"/>
              <w:bottom w:type="dxa" w:w="100"/>
              <w:right w:type="dxa" w:w="120"/>
            </w:tcMar>
          </w:tcPr>
          <w:p>
            <w:r>
              <w:rPr>
                <w:b w:val="false"/>
                <w:bCs w:val="false"/>
                <w:color w:val="000000"/>
                <w:sz w:val="20"/>
                <w:szCs w:val="20"/>
              </w:rPr>
              <w:t xml:space="preserve">app/Http/Requests/*.php</w:t>
            </w:r>
          </w:p>
        </w:tc>
        <w:tc>
          <w:tcPr>
            <w:tcW w:type="dxa" w:w="5300"/>
            <w:tcMar>
              <w:top w:type="dxa" w:w="100"/>
              <w:left w:type="dxa" w:w="120"/>
              <w:bottom w:type="dxa" w:w="100"/>
              <w:right w:type="dxa" w:w="120"/>
            </w:tcMar>
          </w:tcPr>
          <w:p>
            <w:r>
              <w:rPr>
                <w:b w:val="false"/>
                <w:bCs w:val="false"/>
                <w:color w:val="000000"/>
                <w:sz w:val="20"/>
                <w:szCs w:val="20"/>
              </w:rPr>
              <w:t xml:space="preserve">Form Request validation + authorization for every write action</w:t>
            </w:r>
          </w:p>
        </w:tc>
      </w:tr>
      <w:tr>
        <w:tc>
          <w:tcPr>
            <w:tcW w:type="dxa" w:w="4000"/>
            <w:tcMar>
              <w:top w:type="dxa" w:w="100"/>
              <w:left w:type="dxa" w:w="120"/>
              <w:bottom w:type="dxa" w:w="100"/>
              <w:right w:type="dxa" w:w="120"/>
            </w:tcMar>
          </w:tcPr>
          <w:p>
            <w:r>
              <w:rPr>
                <w:b w:val="false"/>
                <w:bCs w:val="false"/>
                <w:color w:val="000000"/>
                <w:sz w:val="20"/>
                <w:szCs w:val="20"/>
              </w:rPr>
              <w:t xml:space="preserve">app/Http/Resources/*.php</w:t>
            </w:r>
          </w:p>
        </w:tc>
        <w:tc>
          <w:tcPr>
            <w:tcW w:type="dxa" w:w="5300"/>
            <w:tcMar>
              <w:top w:type="dxa" w:w="100"/>
              <w:left w:type="dxa" w:w="120"/>
              <w:bottom w:type="dxa" w:w="100"/>
              <w:right w:type="dxa" w:w="120"/>
            </w:tcMar>
          </w:tcPr>
          <w:p>
            <w:r>
              <w:rPr>
                <w:b w:val="false"/>
                <w:bCs w:val="false"/>
                <w:color w:val="000000"/>
                <w:sz w:val="20"/>
                <w:szCs w:val="20"/>
              </w:rPr>
              <w:t xml:space="preserve">API response shaping (User, Project, Task, Comment)</w:t>
            </w:r>
          </w:p>
        </w:tc>
      </w:tr>
      <w:tr>
        <w:tc>
          <w:tcPr>
            <w:tcW w:type="dxa" w:w="4000"/>
            <w:tcMar>
              <w:top w:type="dxa" w:w="100"/>
              <w:left w:type="dxa" w:w="120"/>
              <w:bottom w:type="dxa" w:w="100"/>
              <w:right w:type="dxa" w:w="120"/>
            </w:tcMar>
          </w:tcPr>
          <w:p>
            <w:r>
              <w:rPr>
                <w:b w:val="false"/>
                <w:bCs w:val="false"/>
                <w:color w:val="000000"/>
                <w:sz w:val="20"/>
                <w:szCs w:val="20"/>
              </w:rPr>
              <w:t xml:space="preserve">app/Policies/*.php</w:t>
            </w:r>
          </w:p>
        </w:tc>
        <w:tc>
          <w:tcPr>
            <w:tcW w:type="dxa" w:w="5300"/>
            <w:tcMar>
              <w:top w:type="dxa" w:w="100"/>
              <w:left w:type="dxa" w:w="120"/>
              <w:bottom w:type="dxa" w:w="100"/>
              <w:right w:type="dxa" w:w="120"/>
            </w:tcMar>
          </w:tcPr>
          <w:p>
            <w:r>
              <w:rPr>
                <w:b w:val="false"/>
                <w:bCs w:val="false"/>
                <w:color w:val="000000"/>
                <w:sz w:val="20"/>
                <w:szCs w:val="20"/>
              </w:rPr>
              <w:t xml:space="preserve">Centralised authorization rules for Project, Task, Comment</w:t>
            </w:r>
          </w:p>
        </w:tc>
      </w:tr>
      <w:tr>
        <w:tc>
          <w:tcPr>
            <w:tcW w:type="dxa" w:w="4000"/>
            <w:tcMar>
              <w:top w:type="dxa" w:w="100"/>
              <w:left w:type="dxa" w:w="120"/>
              <w:bottom w:type="dxa" w:w="100"/>
              <w:right w:type="dxa" w:w="120"/>
            </w:tcMar>
          </w:tcPr>
          <w:p>
            <w:r>
              <w:rPr>
                <w:b w:val="false"/>
                <w:bCs w:val="false"/>
                <w:color w:val="000000"/>
                <w:sz w:val="20"/>
                <w:szCs w:val="20"/>
              </w:rPr>
              <w:t xml:space="preserve">app/Http/Middleware/EnsureUserIsAdmin.php</w:t>
            </w:r>
          </w:p>
        </w:tc>
        <w:tc>
          <w:tcPr>
            <w:tcW w:type="dxa" w:w="5300"/>
            <w:tcMar>
              <w:top w:type="dxa" w:w="100"/>
              <w:left w:type="dxa" w:w="120"/>
              <w:bottom w:type="dxa" w:w="100"/>
              <w:right w:type="dxa" w:w="120"/>
            </w:tcMar>
          </w:tcPr>
          <w:p>
            <w:r>
              <w:rPr>
                <w:b w:val="false"/>
                <w:bCs w:val="false"/>
                <w:color w:val="000000"/>
                <w:sz w:val="20"/>
                <w:szCs w:val="20"/>
              </w:rPr>
              <w:t xml:space="preserve">Route guard reserved for future admin-only endpoints</w:t>
            </w:r>
          </w:p>
        </w:tc>
      </w:tr>
      <w:tr>
        <w:tc>
          <w:tcPr>
            <w:tcW w:type="dxa" w:w="4000"/>
            <w:tcMar>
              <w:top w:type="dxa" w:w="100"/>
              <w:left w:type="dxa" w:w="120"/>
              <w:bottom w:type="dxa" w:w="100"/>
              <w:right w:type="dxa" w:w="120"/>
            </w:tcMar>
          </w:tcPr>
          <w:p>
            <w:r>
              <w:rPr>
                <w:b w:val="false"/>
                <w:bCs w:val="false"/>
                <w:color w:val="000000"/>
                <w:sz w:val="20"/>
                <w:szCs w:val="20"/>
              </w:rPr>
              <w:t xml:space="preserve">app/Providers/AuthServiceProvider.php</w:t>
            </w:r>
          </w:p>
        </w:tc>
        <w:tc>
          <w:tcPr>
            <w:tcW w:type="dxa" w:w="5300"/>
            <w:tcMar>
              <w:top w:type="dxa" w:w="100"/>
              <w:left w:type="dxa" w:w="120"/>
              <w:bottom w:type="dxa" w:w="100"/>
              <w:right w:type="dxa" w:w="120"/>
            </w:tcMar>
          </w:tcPr>
          <w:p>
            <w:r>
              <w:rPr>
                <w:b w:val="false"/>
                <w:bCs w:val="false"/>
                <w:color w:val="000000"/>
                <w:sz w:val="20"/>
                <w:szCs w:val="20"/>
              </w:rPr>
              <w:t xml:space="preserve">Registers the three policies against their models</w:t>
            </w:r>
          </w:p>
        </w:tc>
      </w:tr>
      <w:tr>
        <w:tc>
          <w:tcPr>
            <w:tcW w:type="dxa" w:w="4000"/>
            <w:tcMar>
              <w:top w:type="dxa" w:w="100"/>
              <w:left w:type="dxa" w:w="120"/>
              <w:bottom w:type="dxa" w:w="100"/>
              <w:right w:type="dxa" w:w="120"/>
            </w:tcMar>
          </w:tcPr>
          <w:p>
            <w:r>
              <w:rPr>
                <w:b w:val="false"/>
                <w:bCs w:val="false"/>
                <w:color w:val="000000"/>
                <w:sz w:val="20"/>
                <w:szCs w:val="20"/>
              </w:rPr>
              <w:t xml:space="preserve">routes/api.php</w:t>
            </w:r>
          </w:p>
        </w:tc>
        <w:tc>
          <w:tcPr>
            <w:tcW w:type="dxa" w:w="5300"/>
            <w:tcMar>
              <w:top w:type="dxa" w:w="100"/>
              <w:left w:type="dxa" w:w="120"/>
              <w:bottom w:type="dxa" w:w="100"/>
              <w:right w:type="dxa" w:w="120"/>
            </w:tcMar>
          </w:tcPr>
          <w:p>
            <w:r>
              <w:rPr>
                <w:b w:val="false"/>
                <w:bCs w:val="false"/>
                <w:color w:val="000000"/>
                <w:sz w:val="20"/>
                <w:szCs w:val="20"/>
              </w:rPr>
              <w:t xml:space="preserve">Complete Sanctum-protected REST API</w:t>
            </w:r>
          </w:p>
        </w:tc>
      </w:tr>
      <w:tr>
        <w:tc>
          <w:tcPr>
            <w:tcW w:type="dxa" w:w="4000"/>
            <w:tcMar>
              <w:top w:type="dxa" w:w="100"/>
              <w:left w:type="dxa" w:w="120"/>
              <w:bottom w:type="dxa" w:w="100"/>
              <w:right w:type="dxa" w:w="120"/>
            </w:tcMar>
          </w:tcPr>
          <w:p>
            <w:r>
              <w:rPr>
                <w:b w:val="false"/>
                <w:bCs w:val="false"/>
                <w:color w:val="000000"/>
                <w:sz w:val="20"/>
                <w:szCs w:val="20"/>
              </w:rPr>
              <w:t xml:space="preserve">routes/web-auth-additions.php</w:t>
            </w:r>
          </w:p>
        </w:tc>
        <w:tc>
          <w:tcPr>
            <w:tcW w:type="dxa" w:w="5300"/>
            <w:tcMar>
              <w:top w:type="dxa" w:w="100"/>
              <w:left w:type="dxa" w:w="120"/>
              <w:bottom w:type="dxa" w:w="100"/>
              <w:right w:type="dxa" w:w="120"/>
            </w:tcMar>
          </w:tcPr>
          <w:p>
            <w:r>
              <w:rPr>
                <w:b w:val="false"/>
                <w:bCs w:val="false"/>
                <w:color w:val="000000"/>
                <w:sz w:val="20"/>
                <w:szCs w:val="20"/>
              </w:rPr>
              <w:t xml:space="preserve">Guest/auth route groups added to the Day 37 web routes</w:t>
            </w:r>
          </w:p>
        </w:tc>
      </w:tr>
      <w:tr>
        <w:tc>
          <w:tcPr>
            <w:tcW w:type="dxa" w:w="4000"/>
            <w:tcMar>
              <w:top w:type="dxa" w:w="100"/>
              <w:left w:type="dxa" w:w="120"/>
              <w:bottom w:type="dxa" w:w="100"/>
              <w:right w:type="dxa" w:w="120"/>
            </w:tcMar>
          </w:tcPr>
          <w:p>
            <w:r>
              <w:rPr>
                <w:b w:val="false"/>
                <w:bCs w:val="false"/>
                <w:color w:val="000000"/>
                <w:sz w:val="20"/>
                <w:szCs w:val="20"/>
              </w:rPr>
              <w:t xml:space="preserve">resources/views/auth/*.blade.php</w:t>
            </w:r>
          </w:p>
        </w:tc>
        <w:tc>
          <w:tcPr>
            <w:tcW w:type="dxa" w:w="5300"/>
            <w:tcMar>
              <w:top w:type="dxa" w:w="100"/>
              <w:left w:type="dxa" w:w="120"/>
              <w:bottom w:type="dxa" w:w="100"/>
              <w:right w:type="dxa" w:w="120"/>
            </w:tcMar>
          </w:tcPr>
          <w:p>
            <w:r>
              <w:rPr>
                <w:b w:val="false"/>
                <w:bCs w:val="false"/>
                <w:color w:val="000000"/>
                <w:sz w:val="20"/>
                <w:szCs w:val="20"/>
              </w:rPr>
              <w:t xml:space="preserve">Login and registration forms</w:t>
            </w:r>
          </w:p>
        </w:tc>
      </w:tr>
    </w:tbl>
    <w:p>
      <w:pPr>
        <w:pStyle w:val="Heading1"/>
        <w:spacing w:after="160" w:before="320"/>
      </w:pPr>
      <w:r>
        <w:t xml:space="preserve">7. Reflection</w:t>
      </w:r>
    </w:p>
    <w:p>
      <w:pPr>
        <w:spacing w:after="160"/>
      </w:pPr>
      <w:r>
        <w:t xml:space="preserve">The most valuable habit from this task was resisting the temptation to just copy the abort_unless() lines from the Day 37 web controllers straight into the new API controllers. It would have worked, but it would have meant the exact same rule existing in two places that could quietly drift apart the next time either one gets edited. Pulling that logic into Policies and Form Requests cost more time today, but it's the difference between an app that's authorized correctly because someone remembered to check twice, and one that's authorized correctly because there is structurally only one place the check can live.</w:t>
      </w:r>
    </w:p>
    <w:p>
      <w:pPr>
        <w:pStyle w:val="Heading1"/>
        <w:spacing w:after="160" w:before="320"/>
      </w:pPr>
      <w:r>
        <w:t xml:space="preserve">8. References Consulted</w:t>
      </w:r>
    </w:p>
    <w:p>
      <w:pPr>
        <w:pStyle w:val="ListParagraph"/>
        <w:numPr>
          <w:ilvl w:val="0"/>
          <w:numId w:val="1"/>
        </w:numPr>
        <w:spacing w:after="80"/>
      </w:pPr>
      <w:r>
        <w:t xml:space="preserve">Laravel 12 official documentation (laravel.com/docs/12.x) — used directly for Form Request, Policy, Sanctum, and API Resource conventions applied throughout this day's build.</w:t>
      </w:r>
    </w:p>
    <w:p>
      <w:pPr>
        <w:pStyle w:val="ListParagraph"/>
        <w:numPr>
          <w:ilvl w:val="0"/>
          <w:numId w:val="1"/>
        </w:numPr>
        <w:spacing w:after="80"/>
      </w:pPr>
      <w:r>
        <w:t xml:space="preserve">Capstone development walkthrough video — general reference for sequencing auth work after the core CRUD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2026-08-28T11:10:49.440Z</dcterms:created>
  <dcterms:modified xsi:type="dcterms:W3CDTF">2026-08-28T11:10:49.440Z</dcterms:modified>
</cp:coreProperties>
</file>

<file path=docProps/custom.xml><?xml version="1.0" encoding="utf-8"?>
<Properties xmlns="http://schemas.openxmlformats.org/officeDocument/2006/custom-properties" xmlns:vt="http://schemas.openxmlformats.org/officeDocument/2006/docPropsVTypes"/>
</file>