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666666"/>
          <w:sz w:val="24"/>
          <w:szCs w:val="24"/>
        </w:rPr>
        <w:t xml:space="preserve">SOFTWARE ENGINEERING INTERNSHIP</w:t>
      </w:r>
    </w:p>
    <w:p>
      <w:pPr>
        <w:spacing w:after="120"/>
        <w:jc w:val="center"/>
      </w:pPr>
      <w:r>
        <w:rPr>
          <w:b/>
          <w:bCs/>
          <w:color w:val="1F4E79"/>
          <w:sz w:val="44"/>
          <w:szCs w:val="44"/>
        </w:rPr>
        <w:t xml:space="preserve">Week 8 — Day 39</w:t>
      </w:r>
    </w:p>
    <w:p>
      <w:pPr>
        <w:spacing w:after="80"/>
        <w:jc w:val="center"/>
      </w:pPr>
      <w:r>
        <w:rPr>
          <w:b/>
          <w:bCs/>
          <w:sz w:val="32"/>
          <w:szCs w:val="32"/>
        </w:rPr>
        <w:t xml:space="preserve">Bug Fixing, Testing &amp; Deployment Preparation</w:t>
      </w:r>
    </w:p>
    <w:p>
      <w:pPr>
        <w:spacing w:after="800"/>
        <w:jc w:val="center"/>
      </w:pPr>
      <w:r>
        <w:rPr>
          <w:i/>
          <w:iCs/>
          <w:color w:val="444444"/>
          <w:sz w:val="22"/>
          <w:szCs w:val="22"/>
        </w:rPr>
        <w:t xml:space="preserve">Hardening TaskFlow and getting it production-ready</w:t>
      </w:r>
    </w:p>
    <w:p>
      <w:pPr>
        <w:pBdr>
          <w:top w:val="single" w:color="1F4E79" w:sz="6"/>
        </w:pBdr>
        <w:jc w:val="center"/>
      </w:pPr>
      <w:r>
        <w:t xml:space="preserve"/>
      </w:r>
    </w:p>
    <w:p>
      <w:pPr>
        <w:spacing w:before="200"/>
        <w:jc w:val="center"/>
      </w:pPr>
      <w:r>
        <w:rPr>
          <w:b/>
          <w:bCs/>
          <w:sz w:val="22"/>
          <w:szCs w:val="22"/>
        </w:rPr>
        <w:t xml:space="preserve">Project: TaskFlow — Laravel Project &amp; Task Management System</w:t>
      </w:r>
    </w:p>
    <w:p>
      <w:pPr>
        <w:spacing w:before="800"/>
        <w:jc w:val="center"/>
      </w:pPr>
      <w:r>
        <w:rPr>
          <w:sz w:val="22"/>
          <w:szCs w:val="22"/>
        </w:rPr>
        <w:t xml:space="preserve">Submitted by: Hamdan Ali</w:t>
      </w:r>
    </w:p>
    <w:p>
      <w:pPr>
        <w:jc w:val="center"/>
      </w:pPr>
      <w:r>
        <w:rPr>
          <w:color w:val="555555"/>
          <w:sz w:val="20"/>
          <w:szCs w:val="20"/>
        </w:rPr>
        <w:t xml:space="preserve">BS Software Engineering — Air University, Islamabad</w:t>
      </w:r>
    </w:p>
    <w:p>
      <w:pPr>
        <w:jc w:val="center"/>
      </w:pPr>
      <w:r>
        <w:rPr>
          <w:color w:val="555555"/>
          <w:sz w:val="20"/>
          <w:szCs w:val="20"/>
        </w:rPr>
        <w:t xml:space="preserve">Stack: Laravel 12 · PHP 8.3 · MySQL · PHPUnit · GitHub Actions</w:t>
      </w:r>
    </w:p>
    <w:p>
      <w:pPr>
        <w:pageBreakBefore/>
      </w:pPr>
      <w:r>
        <w:br/>
        <w:t xml:space="preserve"/>
      </w:r>
    </w:p>
    <w:p>
      <w:pPr>
        <w:pStyle w:val="Heading1"/>
        <w:spacing w:after="160" w:before="320"/>
      </w:pPr>
      <w:r>
        <w:t xml:space="preserve">1. What This Task Was About</w:t>
      </w:r>
    </w:p>
    <w:p>
      <w:pPr>
        <w:spacing w:after="160"/>
      </w:pPr>
      <w:r>
        <w:t xml:space="preserve">Day 39 closed out the capstone with the brief "fix bugs and prepare the project for deployment." I split this into three concrete pieces of work: write an automated test suite against the Day 37/38 build so bugs are found by evidence rather than guesswork, fix everything that surfaced (documented one by one), and then put together the actual environment configuration and CI pipeline needed to ship this safely.</w:t>
      </w:r>
    </w:p>
    <w:p>
      <w:pPr>
        <w:spacing w:after="160"/>
      </w:pPr>
      <w:r>
        <w:t xml:space="preserve">I want to be upfront about the approach here, because it's the part I think matters most: I didn't go looking for bugs by reading code and hoping to spot something. I wrote feature tests against the real behaviour the app is supposed to have, and let failing tests point me at the actual problems. That's a slower way to start but a much more trustworthy way to finish — a bug found by a red test comes with a reproduction case built in.</w:t>
      </w:r>
    </w:p>
    <w:p>
      <w:pPr>
        <w:pStyle w:val="Heading1"/>
        <w:spacing w:after="160" w:before="320"/>
      </w:pPr>
      <w:r>
        <w:t xml:space="preserve">2. Automated Testing</w:t>
      </w:r>
    </w:p>
    <w:p>
      <w:pPr>
        <w:spacing w:after="160"/>
      </w:pPr>
      <w:r>
        <w:t xml:space="preserve">Three PHPUnit feature test files were added under tests/Feature/, using Laravel's RefreshDatabase trait so every test runs against a clean SQLite in-memory database: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4E79" w:color="auto" w:val="clear"/>
            <w:tcMar>
              <w:top w:type="dxa" w:w="100"/>
              <w:left w:type="dxa" w:w="120"/>
              <w:bottom w:type="dxa" w:w="100"/>
              <w:right w:type="dxa" w:w="120"/>
            </w:tcMar>
          </w:tcPr>
          <w:p>
            <w:r>
              <w:rPr>
                <w:b/>
                <w:bCs/>
                <w:color w:val="FFFFFF"/>
                <w:sz w:val="20"/>
                <w:szCs w:val="20"/>
              </w:rPr>
              <w:t xml:space="preserve">Test file</w:t>
            </w:r>
          </w:p>
        </w:tc>
        <w:tc>
          <w:tcPr>
            <w:tcW w:type="dxa" w:w="6300"/>
            <w:shd w:fill="1F4E79" w:color="auto" w:val="clear"/>
            <w:tcMar>
              <w:top w:type="dxa" w:w="100"/>
              <w:left w:type="dxa" w:w="120"/>
              <w:bottom w:type="dxa" w:w="100"/>
              <w:right w:type="dxa" w:w="120"/>
            </w:tcMar>
          </w:tcPr>
          <w:p>
            <w:r>
              <w:rPr>
                <w:b/>
                <w:bCs/>
                <w:color w:val="FFFFFF"/>
                <w:sz w:val="20"/>
                <w:szCs w:val="20"/>
              </w:rPr>
              <w:t xml:space="preserve">What it covers</w:t>
            </w:r>
          </w:p>
        </w:tc>
      </w:tr>
      <w:tr>
        <w:tc>
          <w:tcPr>
            <w:tcW w:type="dxa" w:w="3000"/>
            <w:tcMar>
              <w:top w:type="dxa" w:w="100"/>
              <w:left w:type="dxa" w:w="120"/>
              <w:bottom w:type="dxa" w:w="100"/>
              <w:right w:type="dxa" w:w="120"/>
            </w:tcMar>
          </w:tcPr>
          <w:p>
            <w:r>
              <w:rPr>
                <w:b w:val="false"/>
                <w:bCs w:val="false"/>
                <w:color w:val="000000"/>
                <w:sz w:val="20"/>
                <w:szCs w:val="20"/>
              </w:rPr>
              <w:t xml:space="preserve">AuthenticationTest.php</w:t>
            </w:r>
          </w:p>
        </w:tc>
        <w:tc>
          <w:tcPr>
            <w:tcW w:type="dxa" w:w="6300"/>
            <w:tcMar>
              <w:top w:type="dxa" w:w="100"/>
              <w:left w:type="dxa" w:w="120"/>
              <w:bottom w:type="dxa" w:w="100"/>
              <w:right w:type="dxa" w:w="120"/>
            </w:tcMar>
          </w:tcPr>
          <w:p>
            <w:r>
              <w:rPr>
                <w:b w:val="false"/>
                <w:bCs w:val="false"/>
                <w:color w:val="000000"/>
                <w:sz w:val="20"/>
                <w:szCs w:val="20"/>
              </w:rPr>
              <w:t xml:space="preserve">Registration (including duplicate-email rejection), login success/failure, and that failed logins don't leak whether the email exists</w:t>
            </w:r>
          </w:p>
        </w:tc>
      </w:tr>
      <w:tr>
        <w:tc>
          <w:tcPr>
            <w:tcW w:type="dxa" w:w="3000"/>
            <w:tcMar>
              <w:top w:type="dxa" w:w="100"/>
              <w:left w:type="dxa" w:w="120"/>
              <w:bottom w:type="dxa" w:w="100"/>
              <w:right w:type="dxa" w:w="120"/>
            </w:tcMar>
          </w:tcPr>
          <w:p>
            <w:r>
              <w:rPr>
                <w:b w:val="false"/>
                <w:bCs w:val="false"/>
                <w:color w:val="000000"/>
                <w:sz w:val="20"/>
                <w:szCs w:val="20"/>
              </w:rPr>
              <w:t xml:space="preserve">ProjectTest.php</w:t>
            </w:r>
          </w:p>
        </w:tc>
        <w:tc>
          <w:tcPr>
            <w:tcW w:type="dxa" w:w="6300"/>
            <w:tcMar>
              <w:top w:type="dxa" w:w="100"/>
              <w:left w:type="dxa" w:w="120"/>
              <w:bottom w:type="dxa" w:w="100"/>
              <w:right w:type="dxa" w:w="120"/>
            </w:tcMar>
          </w:tcPr>
          <w:p>
            <w:r>
              <w:rPr>
                <w:b w:val="false"/>
                <w:bCs w:val="false"/>
                <w:color w:val="000000"/>
                <w:sz w:val="20"/>
                <w:szCs w:val="20"/>
              </w:rPr>
              <w:t xml:space="preserve">Project creation and owner-membership, access control for non-members, update authorization, and cascade-delete of a project's tasks</w:t>
            </w:r>
          </w:p>
        </w:tc>
      </w:tr>
      <w:tr>
        <w:tc>
          <w:tcPr>
            <w:tcW w:type="dxa" w:w="3000"/>
            <w:tcMar>
              <w:top w:type="dxa" w:w="100"/>
              <w:left w:type="dxa" w:w="120"/>
              <w:bottom w:type="dxa" w:w="100"/>
              <w:right w:type="dxa" w:w="120"/>
            </w:tcMar>
          </w:tcPr>
          <w:p>
            <w:r>
              <w:rPr>
                <w:b w:val="false"/>
                <w:bCs w:val="false"/>
                <w:color w:val="000000"/>
                <w:sz w:val="20"/>
                <w:szCs w:val="20"/>
              </w:rPr>
              <w:t xml:space="preserve">TaskTest.php</w:t>
            </w:r>
          </w:p>
        </w:tc>
        <w:tc>
          <w:tcPr>
            <w:tcW w:type="dxa" w:w="6300"/>
            <w:tcMar>
              <w:top w:type="dxa" w:w="100"/>
              <w:left w:type="dxa" w:w="120"/>
              <w:bottom w:type="dxa" w:w="100"/>
              <w:right w:type="dxa" w:w="120"/>
            </w:tcMar>
          </w:tcPr>
          <w:p>
            <w:r>
              <w:rPr>
                <w:b w:val="false"/>
                <w:bCs w:val="false"/>
                <w:color w:val="000000"/>
                <w:sz w:val="20"/>
                <w:szCs w:val="20"/>
              </w:rPr>
              <w:t xml:space="preserve">Task creation and validation, member-vs-owner permission split on delete, cross-project access denial, and the overdue-task flag logic</w:t>
            </w:r>
          </w:p>
        </w:tc>
      </w:tr>
    </w:tbl>
    <w:p>
      <w:pPr>
        <w:spacing w:after="160"/>
      </w:pPr>
      <w:r>
        <w:t xml:space="preserve">These aren't trivial "does the route return 200" tests — several of them assert on database state directly (assertDatabaseHas / assertDatabaseMissing) and on authorization outcomes specifically, because the two things I most needed confidence in were "is the data actually correct" and "can a user see only what they should."</w:t>
      </w:r>
    </w:p>
    <w:p>
      <w:pPr>
        <w:pStyle w:val="Heading1"/>
        <w:spacing w:after="160" w:before="320"/>
      </w:pPr>
      <w:r>
        <w:t xml:space="preserve">3. Bugs Found and Fixed</w:t>
      </w:r>
    </w:p>
    <w:p>
      <w:pPr>
        <w:spacing w:after="160"/>
      </w:pPr>
      <w:r>
        <w:t xml:space="preserve">Writing the tests above surfaced five real issues, all logged in full detail in docs/BUGFIXES.md with the exact symptom, root cause, and fix for each. Summary: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6900"/>
        <w:gridCol w:w="1700"/>
      </w:tblGrid>
      <w:tr>
        <w:trPr>
          <w:tblHeader/>
        </w:trPr>
        <w:tc>
          <w:tcPr>
            <w:tcW w:type="dxa" w:w="700"/>
            <w:shd w:fill="1F4E79" w:color="auto" w:val="clear"/>
            <w:tcMar>
              <w:top w:type="dxa" w:w="100"/>
              <w:left w:type="dxa" w:w="120"/>
              <w:bottom w:type="dxa" w:w="100"/>
              <w:right w:type="dxa" w:w="120"/>
            </w:tcMar>
          </w:tcPr>
          <w:p>
            <w:r>
              <w:rPr>
                <w:b/>
                <w:bCs/>
                <w:color w:val="FFFFFF"/>
                <w:sz w:val="20"/>
                <w:szCs w:val="20"/>
              </w:rPr>
              <w:t xml:space="preserve">#</w:t>
            </w:r>
          </w:p>
        </w:tc>
        <w:tc>
          <w:tcPr>
            <w:tcW w:type="dxa" w:w="6900"/>
            <w:shd w:fill="1F4E79" w:color="auto" w:val="clear"/>
            <w:tcMar>
              <w:top w:type="dxa" w:w="100"/>
              <w:left w:type="dxa" w:w="120"/>
              <w:bottom w:type="dxa" w:w="100"/>
              <w:right w:type="dxa" w:w="120"/>
            </w:tcMar>
          </w:tcPr>
          <w:p>
            <w:r>
              <w:rPr>
                <w:b/>
                <w:bCs/>
                <w:color w:val="FFFFFF"/>
                <w:sz w:val="20"/>
                <w:szCs w:val="20"/>
              </w:rPr>
              <w:t xml:space="preserve">Bug</w:t>
            </w:r>
          </w:p>
        </w:tc>
        <w:tc>
          <w:tcPr>
            <w:tcW w:type="dxa" w:w="1700"/>
            <w:shd w:fill="1F4E79" w:color="auto" w:val="clear"/>
            <w:tcMar>
              <w:top w:type="dxa" w:w="100"/>
              <w:left w:type="dxa" w:w="120"/>
              <w:bottom w:type="dxa" w:w="100"/>
              <w:right w:type="dxa" w:w="120"/>
            </w:tcMar>
          </w:tcPr>
          <w:p>
            <w:r>
              <w:rPr>
                <w:b/>
                <w:bCs/>
                <w:color w:val="FFFFFF"/>
                <w:sz w:val="20"/>
                <w:szCs w:val="20"/>
              </w:rPr>
              <w:t xml:space="preserve">Severity</w:t>
            </w:r>
          </w:p>
        </w:tc>
      </w:tr>
      <w:tr>
        <w:tc>
          <w:tcPr>
            <w:tcW w:type="dxa" w:w="700"/>
            <w:tcMar>
              <w:top w:type="dxa" w:w="100"/>
              <w:left w:type="dxa" w:w="120"/>
              <w:bottom w:type="dxa" w:w="100"/>
              <w:right w:type="dxa" w:w="120"/>
            </w:tcMar>
          </w:tcPr>
          <w:p>
            <w:r>
              <w:rPr>
                <w:b w:val="false"/>
                <w:bCs w:val="false"/>
                <w:color w:val="000000"/>
                <w:sz w:val="20"/>
                <w:szCs w:val="20"/>
              </w:rPr>
              <w:t xml:space="preserve">1</w:t>
            </w:r>
          </w:p>
        </w:tc>
        <w:tc>
          <w:tcPr>
            <w:tcW w:type="dxa" w:w="6900"/>
            <w:tcMar>
              <w:top w:type="dxa" w:w="100"/>
              <w:left w:type="dxa" w:w="120"/>
              <w:bottom w:type="dxa" w:w="100"/>
              <w:right w:type="dxa" w:w="120"/>
            </w:tcMar>
          </w:tcPr>
          <w:p>
            <w:r>
              <w:rPr>
                <w:b w:val="false"/>
                <w:bCs w:val="false"/>
                <w:color w:val="000000"/>
                <w:sz w:val="20"/>
                <w:szCs w:val="20"/>
              </w:rPr>
              <w:t xml:space="preserve">Date-range validation (end after start) could be bypassed on a partial project update</w:t>
            </w:r>
          </w:p>
        </w:tc>
        <w:tc>
          <w:tcPr>
            <w:tcW w:type="dxa" w:w="1700"/>
            <w:tcMar>
              <w:top w:type="dxa" w:w="100"/>
              <w:left w:type="dxa" w:w="120"/>
              <w:bottom w:type="dxa" w:w="100"/>
              <w:right w:type="dxa" w:w="120"/>
            </w:tcMar>
          </w:tcPr>
          <w:p>
            <w:r>
              <w:rPr>
                <w:b w:val="false"/>
                <w:bCs w:val="false"/>
                <w:color w:val="000000"/>
                <w:sz w:val="20"/>
                <w:szCs w:val="20"/>
              </w:rPr>
              <w:t xml:space="preserve">Medium</w:t>
            </w:r>
          </w:p>
        </w:tc>
      </w:tr>
      <w:tr>
        <w:tc>
          <w:tcPr>
            <w:tcW w:type="dxa" w:w="700"/>
            <w:tcMar>
              <w:top w:type="dxa" w:w="100"/>
              <w:left w:type="dxa" w:w="120"/>
              <w:bottom w:type="dxa" w:w="100"/>
              <w:right w:type="dxa" w:w="120"/>
            </w:tcMar>
          </w:tcPr>
          <w:p>
            <w:r>
              <w:rPr>
                <w:b w:val="false"/>
                <w:bCs w:val="false"/>
                <w:color w:val="000000"/>
                <w:sz w:val="20"/>
                <w:szCs w:val="20"/>
              </w:rPr>
              <w:t xml:space="preserve">2</w:t>
            </w:r>
          </w:p>
        </w:tc>
        <w:tc>
          <w:tcPr>
            <w:tcW w:type="dxa" w:w="6900"/>
            <w:tcMar>
              <w:top w:type="dxa" w:w="100"/>
              <w:left w:type="dxa" w:w="120"/>
              <w:bottom w:type="dxa" w:w="100"/>
              <w:right w:type="dxa" w:w="120"/>
            </w:tcMar>
          </w:tcPr>
          <w:p>
            <w:r>
              <w:rPr>
                <w:b w:val="false"/>
                <w:bCs w:val="false"/>
                <w:color w:val="000000"/>
                <w:sz w:val="20"/>
                <w:szCs w:val="20"/>
              </w:rPr>
              <w:t xml:space="preserve">Project owner wasn't automatically added to the project's member list</w:t>
            </w:r>
          </w:p>
        </w:tc>
        <w:tc>
          <w:tcPr>
            <w:tcW w:type="dxa" w:w="1700"/>
            <w:tcMar>
              <w:top w:type="dxa" w:w="100"/>
              <w:left w:type="dxa" w:w="120"/>
              <w:bottom w:type="dxa" w:w="100"/>
              <w:right w:type="dxa" w:w="120"/>
            </w:tcMar>
          </w:tcPr>
          <w:p>
            <w:r>
              <w:rPr>
                <w:b w:val="false"/>
                <w:bCs w:val="false"/>
                <w:color w:val="000000"/>
                <w:sz w:val="20"/>
                <w:szCs w:val="20"/>
              </w:rPr>
              <w:t xml:space="preserve">Low</w:t>
            </w:r>
          </w:p>
        </w:tc>
      </w:tr>
      <w:tr>
        <w:tc>
          <w:tcPr>
            <w:tcW w:type="dxa" w:w="700"/>
            <w:tcMar>
              <w:top w:type="dxa" w:w="100"/>
              <w:left w:type="dxa" w:w="120"/>
              <w:bottom w:type="dxa" w:w="100"/>
              <w:right w:type="dxa" w:w="120"/>
            </w:tcMar>
          </w:tcPr>
          <w:p>
            <w:r>
              <w:rPr>
                <w:b w:val="false"/>
                <w:bCs w:val="false"/>
                <w:color w:val="000000"/>
                <w:sz w:val="20"/>
                <w:szCs w:val="20"/>
              </w:rPr>
              <w:t xml:space="preserve">3</w:t>
            </w:r>
          </w:p>
        </w:tc>
        <w:tc>
          <w:tcPr>
            <w:tcW w:type="dxa" w:w="6900"/>
            <w:tcMar>
              <w:top w:type="dxa" w:w="100"/>
              <w:left w:type="dxa" w:w="120"/>
              <w:bottom w:type="dxa" w:w="100"/>
              <w:right w:type="dxa" w:w="120"/>
            </w:tcMar>
          </w:tcPr>
          <w:p>
            <w:r>
              <w:rPr>
                <w:b w:val="false"/>
                <w:bCs w:val="false"/>
                <w:color w:val="000000"/>
                <w:sz w:val="20"/>
                <w:szCs w:val="20"/>
              </w:rPr>
              <w:t xml:space="preserve">N+1 query on the project index page (one extra query per project card)</w:t>
            </w:r>
          </w:p>
        </w:tc>
        <w:tc>
          <w:tcPr>
            <w:tcW w:type="dxa" w:w="1700"/>
            <w:tcMar>
              <w:top w:type="dxa" w:w="100"/>
              <w:left w:type="dxa" w:w="120"/>
              <w:bottom w:type="dxa" w:w="100"/>
              <w:right w:type="dxa" w:w="120"/>
            </w:tcMar>
          </w:tcPr>
          <w:p>
            <w:r>
              <w:rPr>
                <w:b w:val="false"/>
                <w:bCs w:val="false"/>
                <w:color w:val="000000"/>
                <w:sz w:val="20"/>
                <w:szCs w:val="20"/>
              </w:rPr>
              <w:t xml:space="preserve">Medium</w:t>
            </w:r>
          </w:p>
        </w:tc>
      </w:tr>
      <w:tr>
        <w:tc>
          <w:tcPr>
            <w:tcW w:type="dxa" w:w="700"/>
            <w:tcMar>
              <w:top w:type="dxa" w:w="100"/>
              <w:left w:type="dxa" w:w="120"/>
              <w:bottom w:type="dxa" w:w="100"/>
              <w:right w:type="dxa" w:w="120"/>
            </w:tcMar>
          </w:tcPr>
          <w:p>
            <w:r>
              <w:rPr>
                <w:b w:val="false"/>
                <w:bCs w:val="false"/>
                <w:color w:val="000000"/>
                <w:sz w:val="20"/>
                <w:szCs w:val="20"/>
              </w:rPr>
              <w:t xml:space="preserve">4</w:t>
            </w:r>
          </w:p>
        </w:tc>
        <w:tc>
          <w:tcPr>
            <w:tcW w:type="dxa" w:w="6900"/>
            <w:tcMar>
              <w:top w:type="dxa" w:w="100"/>
              <w:left w:type="dxa" w:w="120"/>
              <w:bottom w:type="dxa" w:w="100"/>
              <w:right w:type="dxa" w:w="120"/>
            </w:tcMar>
          </w:tcPr>
          <w:p>
            <w:r>
              <w:rPr>
                <w:b w:val="false"/>
                <w:bCs w:val="false"/>
                <w:color w:val="000000"/>
                <w:sz w:val="20"/>
                <w:szCs w:val="20"/>
              </w:rPr>
              <w:t xml:space="preserve">A task's project_id could be changed via the update API, moving it into an unauthorized project</w:t>
            </w:r>
          </w:p>
        </w:tc>
        <w:tc>
          <w:tcPr>
            <w:tcW w:type="dxa" w:w="1700"/>
            <w:tcMar>
              <w:top w:type="dxa" w:w="100"/>
              <w:left w:type="dxa" w:w="120"/>
              <w:bottom w:type="dxa" w:w="100"/>
              <w:right w:type="dxa" w:w="120"/>
            </w:tcMar>
          </w:tcPr>
          <w:p>
            <w:r>
              <w:rPr>
                <w:b w:val="false"/>
                <w:bCs w:val="false"/>
                <w:color w:val="B00020"/>
                <w:sz w:val="20"/>
                <w:szCs w:val="20"/>
              </w:rPr>
              <w:t xml:space="preserve">High</w:t>
            </w:r>
          </w:p>
        </w:tc>
      </w:tr>
      <w:tr>
        <w:tc>
          <w:tcPr>
            <w:tcW w:type="dxa" w:w="700"/>
            <w:tcMar>
              <w:top w:type="dxa" w:w="100"/>
              <w:left w:type="dxa" w:w="120"/>
              <w:bottom w:type="dxa" w:w="100"/>
              <w:right w:type="dxa" w:w="120"/>
            </w:tcMar>
          </w:tcPr>
          <w:p>
            <w:r>
              <w:rPr>
                <w:b w:val="false"/>
                <w:bCs w:val="false"/>
                <w:color w:val="000000"/>
                <w:sz w:val="20"/>
                <w:szCs w:val="20"/>
              </w:rPr>
              <w:t xml:space="preserve">5</w:t>
            </w:r>
          </w:p>
        </w:tc>
        <w:tc>
          <w:tcPr>
            <w:tcW w:type="dxa" w:w="6900"/>
            <w:tcMar>
              <w:top w:type="dxa" w:w="100"/>
              <w:left w:type="dxa" w:w="120"/>
              <w:bottom w:type="dxa" w:w="100"/>
              <w:right w:type="dxa" w:w="120"/>
            </w:tcMar>
          </w:tcPr>
          <w:p>
            <w:r>
              <w:rPr>
                <w:b w:val="false"/>
                <w:bCs w:val="false"/>
                <w:color w:val="000000"/>
                <w:sz w:val="20"/>
                <w:szCs w:val="20"/>
              </w:rPr>
              <w:t xml:space="preserve">Whitespace-only comments passed validation and created blank comments</w:t>
            </w:r>
          </w:p>
        </w:tc>
        <w:tc>
          <w:tcPr>
            <w:tcW w:type="dxa" w:w="1700"/>
            <w:tcMar>
              <w:top w:type="dxa" w:w="100"/>
              <w:left w:type="dxa" w:w="120"/>
              <w:bottom w:type="dxa" w:w="100"/>
              <w:right w:type="dxa" w:w="120"/>
            </w:tcMar>
          </w:tcPr>
          <w:p>
            <w:r>
              <w:rPr>
                <w:b w:val="false"/>
                <w:bCs w:val="false"/>
                <w:color w:val="000000"/>
                <w:sz w:val="20"/>
                <w:szCs w:val="20"/>
              </w:rPr>
              <w:t xml:space="preserve">Low</w:t>
            </w:r>
          </w:p>
        </w:tc>
      </w:tr>
    </w:tbl>
    <w:p>
      <w:pPr>
        <w:spacing w:after="160"/>
      </w:pPr>
      <w:r>
        <w:t xml:space="preserve">Bug #4 is the one I'd flag first in a real code review — it's the only one of the five with an actual access-control impact rather than a data-quality or performance one, and it's exactly the kind of thing that's easy to miss because the request looks completely ordinary (a normal PUT to update a task's title also happened to be able to smuggle in a project_id it had no business changing). The fix, in the patched app/Http/Requests/UpdateTaskRequest.php in this folder, is to simply never list project_id in the validated rules — Laravel's Form Request validated() only returns fields explicitly listed in rules(), so the extra field is dropped before it can reach the model at all.</w:t>
      </w:r>
    </w:p>
    <w:p>
      <w:pPr>
        <w:pStyle w:val="Heading1"/>
        <w:spacing w:after="160" w:before="320"/>
      </w:pPr>
      <w:r>
        <w:t xml:space="preserve">4. Deployment Preparation</w:t>
      </w:r>
    </w:p>
    <w:p>
      <w:pPr>
        <w:spacing w:after="160"/>
      </w:pPr>
      <w:r>
        <w:t xml:space="preserve">Getting from "tests pass locally" to "safe to deploy" needed three more pieces, all included in this folder:</w:t>
      </w:r>
    </w:p>
    <w:p>
      <w:pPr>
        <w:pStyle w:val="ListParagraph"/>
        <w:numPr>
          <w:ilvl w:val="0"/>
          <w:numId w:val="1"/>
        </w:numPr>
        <w:spacing w:after="80"/>
      </w:pPr>
      <w:r>
        <w:t xml:space="preserve">.env.example — every environment variable production needs, with safe non-secret defaults and comments where a value must never be copied as-is (APP_KEY, DB credentials).</w:t>
      </w:r>
    </w:p>
    <w:p>
      <w:pPr>
        <w:pStyle w:val="ListParagraph"/>
        <w:numPr>
          <w:ilvl w:val="0"/>
          <w:numId w:val="1"/>
        </w:numPr>
        <w:spacing w:after="80"/>
      </w:pPr>
      <w:r>
        <w:t xml:space="preserve">phpunit.xml — configures the test environment to run against an isolated in-memory SQLite database with a low bcrypt cost factor, so the suite runs fast and never touches the real development database.</w:t>
      </w:r>
    </w:p>
    <w:p>
      <w:pPr>
        <w:pStyle w:val="ListParagraph"/>
        <w:numPr>
          <w:ilvl w:val="0"/>
          <w:numId w:val="1"/>
        </w:numPr>
        <w:spacing w:after="80"/>
      </w:pPr>
      <w:r>
        <w:t xml:space="preserve">.github/workflows/laravel.yml — a GitHub Actions CI pipeline that installs dependencies, runs migrations, runs the full test suite, and checks code style with Laravel Pint on every push and pull request, so a broken build is caught before merge, not after deploy.</w:t>
      </w:r>
    </w:p>
    <w:p>
      <w:pPr>
        <w:spacing w:after="160"/>
      </w:pPr>
      <w:r>
        <w:t xml:space="preserve">deployment/DEPLOYMENT_GUIDE.md walks through the full environment story — Development → Testing (CI) → Staging → Production — and the actual command sequence for a deploy (dependency install, migrate, then artisan config:cache/route:cache/view:cache), plus a rollback plan using php artisan down/up for maintenance mode. I specifically called out APP_DEBUG=false and config caching in that guide because both are common, easy-to-miss production misconfigurations that either leak internal details to users or quietly serve stale settings after a config change.</w:t>
      </w:r>
    </w:p>
    <w:p>
      <w:pPr>
        <w:pStyle w:val="Heading1"/>
        <w:spacing w:after="160" w:before="320"/>
      </w:pPr>
      <w:r>
        <w:t xml:space="preserve">5. Deliverables in This Folder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5100"/>
      </w:tblGrid>
      <w:tr>
        <w:trPr>
          <w:tblHeader/>
        </w:trPr>
        <w:tc>
          <w:tcPr>
            <w:tcW w:type="dxa" w:w="4200"/>
            <w:shd w:fill="1F4E79" w:color="auto" w:val="clear"/>
            <w:tcMar>
              <w:top w:type="dxa" w:w="100"/>
              <w:left w:type="dxa" w:w="120"/>
              <w:bottom w:type="dxa" w:w="100"/>
              <w:right w:type="dxa" w:w="120"/>
            </w:tcMar>
          </w:tcPr>
          <w:p>
            <w:r>
              <w:rPr>
                <w:b/>
                <w:bCs/>
                <w:color w:val="FFFFFF"/>
                <w:sz w:val="20"/>
                <w:szCs w:val="20"/>
              </w:rPr>
              <w:t xml:space="preserve">File / Folder</w:t>
            </w:r>
          </w:p>
        </w:tc>
        <w:tc>
          <w:tcPr>
            <w:tcW w:type="dxa" w:w="5100"/>
            <w:shd w:fill="1F4E79" w:color="auto" w:val="clear"/>
            <w:tcMar>
              <w:top w:type="dxa" w:w="100"/>
              <w:left w:type="dxa" w:w="120"/>
              <w:bottom w:type="dxa" w:w="100"/>
              <w:right w:type="dxa" w:w="120"/>
            </w:tcMar>
          </w:tcPr>
          <w:p>
            <w:r>
              <w:rPr>
                <w:b/>
                <w:bCs/>
                <w:color w:val="FFFFFF"/>
                <w:sz w:val="20"/>
                <w:szCs w:val="20"/>
              </w:rPr>
              <w:t xml:space="preserve">Purpose</w:t>
            </w:r>
          </w:p>
        </w:tc>
      </w:tr>
      <w:tr>
        <w:tc>
          <w:tcPr>
            <w:tcW w:type="dxa" w:w="4200"/>
            <w:tcMar>
              <w:top w:type="dxa" w:w="100"/>
              <w:left w:type="dxa" w:w="120"/>
              <w:bottom w:type="dxa" w:w="100"/>
              <w:right w:type="dxa" w:w="120"/>
            </w:tcMar>
          </w:tcPr>
          <w:p>
            <w:r>
              <w:rPr>
                <w:b w:val="false"/>
                <w:bCs w:val="false"/>
                <w:color w:val="000000"/>
                <w:sz w:val="20"/>
                <w:szCs w:val="20"/>
              </w:rPr>
              <w:t xml:space="preserve">tests/Feature/*.php</w:t>
            </w:r>
          </w:p>
        </w:tc>
        <w:tc>
          <w:tcPr>
            <w:tcW w:type="dxa" w:w="5100"/>
            <w:tcMar>
              <w:top w:type="dxa" w:w="100"/>
              <w:left w:type="dxa" w:w="120"/>
              <w:bottom w:type="dxa" w:w="100"/>
              <w:right w:type="dxa" w:w="120"/>
            </w:tcMar>
          </w:tcPr>
          <w:p>
            <w:r>
              <w:rPr>
                <w:b w:val="false"/>
                <w:bCs w:val="false"/>
                <w:color w:val="000000"/>
                <w:sz w:val="20"/>
                <w:szCs w:val="20"/>
              </w:rPr>
              <w:t xml:space="preserve">Automated PHPUnit feature test suite</w:t>
            </w:r>
          </w:p>
        </w:tc>
      </w:tr>
      <w:tr>
        <w:tc>
          <w:tcPr>
            <w:tcW w:type="dxa" w:w="4200"/>
            <w:tcMar>
              <w:top w:type="dxa" w:w="100"/>
              <w:left w:type="dxa" w:w="120"/>
              <w:bottom w:type="dxa" w:w="100"/>
              <w:right w:type="dxa" w:w="120"/>
            </w:tcMar>
          </w:tcPr>
          <w:p>
            <w:r>
              <w:rPr>
                <w:b w:val="false"/>
                <w:bCs w:val="false"/>
                <w:color w:val="000000"/>
                <w:sz w:val="20"/>
                <w:szCs w:val="20"/>
              </w:rPr>
              <w:t xml:space="preserve">docs/BUGFIXES.md</w:t>
            </w:r>
          </w:p>
        </w:tc>
        <w:tc>
          <w:tcPr>
            <w:tcW w:type="dxa" w:w="5100"/>
            <w:tcMar>
              <w:top w:type="dxa" w:w="100"/>
              <w:left w:type="dxa" w:w="120"/>
              <w:bottom w:type="dxa" w:w="100"/>
              <w:right w:type="dxa" w:w="120"/>
            </w:tcMar>
          </w:tcPr>
          <w:p>
            <w:r>
              <w:rPr>
                <w:b w:val="false"/>
                <w:bCs w:val="false"/>
                <w:color w:val="000000"/>
                <w:sz w:val="20"/>
                <w:szCs w:val="20"/>
              </w:rPr>
              <w:t xml:space="preserve">Full write-up of every bug found, its root cause, and its fix</w:t>
            </w:r>
          </w:p>
        </w:tc>
      </w:tr>
      <w:tr>
        <w:tc>
          <w:tcPr>
            <w:tcW w:type="dxa" w:w="4200"/>
            <w:tcMar>
              <w:top w:type="dxa" w:w="100"/>
              <w:left w:type="dxa" w:w="120"/>
              <w:bottom w:type="dxa" w:w="100"/>
              <w:right w:type="dxa" w:w="120"/>
            </w:tcMar>
          </w:tcPr>
          <w:p>
            <w:r>
              <w:rPr>
                <w:b w:val="false"/>
                <w:bCs w:val="false"/>
                <w:color w:val="000000"/>
                <w:sz w:val="20"/>
                <w:szCs w:val="20"/>
              </w:rPr>
              <w:t xml:space="preserve">app/Http/Requests/*.php</w:t>
            </w:r>
          </w:p>
        </w:tc>
        <w:tc>
          <w:tcPr>
            <w:tcW w:type="dxa" w:w="5100"/>
            <w:tcMar>
              <w:top w:type="dxa" w:w="100"/>
              <w:left w:type="dxa" w:w="120"/>
              <w:bottom w:type="dxa" w:w="100"/>
              <w:right w:type="dxa" w:w="120"/>
            </w:tcMar>
          </w:tcPr>
          <w:p>
            <w:r>
              <w:rPr>
                <w:b w:val="false"/>
                <w:bCs w:val="false"/>
                <w:color w:val="000000"/>
                <w:sz w:val="20"/>
                <w:szCs w:val="20"/>
              </w:rPr>
              <w:t xml:space="preserve">Patched request classes implementing the fixes for Bugs #1, #4, #5</w:t>
            </w:r>
          </w:p>
        </w:tc>
      </w:tr>
      <w:tr>
        <w:tc>
          <w:tcPr>
            <w:tcW w:type="dxa" w:w="4200"/>
            <w:tcMar>
              <w:top w:type="dxa" w:w="100"/>
              <w:left w:type="dxa" w:w="120"/>
              <w:bottom w:type="dxa" w:w="100"/>
              <w:right w:type="dxa" w:w="120"/>
            </w:tcMar>
          </w:tcPr>
          <w:p>
            <w:r>
              <w:rPr>
                <w:b w:val="false"/>
                <w:bCs w:val="false"/>
                <w:color w:val="000000"/>
                <w:sz w:val="20"/>
                <w:szCs w:val="20"/>
              </w:rPr>
              <w:t xml:space="preserve">.env.example</w:t>
            </w:r>
          </w:p>
        </w:tc>
        <w:tc>
          <w:tcPr>
            <w:tcW w:type="dxa" w:w="5100"/>
            <w:tcMar>
              <w:top w:type="dxa" w:w="100"/>
              <w:left w:type="dxa" w:w="120"/>
              <w:bottom w:type="dxa" w:w="100"/>
              <w:right w:type="dxa" w:w="120"/>
            </w:tcMar>
          </w:tcPr>
          <w:p>
            <w:r>
              <w:rPr>
                <w:b w:val="false"/>
                <w:bCs w:val="false"/>
                <w:color w:val="000000"/>
                <w:sz w:val="20"/>
                <w:szCs w:val="20"/>
              </w:rPr>
              <w:t xml:space="preserve">Production-ready environment variable template</w:t>
            </w:r>
          </w:p>
        </w:tc>
      </w:tr>
      <w:tr>
        <w:tc>
          <w:tcPr>
            <w:tcW w:type="dxa" w:w="4200"/>
            <w:tcMar>
              <w:top w:type="dxa" w:w="100"/>
              <w:left w:type="dxa" w:w="120"/>
              <w:bottom w:type="dxa" w:w="100"/>
              <w:right w:type="dxa" w:w="120"/>
            </w:tcMar>
          </w:tcPr>
          <w:p>
            <w:r>
              <w:rPr>
                <w:b w:val="false"/>
                <w:bCs w:val="false"/>
                <w:color w:val="000000"/>
                <w:sz w:val="20"/>
                <w:szCs w:val="20"/>
              </w:rPr>
              <w:t xml:space="preserve">phpunit.xml</w:t>
            </w:r>
          </w:p>
        </w:tc>
        <w:tc>
          <w:tcPr>
            <w:tcW w:type="dxa" w:w="5100"/>
            <w:tcMar>
              <w:top w:type="dxa" w:w="100"/>
              <w:left w:type="dxa" w:w="120"/>
              <w:bottom w:type="dxa" w:w="100"/>
              <w:right w:type="dxa" w:w="120"/>
            </w:tcMar>
          </w:tcPr>
          <w:p>
            <w:r>
              <w:rPr>
                <w:b w:val="false"/>
                <w:bCs w:val="false"/>
                <w:color w:val="000000"/>
                <w:sz w:val="20"/>
                <w:szCs w:val="20"/>
              </w:rPr>
              <w:t xml:space="preserve">Isolated test-environment configuration</w:t>
            </w:r>
          </w:p>
        </w:tc>
      </w:tr>
      <w:tr>
        <w:tc>
          <w:tcPr>
            <w:tcW w:type="dxa" w:w="4200"/>
            <w:tcMar>
              <w:top w:type="dxa" w:w="100"/>
              <w:left w:type="dxa" w:w="120"/>
              <w:bottom w:type="dxa" w:w="100"/>
              <w:right w:type="dxa" w:w="120"/>
            </w:tcMar>
          </w:tcPr>
          <w:p>
            <w:r>
              <w:rPr>
                <w:b w:val="false"/>
                <w:bCs w:val="false"/>
                <w:color w:val="000000"/>
                <w:sz w:val="20"/>
                <w:szCs w:val="20"/>
              </w:rPr>
              <w:t xml:space="preserve">.github/workflows/laravel.yml</w:t>
            </w:r>
          </w:p>
        </w:tc>
        <w:tc>
          <w:tcPr>
            <w:tcW w:type="dxa" w:w="5100"/>
            <w:tcMar>
              <w:top w:type="dxa" w:w="100"/>
              <w:left w:type="dxa" w:w="120"/>
              <w:bottom w:type="dxa" w:w="100"/>
              <w:right w:type="dxa" w:w="120"/>
            </w:tcMar>
          </w:tcPr>
          <w:p>
            <w:r>
              <w:rPr>
                <w:b w:val="false"/>
                <w:bCs w:val="false"/>
                <w:color w:val="000000"/>
                <w:sz w:val="20"/>
                <w:szCs w:val="20"/>
              </w:rPr>
              <w:t xml:space="preserve">CI pipeline: install → migrate → test → lint</w:t>
            </w:r>
          </w:p>
        </w:tc>
      </w:tr>
      <w:tr>
        <w:tc>
          <w:tcPr>
            <w:tcW w:type="dxa" w:w="4200"/>
            <w:tcMar>
              <w:top w:type="dxa" w:w="100"/>
              <w:left w:type="dxa" w:w="120"/>
              <w:bottom w:type="dxa" w:w="100"/>
              <w:right w:type="dxa" w:w="120"/>
            </w:tcMar>
          </w:tcPr>
          <w:p>
            <w:r>
              <w:rPr>
                <w:b w:val="false"/>
                <w:bCs w:val="false"/>
                <w:color w:val="000000"/>
                <w:sz w:val="20"/>
                <w:szCs w:val="20"/>
              </w:rPr>
              <w:t xml:space="preserve">deployment/DEPLOYMENT_GUIDE.md</w:t>
            </w:r>
          </w:p>
        </w:tc>
        <w:tc>
          <w:tcPr>
            <w:tcW w:type="dxa" w:w="5100"/>
            <w:tcMar>
              <w:top w:type="dxa" w:w="100"/>
              <w:left w:type="dxa" w:w="120"/>
              <w:bottom w:type="dxa" w:w="100"/>
              <w:right w:type="dxa" w:w="120"/>
            </w:tcMar>
          </w:tcPr>
          <w:p>
            <w:r>
              <w:rPr>
                <w:b w:val="false"/>
                <w:bCs w:val="false"/>
                <w:color w:val="000000"/>
                <w:sz w:val="20"/>
                <w:szCs w:val="20"/>
              </w:rPr>
              <w:t xml:space="preserve">Environment strategy, deploy steps, and rollback plan</w:t>
            </w:r>
          </w:p>
        </w:tc>
      </w:tr>
    </w:tbl>
    <w:p>
      <w:pPr>
        <w:pStyle w:val="Heading1"/>
        <w:spacing w:after="160" w:before="320"/>
      </w:pPr>
      <w:r>
        <w:t xml:space="preserve">6. Reflection</w:t>
      </w:r>
    </w:p>
    <w:p>
      <w:pPr>
        <w:spacing w:after="160"/>
      </w:pPr>
      <w:r>
        <w:t xml:space="preserve">The habit I'm taking away from this task is ordering fixes by actual risk rather than by the order I happened to find them in. Bugs #2, #3, and #5 were all real, but none of them could let one user see or change another user's data — Bug #4 could. Treating that differently, and saying so explicitly in the bug log rather than listing five equally-weighted bullet points, is a small thing, but it's the difference between a bug report and a triage decision — and triage is the part of debugging that actually determines what gets fixed first when time is limited, which it always is.</w:t>
      </w:r>
    </w:p>
    <w:p>
      <w:pPr>
        <w:pStyle w:val="Heading1"/>
        <w:spacing w:after="160" w:before="320"/>
      </w:pPr>
      <w:r>
        <w:t xml:space="preserve">7. References Consulted</w:t>
      </w:r>
    </w:p>
    <w:p>
      <w:pPr>
        <w:pStyle w:val="ListParagraph"/>
        <w:numPr>
          <w:ilvl w:val="0"/>
          <w:numId w:val="1"/>
        </w:numPr>
        <w:spacing w:after="80"/>
      </w:pPr>
      <w:r>
        <w:t xml:space="preserve">Testing, debugging, and deployment fundamentals videos — general reference for the test-then-fix workflow and CI structure used throughout this day.</w:t>
      </w:r>
    </w:p>
    <w:p>
      <w:pPr>
        <w:pStyle w:val="ListParagraph"/>
        <w:numPr>
          <w:ilvl w:val="0"/>
          <w:numId w:val="1"/>
        </w:numPr>
        <w:spacing w:after="80"/>
      </w:pPr>
      <w:r>
        <w:t xml:space="preserve">Medium — "Debug, Test, Deploy: The Role of Environments in Software Development Cycle" — used directly to structure the Dev/Test/Staging/Prod separation and the deployment checklist in deployment/DEPLOYMENT_GUIDE.md.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2026-08-28T11:13:34.796Z</dcterms:created>
  <dcterms:modified xsi:type="dcterms:W3CDTF">2026-08-28T11:13:34.796Z</dcterms:modified>
</cp:coreProperties>
</file>

<file path=docProps/custom.xml><?xml version="1.0" encoding="utf-8"?>
<Properties xmlns="http://schemas.openxmlformats.org/officeDocument/2006/custom-properties" xmlns:vt="http://schemas.openxmlformats.org/officeDocument/2006/docPropsVTypes"/>
</file>