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right"/>
        <w:bidi w:val="1"/>
      </w:pPr>
      <w:r>
        <w:rPr>
          <w:rFonts w:ascii="DejaVu Sans" w:hAnsi="DejaVu Sans" w:cs="DejaVu Sans" w:eastAsia="DejaVu Sans"/>
          <w:b/>
          <w:color w:val="147C6C"/>
          <w:sz w:val="32"/>
        </w:rPr>
        <w:t>منصة نبوغ</w:t>
      </w:r>
    </w:p>
    <w:p>
      <w:pPr>
        <w:pStyle w:val="Title"/>
        <w:spacing w:before="720" w:after="360"/>
        <w:jc w:val="right"/>
        <w:bidi w:val="1"/>
      </w:pPr>
      <w:r>
        <w:rPr>
          <w:rFonts w:ascii="DejaVu Sans" w:hAnsi="DejaVu Sans" w:cs="DejaVu Sans" w:eastAsia="DejaVu Sans"/>
          <w:b/>
          <w:color w:val="000000"/>
          <w:sz w:val="58"/>
        </w:rPr>
        <w:t>تقرير تقييم وإعادة تصميم الواجهات</w:t>
      </w:r>
    </w:p>
    <w:p>
      <w:pPr>
        <w:spacing w:after="440"/>
        <w:jc w:val="right"/>
        <w:bidi w:val="1"/>
      </w:pPr>
      <w:r>
        <w:rPr>
          <w:rFonts w:ascii="DejaVu Sans" w:hAnsi="DejaVu Sans" w:cs="DejaVu Sans" w:eastAsia="DejaVu Sans"/>
          <w:b w:val="0"/>
          <w:color w:val="56706B"/>
          <w:sz w:val="28"/>
        </w:rPr>
        <w:t>تجربة رقمية عالمية للأم والطفل مع نظام تشغيل واضح للفريق التقني</w:t>
      </w:r>
    </w:p>
    <w:p>
      <w:pPr>
        <w:spacing w:before="80" w:after="80"/>
        <w:jc w:val="center"/>
      </w:pPr>
      <w:r>
        <w:drawing>
          <wp:inline xmlns:a="http://schemas.openxmlformats.org/drawingml/2006/main" xmlns:pic="http://schemas.openxmlformats.org/drawingml/2006/picture">
            <wp:extent cx="6172200" cy="4320540"/>
            <wp:docPr id="1" name="Picture 1"/>
            <wp:cNvGraphicFramePr>
              <a:graphicFrameLocks noChangeAspect="1"/>
            </wp:cNvGraphicFramePr>
            <a:graphic>
              <a:graphicData uri="http://schemas.openxmlformats.org/drawingml/2006/picture">
                <pic:pic>
                  <pic:nvPicPr>
                    <pic:cNvPr id="0" name="mockups-board.png"/>
                    <pic:cNvPicPr/>
                  </pic:nvPicPr>
                  <pic:blipFill>
                    <a:blip r:embed="rId9"/>
                    <a:stretch>
                      <a:fillRect/>
                    </a:stretch>
                  </pic:blipFill>
                  <pic:spPr>
                    <a:xfrm>
                      <a:off x="0" y="0"/>
                      <a:ext cx="6172200" cy="4320540"/>
                    </a:xfrm>
                    <a:prstGeom prst="rect"/>
                  </pic:spPr>
                </pic:pic>
              </a:graphicData>
            </a:graphic>
          </wp:inline>
        </w:drawing>
      </w:r>
    </w:p>
    <w:p>
      <w:pPr>
        <w:spacing w:before="160"/>
        <w:jc w:val="right"/>
        <w:bidi w:val="1"/>
      </w:pPr>
      <w:r>
        <w:rPr>
          <w:rFonts w:ascii="DejaVu Sans" w:hAnsi="DejaVu Sans" w:cs="DejaVu Sans" w:eastAsia="DejaVu Sans"/>
          <w:b/>
          <w:color w:val="153B37"/>
          <w:sz w:val="21"/>
        </w:rPr>
        <w:t>نطاق المراجعة</w:t>
      </w:r>
      <w:r>
        <w:rPr>
          <w:rFonts w:ascii="DejaVu Sans" w:hAnsi="DejaVu Sans" w:cs="DejaVu Sans" w:eastAsia="DejaVu Sans"/>
          <w:b w:val="0"/>
          <w:color w:val="56706B"/>
          <w:sz w:val="21"/>
        </w:rPr>
        <w:t xml:space="preserve">  صفحة الهبوط  |  التسجيل وإنشاء الحساب  |  لوحة ولي الأمر  |  لوحة مدير النظام</w:t>
      </w:r>
    </w:p>
    <w:p>
      <w:pPr>
        <w:jc w:val="right"/>
        <w:bidi w:val="1"/>
      </w:pPr>
      <w:r>
        <w:rPr>
          <w:rFonts w:ascii="DejaVu Sans" w:hAnsi="DejaVu Sans" w:cs="DejaVu Sans" w:eastAsia="DejaVu Sans"/>
          <w:b w:val="0"/>
          <w:color w:val="56706B"/>
          <w:sz w:val="19"/>
        </w:rPr>
        <w:t>تاريخ التقرير  16 سبتمبر 2026</w:t>
      </w:r>
    </w:p>
    <w:p>
      <w:r>
        <w:br w:type="page"/>
      </w:r>
    </w:p>
    <w:p>
      <w:pPr>
        <w:pStyle w:val="Heading1"/>
        <w:jc w:val="right"/>
        <w:keepNext/>
        <w:bidi w:val="1"/>
      </w:pPr>
      <w:r>
        <w:rPr>
          <w:rFonts w:ascii="DejaVu Sans" w:hAnsi="DejaVu Sans" w:cs="DejaVu Sans" w:eastAsia="DejaVu Sans"/>
          <w:b/>
          <w:color w:val="000000"/>
          <w:sz w:val="36"/>
        </w:rPr>
        <w:t>الملخص التنفيذي</w:t>
      </w:r>
    </w:p>
    <w:p>
      <w:pPr>
        <w:spacing w:after="140" w:line="324" w:lineRule="auto"/>
        <w:jc w:val="right"/>
        <w:bidi w:val="1"/>
      </w:pPr>
      <w:r>
        <w:rPr>
          <w:rFonts w:ascii="DejaVu Sans" w:hAnsi="DejaVu Sans" w:cs="DejaVu Sans" w:eastAsia="DejaVu Sans"/>
          <w:b w:val="0"/>
          <w:color w:val="153B37"/>
          <w:sz w:val="21"/>
        </w:rPr>
        <w:t>المنصة الحالية غنية وظيفيًا وتحتوي على تصور ناضج للمنتج، لكن وفرة العناصر والألوان والبطاقات تجعل القيمة الأساسية أقل وضوحًا مما ينبغي. أفضل اتجاه ليس جعل الواجهة أكثر طفولية، بل جعلها أكثر إنسانية وهدوءًا: الأم ترى ما تحتاج إلى فعله الآن، والطفل يتلقى إشارات مرح محدودة وواضحة، والفريق الإداري يرى الحالات التي تحتاج قرارًا قبل بقية البيانات.</w:t>
      </w:r>
    </w:p>
    <w:p>
      <w:pPr>
        <w:spacing w:after="140" w:line="324" w:lineRule="auto"/>
        <w:jc w:val="right"/>
        <w:bidi w:val="1"/>
      </w:pPr>
      <w:r>
        <w:rPr>
          <w:rFonts w:ascii="DejaVu Sans" w:hAnsi="DejaVu Sans" w:cs="DejaVu Sans" w:eastAsia="DejaVu Sans"/>
          <w:b/>
          <w:color w:val="153B37"/>
          <w:sz w:val="21"/>
        </w:rPr>
        <w:t>التوصية الرئيسية:</w:t>
      </w:r>
      <w:r>
        <w:rPr>
          <w:rFonts w:ascii="DejaVu Sans" w:hAnsi="DejaVu Sans" w:cs="DejaVu Sans" w:eastAsia="DejaVu Sans"/>
          <w:b w:val="0"/>
          <w:color w:val="153B37"/>
          <w:sz w:val="21"/>
        </w:rPr>
        <w:t xml:space="preserve"> بناء نظام واجهات مزدوج الشخصية تحت هوية واحدة. الواجهة الأسرية تعتمد على الطمأنة، الصور أو الرسوم الهادفة، الأزرار الكبيرة، والتدرج من الفعل إلى الأثر. الواجهة الإدارية تعتمد على كثافة مضبوطة، جداول قابلة للمسح البصري، وفصل واضح بين المؤشرات والمشكلات والإجراءات.</w:t>
      </w:r>
    </w:p>
    <w:tbl>
      <w:tblPr>
        <w:tblW w:type="auto" w:w="0"/>
        <w:jc w:val="center"/>
        <w:tblLayout w:type="fixed"/>
        <w:tblLook w:firstColumn="1" w:firstRow="1" w:lastColumn="0" w:lastRow="0" w:noHBand="0" w:noVBand="1" w:val="04A0"/>
        <w:bidiVisual/>
      </w:tblPr>
      <w:tblGrid>
        <w:gridCol w:w="2541"/>
        <w:gridCol w:w="2541"/>
        <w:gridCol w:w="2541"/>
        <w:gridCol w:w="2541"/>
      </w:tblGrid>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المحور</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التقييم الحالي</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الهدف بعد إعادة التصميم</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الأولوية</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وضوح القيمة في الصفحة الأولى</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جيد لكن مزدحم</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قيمة واحدة وتجربة فورية</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عالية</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رحلة التسجيل</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متكاملة لكن طويلة نسبيًا</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خطوات أقصر وإفصاح تدريجي</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عالية</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لوحة ولي الأمر</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غنية لكنها موزعة</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مهمة اليوم ثم التقدم</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حرجة</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لوحة الإدارة</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شاملة وكثيفة</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قرار ثم تفاصيل</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عالية</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إمكانية الوصول</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أساس جيد</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معيار ثابت للمس والتركيز</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حرجة</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هوية الأم والطفل</w:t>
            </w:r>
          </w:p>
        </w:tc>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ألوان مرحة متعددة</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دفء ناضج مع مرح موجّه</w:t>
            </w:r>
          </w:p>
        </w:tc>
        <w:tc>
          <w:tcPr>
            <w:tcW w:type="dxa" w:w="14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عالية</w:t>
            </w:r>
          </w:p>
        </w:tc>
      </w:tr>
    </w:tbl>
    <w:p>
      <w:pPr>
        <w:pStyle w:val="Heading2"/>
        <w:jc w:val="right"/>
        <w:keepNext/>
        <w:bidi w:val="1"/>
      </w:pPr>
      <w:r>
        <w:rPr>
          <w:rFonts w:ascii="DejaVu Sans" w:hAnsi="DejaVu Sans" w:cs="DejaVu Sans" w:eastAsia="DejaVu Sans"/>
          <w:b/>
          <w:color w:val="000000"/>
          <w:sz w:val="27"/>
        </w:rPr>
        <w:t>النتيجة المقترحة</w:t>
      </w:r>
    </w:p>
    <w:p>
      <w:pPr>
        <w:pStyle w:val="ListBullet"/>
        <w:spacing w:after="80" w:line="300" w:lineRule="auto"/>
        <w:ind w:left="0" w:right="288"/>
        <w:jc w:val="right"/>
        <w:bidi w:val="1"/>
      </w:pPr>
      <w:r>
        <w:rPr>
          <w:rFonts w:ascii="DejaVu Sans" w:hAnsi="DejaVu Sans" w:cs="DejaVu Sans" w:eastAsia="DejaVu Sans"/>
          <w:b w:val="0"/>
          <w:color w:val="153B37"/>
          <w:sz w:val="20"/>
        </w:rPr>
        <w:t>تحويل الصفحة الأولى من استعراض مميزات إلى تجربة ثقة يتبعها نشاط تجريبي مباشر.</w:t>
      </w:r>
    </w:p>
    <w:p>
      <w:pPr>
        <w:pStyle w:val="ListBullet"/>
        <w:spacing w:after="80" w:line="300" w:lineRule="auto"/>
        <w:ind w:left="0" w:right="288"/>
        <w:jc w:val="right"/>
        <w:bidi w:val="1"/>
      </w:pPr>
      <w:r>
        <w:rPr>
          <w:rFonts w:ascii="DejaVu Sans" w:hAnsi="DejaVu Sans" w:cs="DejaVu Sans" w:eastAsia="DejaVu Sans"/>
          <w:b w:val="0"/>
          <w:color w:val="153B37"/>
          <w:sz w:val="20"/>
        </w:rPr>
        <w:t>إبراز نشاط اليوم في لوحة ولي الأمر كأهم عنصر، ثم عرض الاستمرارية والتقدم والتوصية التالية.</w:t>
      </w:r>
    </w:p>
    <w:p>
      <w:pPr>
        <w:pStyle w:val="ListBullet"/>
        <w:spacing w:after="80" w:line="300" w:lineRule="auto"/>
        <w:ind w:left="0" w:right="288"/>
        <w:jc w:val="right"/>
        <w:bidi w:val="1"/>
      </w:pPr>
      <w:r>
        <w:rPr>
          <w:rFonts w:ascii="DejaVu Sans" w:hAnsi="DejaVu Sans" w:cs="DejaVu Sans" w:eastAsia="DejaVu Sans"/>
          <w:b w:val="0"/>
          <w:color w:val="153B37"/>
          <w:sz w:val="20"/>
        </w:rPr>
        <w:t>تقليل الضوضاء البصرية عبر لون أساسي واحد، ولون إجراء واحد، وألوان دلالية محدودة.</w:t>
      </w:r>
    </w:p>
    <w:p>
      <w:pPr>
        <w:pStyle w:val="ListBullet"/>
        <w:spacing w:after="80" w:line="300" w:lineRule="auto"/>
        <w:ind w:left="0" w:right="288"/>
        <w:jc w:val="right"/>
        <w:bidi w:val="1"/>
      </w:pPr>
      <w:r>
        <w:rPr>
          <w:rFonts w:ascii="DejaVu Sans" w:hAnsi="DejaVu Sans" w:cs="DejaVu Sans" w:eastAsia="DejaVu Sans"/>
          <w:b w:val="0"/>
          <w:color w:val="153B37"/>
          <w:sz w:val="20"/>
        </w:rPr>
        <w:t>إبقاء لوحة الإدارة مهنية ومحايدة مع استخدام هوية نبوغ في التنقل والحالات فقط.</w:t>
      </w:r>
    </w:p>
    <w:p>
      <w:pPr>
        <w:pStyle w:val="ListBullet"/>
        <w:spacing w:after="80" w:line="300" w:lineRule="auto"/>
        <w:ind w:left="0" w:right="288"/>
        <w:jc w:val="right"/>
        <w:bidi w:val="1"/>
      </w:pPr>
      <w:r>
        <w:rPr>
          <w:rFonts w:ascii="DejaVu Sans" w:hAnsi="DejaVu Sans" w:cs="DejaVu Sans" w:eastAsia="DejaVu Sans"/>
          <w:b w:val="0"/>
          <w:color w:val="153B37"/>
          <w:sz w:val="20"/>
        </w:rPr>
        <w:t>تطبيق حد لمس عملي لا يقل غالبًا عن 44 بكسل، مع مؤشر تركيز مرئي وحالات خطأ واضحة.</w:t>
      </w:r>
    </w:p>
    <w:p>
      <w:r>
        <w:br w:type="page"/>
      </w:r>
    </w:p>
    <w:p>
      <w:pPr>
        <w:pStyle w:val="Heading1"/>
        <w:jc w:val="right"/>
        <w:keepNext/>
        <w:bidi w:val="1"/>
      </w:pPr>
      <w:r>
        <w:rPr>
          <w:rFonts w:ascii="DejaVu Sans" w:hAnsi="DejaVu Sans" w:cs="DejaVu Sans" w:eastAsia="DejaVu Sans"/>
          <w:b/>
          <w:color w:val="000000"/>
          <w:sz w:val="36"/>
        </w:rPr>
        <w:t>منهجية التقييم</w:t>
      </w:r>
    </w:p>
    <w:p>
      <w:pPr>
        <w:spacing w:after="140" w:line="324" w:lineRule="auto"/>
        <w:jc w:val="right"/>
        <w:bidi w:val="1"/>
      </w:pPr>
      <w:r>
        <w:rPr>
          <w:rFonts w:ascii="DejaVu Sans" w:hAnsi="DejaVu Sans" w:cs="DejaVu Sans" w:eastAsia="DejaVu Sans"/>
          <w:b w:val="0"/>
          <w:color w:val="153B37"/>
          <w:sz w:val="21"/>
        </w:rPr>
        <w:t>تمت مراجعة الملفات الأربعة من زاويتين متوازيتين: تجربة الأسرة التي تستخدم المنصة في المنزل، وتجربة الفريق الذي يدير المحتوى والمستخدمين والاشتراكات والتقارير. لم يقتصر التقييم على المظهر؛ بل شمل ترتيب المعلومات، وضوح الدعوات إلى الفعل، التوافق مع اللمس والهاتف، حماية الطفل، وقابلية تحويل النماذج إلى مكونات برمجية موحدة.</w:t>
      </w:r>
    </w:p>
    <w:tbl>
      <w:tblPr>
        <w:tblW w:type="auto" w:w="0"/>
        <w:jc w:val="center"/>
        <w:tblLayout w:type="fixed"/>
        <w:tblLook w:firstColumn="1" w:firstRow="1" w:lastColumn="0" w:lastRow="0" w:noHBand="0" w:noVBand="1" w:val="04A0"/>
        <w:bidiVisual/>
      </w:tblPr>
      <w:tblGrid>
        <w:gridCol w:w="3389"/>
        <w:gridCol w:w="3389"/>
        <w:gridCol w:w="3389"/>
      </w:tblGrid>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المعيار</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السؤال المستخدم في التقييم</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المؤشر المطلوب</w:t>
            </w:r>
          </w:p>
        </w:tc>
      </w:tr>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وضوح المهمة</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هل يعرف المستخدم ما الذي يفعله تاليًا؟</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إجراء رئيسي واحد في كل مشهد</w:t>
            </w:r>
          </w:p>
        </w:tc>
      </w:tr>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الثقة</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هل تبدو المنصة تربوية وآمنة؟</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لغة مطمئنة وخصوصية مرئية بلا تخويف</w:t>
            </w:r>
          </w:p>
        </w:tc>
      </w:tr>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الحمل المعرفي</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هل تظهر المعلومات وقت الحاجة؟</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إفصاح تدريجي بدل عرض كل الخيارات</w:t>
            </w:r>
          </w:p>
        </w:tc>
      </w:tr>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الاستجابة</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هل تبقى الأولويات واضحة على الهاتف؟</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تخطيط أحادي العمود ومهام كبيرة للمس</w:t>
            </w:r>
          </w:p>
        </w:tc>
      </w:tr>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القياس</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هل يفهم ولي الأمر التقدم؟</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مقارنة الطفل بنفسه وتوصية قابلة للتنفيذ</w:t>
            </w:r>
          </w:p>
        </w:tc>
      </w:tr>
      <w:tr>
        <w:tc>
          <w:tcPr>
            <w:tcW w:type="dxa" w:w="216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التشغيل</w:t>
            </w:r>
          </w:p>
        </w:tc>
        <w:tc>
          <w:tcPr>
            <w:tcW w:type="dxa" w:w="432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هل يرى المدير ما يحتاج قرارًا؟</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قائمة إجراءات قبل التقارير التفصيلية</w:t>
            </w:r>
          </w:p>
        </w:tc>
      </w:tr>
    </w:tbl>
    <w:p>
      <w:pPr>
        <w:pStyle w:val="Heading2"/>
        <w:jc w:val="right"/>
        <w:keepNext/>
        <w:bidi w:val="1"/>
      </w:pPr>
      <w:r>
        <w:rPr>
          <w:rFonts w:ascii="DejaVu Sans" w:hAnsi="DejaVu Sans" w:cs="DejaVu Sans" w:eastAsia="DejaVu Sans"/>
          <w:b/>
          <w:color w:val="000000"/>
          <w:sz w:val="27"/>
        </w:rPr>
        <w:t>الشرائح الأساسية</w:t>
      </w:r>
    </w:p>
    <w:p>
      <w:pPr>
        <w:pStyle w:val="ListBullet"/>
        <w:spacing w:after="80" w:line="300" w:lineRule="auto"/>
        <w:ind w:left="0" w:right="288"/>
        <w:jc w:val="right"/>
        <w:bidi w:val="1"/>
      </w:pPr>
      <w:r>
        <w:rPr>
          <w:rFonts w:ascii="DejaVu Sans" w:hAnsi="DejaVu Sans" w:cs="DejaVu Sans" w:eastAsia="DejaVu Sans"/>
          <w:b w:val="0"/>
          <w:color w:val="153B37"/>
          <w:sz w:val="20"/>
        </w:rPr>
        <w:t>الأم أو ولي الأمر: وقت محدود، يريد نشاطًا مناسبًا للعمر ودليلًا مبسطًا على أثره.</w:t>
      </w:r>
    </w:p>
    <w:p>
      <w:pPr>
        <w:pStyle w:val="ListBullet"/>
        <w:spacing w:after="80" w:line="300" w:lineRule="auto"/>
        <w:ind w:left="0" w:right="288"/>
        <w:jc w:val="right"/>
        <w:bidi w:val="1"/>
      </w:pPr>
      <w:r>
        <w:rPr>
          <w:rFonts w:ascii="DejaVu Sans" w:hAnsi="DejaVu Sans" w:cs="DejaVu Sans" w:eastAsia="DejaVu Sans"/>
          <w:b w:val="0"/>
          <w:color w:val="153B37"/>
          <w:sz w:val="20"/>
        </w:rPr>
        <w:t>الطفل: يحتاج أهدافًا واضحة، تشجيعًا غير ضاغط، ومساحات لمس مريحة دون تشتيت.</w:t>
      </w:r>
    </w:p>
    <w:p>
      <w:pPr>
        <w:pStyle w:val="ListBullet"/>
        <w:spacing w:after="80" w:line="300" w:lineRule="auto"/>
        <w:ind w:left="0" w:right="288"/>
        <w:jc w:val="right"/>
        <w:bidi w:val="1"/>
      </w:pPr>
      <w:r>
        <w:rPr>
          <w:rFonts w:ascii="DejaVu Sans" w:hAnsi="DejaVu Sans" w:cs="DejaVu Sans" w:eastAsia="DejaVu Sans"/>
          <w:b w:val="0"/>
          <w:color w:val="153B37"/>
          <w:sz w:val="20"/>
        </w:rPr>
        <w:t>المربية أو المؤسسة: تريد ربط النشاط بالطفل والفصل، ومتابعة التنفيذ بأقل احتكاك.</w:t>
      </w:r>
    </w:p>
    <w:p>
      <w:pPr>
        <w:pStyle w:val="ListBullet"/>
        <w:spacing w:after="80" w:line="300" w:lineRule="auto"/>
        <w:ind w:left="0" w:right="288"/>
        <w:jc w:val="right"/>
        <w:bidi w:val="1"/>
      </w:pPr>
      <w:r>
        <w:rPr>
          <w:rFonts w:ascii="DejaVu Sans" w:hAnsi="DejaVu Sans" w:cs="DejaVu Sans" w:eastAsia="DejaVu Sans"/>
          <w:b w:val="0"/>
          <w:color w:val="153B37"/>
          <w:sz w:val="20"/>
        </w:rPr>
        <w:t>مدير النظام: يحتاج حالات استثنائية، صلاحيات، تقارير، وسجل عمليات يمكن مسحه بصريًا بسرعة.</w:t>
      </w:r>
    </w:p>
    <w:p>
      <w:r>
        <w:br w:type="page"/>
      </w:r>
    </w:p>
    <w:p>
      <w:pPr>
        <w:pStyle w:val="Heading1"/>
        <w:jc w:val="right"/>
        <w:keepNext/>
        <w:bidi w:val="1"/>
      </w:pPr>
      <w:r>
        <w:rPr>
          <w:rFonts w:ascii="DejaVu Sans" w:hAnsi="DejaVu Sans" w:cs="DejaVu Sans" w:eastAsia="DejaVu Sans"/>
          <w:b/>
          <w:color w:val="000000"/>
          <w:sz w:val="36"/>
        </w:rPr>
        <w:t>التوجه البصري المقترح</w:t>
      </w:r>
    </w:p>
    <w:p>
      <w:pPr>
        <w:spacing w:before="80" w:after="80"/>
        <w:jc w:val="center"/>
      </w:pPr>
      <w:r>
        <w:drawing>
          <wp:inline xmlns:a="http://schemas.openxmlformats.org/drawingml/2006/main" xmlns:pic="http://schemas.openxmlformats.org/drawingml/2006/picture">
            <wp:extent cx="5074920" cy="3552444"/>
            <wp:docPr id="2" name="Picture 2"/>
            <wp:cNvGraphicFramePr>
              <a:graphicFrameLocks noChangeAspect="1"/>
            </wp:cNvGraphicFramePr>
            <a:graphic>
              <a:graphicData uri="http://schemas.openxmlformats.org/drawingml/2006/picture">
                <pic:pic>
                  <pic:nvPicPr>
                    <pic:cNvPr id="0" name="mockup-landing.png"/>
                    <pic:cNvPicPr/>
                  </pic:nvPicPr>
                  <pic:blipFill>
                    <a:blip r:embed="rId10"/>
                    <a:stretch>
                      <a:fillRect/>
                    </a:stretch>
                  </pic:blipFill>
                  <pic:spPr>
                    <a:xfrm>
                      <a:off x="0" y="0"/>
                      <a:ext cx="5074920" cy="3552444"/>
                    </a:xfrm>
                    <a:prstGeom prst="rect"/>
                  </pic:spPr>
                </pic:pic>
              </a:graphicData>
            </a:graphic>
          </wp:inline>
        </w:drawing>
      </w:r>
    </w:p>
    <w:p>
      <w:pPr>
        <w:spacing w:after="200"/>
        <w:jc w:val="center"/>
        <w:bidi w:val="1"/>
      </w:pPr>
      <w:r>
        <w:rPr>
          <w:rFonts w:ascii="DejaVu Sans" w:hAnsi="DejaVu Sans" w:cs="DejaVu Sans" w:eastAsia="DejaVu Sans"/>
          <w:b w:val="0"/>
          <w:color w:val="56706B"/>
          <w:sz w:val="17"/>
        </w:rPr>
        <w:t>نموذج صفحة الهبوط  القيمة والتجربة قبل استعراض جميع الخصائص</w:t>
      </w:r>
    </w:p>
    <w:p>
      <w:pPr>
        <w:spacing w:after="140" w:line="324" w:lineRule="auto"/>
        <w:jc w:val="right"/>
        <w:bidi w:val="1"/>
      </w:pPr>
      <w:r>
        <w:rPr>
          <w:rFonts w:ascii="DejaVu Sans" w:hAnsi="DejaVu Sans" w:cs="DejaVu Sans" w:eastAsia="DejaVu Sans"/>
          <w:b w:val="0"/>
          <w:color w:val="153B37"/>
          <w:sz w:val="21"/>
        </w:rPr>
        <w:t>الفكرة البصرية هي «هدوء واثق مع لحظات مرح». لا نستخدم طابعًا طفوليًا في كل العناصر، بل نحتفظ به في الرسوم، مؤشرات الإنجاز، والأنشطة. تبقى النصوص والمساحات والأسطح ناضجة بما يناسب الأم، مع اختلاف محسوب بين صفحات الجمهور وصفحات التشغيل.</w:t>
      </w:r>
    </w:p>
    <w:tbl>
      <w:tblPr>
        <w:tblW w:type="auto" w:w="0"/>
        <w:jc w:val="center"/>
        <w:tblLayout w:type="fixed"/>
        <w:tblLook w:firstColumn="1" w:firstRow="1" w:lastColumn="0" w:lastRow="0" w:noHBand="0" w:noVBand="1" w:val="04A0"/>
        <w:bidiVisual/>
      </w:tblPr>
      <w:tblGrid>
        <w:gridCol w:w="3389"/>
        <w:gridCol w:w="3389"/>
        <w:gridCol w:w="3389"/>
      </w:tblGrid>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العنصر</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القرار</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سبب القرار</w:t>
            </w:r>
          </w:p>
        </w:tc>
      </w:tr>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اللون الأساسي</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أخضر داكن ونعناعي</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ثقة ونمو وارتباط بالتعلم</w:t>
            </w:r>
          </w:p>
        </w:tc>
      </w:tr>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لون الإجراء</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مرجاني</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تمييز الدعوة الأساسية دون منافسة</w:t>
            </w:r>
          </w:p>
        </w:tc>
      </w:tr>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لون الإنجاز</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أصفر دافئ</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لحظات نجاح محدودة ومرئية</w:t>
            </w:r>
          </w:p>
        </w:tc>
      </w:tr>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الأسطح</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أبيض فوق خلفية خضراء شديدة الخفة</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وضوح وراحة بصرية</w:t>
            </w:r>
          </w:p>
        </w:tc>
      </w:tr>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الزوايا</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مستديرة باعتدال</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ودّ دون تحويل النظام إلى لعبة</w:t>
            </w:r>
          </w:p>
        </w:tc>
      </w:tr>
      <w:tr>
        <w:tc>
          <w:tcPr>
            <w:tcW w:type="dxa" w:w="201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الحركة</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قصيرة وهادئة</w:t>
            </w:r>
          </w:p>
        </w:tc>
        <w:tc>
          <w:tcPr>
            <w:tcW w:type="dxa" w:w="50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تؤكد الانتقال وتراعي تقليل الحركة</w:t>
            </w:r>
          </w:p>
        </w:tc>
      </w:tr>
    </w:tbl>
    <w:p>
      <w:r>
        <w:br w:type="page"/>
      </w:r>
    </w:p>
    <w:p>
      <w:pPr>
        <w:pStyle w:val="Heading1"/>
        <w:jc w:val="right"/>
        <w:keepNext/>
        <w:bidi w:val="1"/>
      </w:pPr>
      <w:r>
        <w:rPr>
          <w:rFonts w:ascii="DejaVu Sans" w:hAnsi="DejaVu Sans" w:cs="DejaVu Sans" w:eastAsia="DejaVu Sans"/>
          <w:b/>
          <w:color w:val="000000"/>
          <w:sz w:val="36"/>
        </w:rPr>
        <w:t>تقييم صفحة الهبوط</w:t>
      </w:r>
    </w:p>
    <w:p>
      <w:pPr>
        <w:spacing w:before="80" w:after="80"/>
        <w:jc w:val="center"/>
      </w:pPr>
      <w:r>
        <w:drawing>
          <wp:inline xmlns:a="http://schemas.openxmlformats.org/drawingml/2006/main" xmlns:pic="http://schemas.openxmlformats.org/drawingml/2006/picture">
            <wp:extent cx="5074920" cy="3552444"/>
            <wp:docPr id="3" name="Picture 3"/>
            <wp:cNvGraphicFramePr>
              <a:graphicFrameLocks noChangeAspect="1"/>
            </wp:cNvGraphicFramePr>
            <a:graphic>
              <a:graphicData uri="http://schemas.openxmlformats.org/drawingml/2006/picture">
                <pic:pic>
                  <pic:nvPicPr>
                    <pic:cNvPr id="0" name="mockup-landing.png"/>
                    <pic:cNvPicPr/>
                  </pic:nvPicPr>
                  <pic:blipFill>
                    <a:blip r:embed="rId10"/>
                    <a:stretch>
                      <a:fillRect/>
                    </a:stretch>
                  </pic:blipFill>
                  <pic:spPr>
                    <a:xfrm>
                      <a:off x="0" y="0"/>
                      <a:ext cx="5074920" cy="3552444"/>
                    </a:xfrm>
                    <a:prstGeom prst="rect"/>
                  </pic:spPr>
                </pic:pic>
              </a:graphicData>
            </a:graphic>
          </wp:inline>
        </w:drawing>
      </w:r>
    </w:p>
    <w:p>
      <w:pPr>
        <w:pStyle w:val="Heading2"/>
        <w:jc w:val="right"/>
        <w:keepNext/>
        <w:bidi w:val="1"/>
      </w:pPr>
      <w:r>
        <w:rPr>
          <w:rFonts w:ascii="DejaVu Sans" w:hAnsi="DejaVu Sans" w:cs="DejaVu Sans" w:eastAsia="DejaVu Sans"/>
          <w:b/>
          <w:color w:val="000000"/>
          <w:sz w:val="27"/>
        </w:rPr>
        <w:t>ما يعمل جيدًا</w:t>
      </w:r>
    </w:p>
    <w:p>
      <w:pPr>
        <w:pStyle w:val="ListBullet"/>
        <w:spacing w:after="80" w:line="300" w:lineRule="auto"/>
        <w:ind w:left="0" w:right="288"/>
        <w:jc w:val="right"/>
        <w:bidi w:val="1"/>
      </w:pPr>
      <w:r>
        <w:rPr>
          <w:rFonts w:ascii="DejaVu Sans" w:hAnsi="DejaVu Sans" w:cs="DejaVu Sans" w:eastAsia="DejaVu Sans"/>
          <w:b w:val="0"/>
          <w:color w:val="153B37"/>
          <w:sz w:val="20"/>
        </w:rPr>
        <w:t>رسالة المنتج واضحة وترتبط بالبناء العقلي للطفل.</w:t>
      </w:r>
    </w:p>
    <w:p>
      <w:pPr>
        <w:pStyle w:val="ListBullet"/>
        <w:spacing w:after="80" w:line="300" w:lineRule="auto"/>
        <w:ind w:left="0" w:right="288"/>
        <w:jc w:val="right"/>
        <w:bidi w:val="1"/>
      </w:pPr>
      <w:r>
        <w:rPr>
          <w:rFonts w:ascii="DejaVu Sans" w:hAnsi="DejaVu Sans" w:cs="DejaVu Sans" w:eastAsia="DejaVu Sans"/>
          <w:b w:val="0"/>
          <w:color w:val="153B37"/>
          <w:sz w:val="20"/>
        </w:rPr>
        <w:t>النشاط التجريبي دون تسجيل قرار ممتاز لتقليل التردد.</w:t>
      </w:r>
    </w:p>
    <w:p>
      <w:pPr>
        <w:pStyle w:val="ListBullet"/>
        <w:spacing w:after="80" w:line="300" w:lineRule="auto"/>
        <w:ind w:left="0" w:right="288"/>
        <w:jc w:val="right"/>
        <w:bidi w:val="1"/>
      </w:pPr>
      <w:r>
        <w:rPr>
          <w:rFonts w:ascii="DejaVu Sans" w:hAnsi="DejaVu Sans" w:cs="DejaVu Sans" w:eastAsia="DejaVu Sans"/>
          <w:b w:val="0"/>
          <w:color w:val="153B37"/>
          <w:sz w:val="20"/>
        </w:rPr>
        <w:t>وجود مؤشرات ثقة وآراء وشركاء يدعم قرار الأم.</w:t>
      </w:r>
    </w:p>
    <w:p>
      <w:pPr>
        <w:pStyle w:val="Heading2"/>
        <w:jc w:val="right"/>
        <w:keepNext/>
        <w:bidi w:val="1"/>
      </w:pPr>
      <w:r>
        <w:rPr>
          <w:rFonts w:ascii="DejaVu Sans" w:hAnsi="DejaVu Sans" w:cs="DejaVu Sans" w:eastAsia="DejaVu Sans"/>
          <w:b/>
          <w:color w:val="000000"/>
          <w:sz w:val="27"/>
        </w:rPr>
        <w:t>ما يحتاج إعادة ترتيب</w:t>
      </w:r>
    </w:p>
    <w:p>
      <w:pPr>
        <w:pStyle w:val="ListBullet"/>
        <w:spacing w:after="80" w:line="300" w:lineRule="auto"/>
        <w:ind w:left="0" w:right="288"/>
        <w:jc w:val="right"/>
        <w:bidi w:val="1"/>
      </w:pPr>
      <w:r>
        <w:rPr>
          <w:rFonts w:ascii="DejaVu Sans" w:hAnsi="DejaVu Sans" w:cs="DejaVu Sans" w:eastAsia="DejaVu Sans"/>
          <w:b w:val="0"/>
          <w:color w:val="153B37"/>
          <w:sz w:val="20"/>
        </w:rPr>
        <w:t>العنوان والمقدمة والأرقام والفيديو تتنافس جميعًا في المشهد الأول؛ الأفضل أن يقود العنوان إلى فعل واحد.</w:t>
      </w:r>
    </w:p>
    <w:p>
      <w:pPr>
        <w:pStyle w:val="ListBullet"/>
        <w:spacing w:after="80" w:line="300" w:lineRule="auto"/>
        <w:ind w:left="0" w:right="288"/>
        <w:jc w:val="right"/>
        <w:bidi w:val="1"/>
      </w:pPr>
      <w:r>
        <w:rPr>
          <w:rFonts w:ascii="DejaVu Sans" w:hAnsi="DejaVu Sans" w:cs="DejaVu Sans" w:eastAsia="DejaVu Sans"/>
          <w:b w:val="0"/>
          <w:color w:val="153B37"/>
          <w:sz w:val="20"/>
        </w:rPr>
        <w:t>يجب تقريب النشاط التجريبي من الجزء الأول بدل اعتباره قسمًا بعيدًا، لأنه أقوى دليل على قيمة المنصة.</w:t>
      </w:r>
    </w:p>
    <w:p>
      <w:pPr>
        <w:pStyle w:val="ListBullet"/>
        <w:spacing w:after="80" w:line="300" w:lineRule="auto"/>
        <w:ind w:left="0" w:right="288"/>
        <w:jc w:val="right"/>
        <w:bidi w:val="1"/>
      </w:pPr>
      <w:r>
        <w:rPr>
          <w:rFonts w:ascii="DejaVu Sans" w:hAnsi="DejaVu Sans" w:cs="DejaVu Sans" w:eastAsia="DejaVu Sans"/>
          <w:b w:val="0"/>
          <w:color w:val="153B37"/>
          <w:sz w:val="20"/>
        </w:rPr>
        <w:t>الرسوم التعبيرية مناسبة، لكن كثرتها في البطاقات تجعل كل العناصر تبدو متساوية الأهمية.</w:t>
      </w:r>
    </w:p>
    <w:p>
      <w:pPr>
        <w:pStyle w:val="ListBullet"/>
        <w:spacing w:after="80" w:line="300" w:lineRule="auto"/>
        <w:ind w:left="0" w:right="288"/>
        <w:jc w:val="right"/>
        <w:bidi w:val="1"/>
      </w:pPr>
      <w:r>
        <w:rPr>
          <w:rFonts w:ascii="DejaVu Sans" w:hAnsi="DejaVu Sans" w:cs="DejaVu Sans" w:eastAsia="DejaVu Sans"/>
          <w:b w:val="0"/>
          <w:color w:val="153B37"/>
          <w:sz w:val="20"/>
        </w:rPr>
        <w:t>لغة الثقة تحتاج دليلًا ملموسًا: كيف صمم النشاط، ما عمر الطفل، وما الذي ستراه الأم بعد التنفيذ.</w:t>
      </w:r>
    </w:p>
    <w:p>
      <w:pPr>
        <w:pStyle w:val="Heading2"/>
        <w:jc w:val="right"/>
        <w:keepNext/>
        <w:bidi w:val="1"/>
      </w:pPr>
      <w:r>
        <w:rPr>
          <w:rFonts w:ascii="DejaVu Sans" w:hAnsi="DejaVu Sans" w:cs="DejaVu Sans" w:eastAsia="DejaVu Sans"/>
          <w:b/>
          <w:color w:val="000000"/>
          <w:sz w:val="27"/>
        </w:rPr>
        <w:t>التعديل المقترح</w:t>
      </w:r>
    </w:p>
    <w:tbl>
      <w:tblPr>
        <w:tblW w:type="auto" w:w="0"/>
        <w:jc w:val="center"/>
        <w:tblLayout w:type="fixed"/>
        <w:tblLook w:firstColumn="1" w:firstRow="1" w:lastColumn="0" w:lastRow="0" w:noHBand="0" w:noVBand="1" w:val="04A0"/>
        <w:bidiVisual/>
      </w:tblPr>
      <w:tblGrid>
        <w:gridCol w:w="3389"/>
        <w:gridCol w:w="3389"/>
        <w:gridCol w:w="3389"/>
      </w:tblGrid>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المشهد</w:t>
            </w:r>
          </w:p>
        </w:tc>
        <w:tc>
          <w:tcPr>
            <w:tcW w:type="dxa" w:w="51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المحتوى</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الإجراء</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البداية</w:t>
            </w:r>
          </w:p>
        </w:tc>
        <w:tc>
          <w:tcPr>
            <w:tcW w:type="dxa" w:w="51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وعد واضح ونشاط اليوم وصورة تجربة</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جرّبي نشاطًا</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بعد البداية</w:t>
            </w:r>
          </w:p>
        </w:tc>
        <w:tc>
          <w:tcPr>
            <w:tcW w:type="dxa" w:w="51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اختيار العمر ونموذج نشاط</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بدء دون تسجيل</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الثقة</w:t>
            </w:r>
          </w:p>
        </w:tc>
        <w:tc>
          <w:tcPr>
            <w:tcW w:type="dxa" w:w="51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منهجية ومختصون وخصوصية</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معرفة كيف تعمل نبوغ</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النتائج</w:t>
            </w:r>
          </w:p>
        </w:tc>
        <w:tc>
          <w:tcPr>
            <w:tcW w:type="dxa" w:w="51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آراء وأثر شخصي لا مقارنة بين الأطفال</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إنشاء حساب</w:t>
            </w:r>
          </w:p>
        </w:tc>
      </w:tr>
    </w:tbl>
    <w:p>
      <w:r>
        <w:br w:type="page"/>
      </w:r>
    </w:p>
    <w:p>
      <w:pPr>
        <w:pStyle w:val="Heading1"/>
        <w:jc w:val="right"/>
        <w:keepNext/>
        <w:bidi w:val="1"/>
      </w:pPr>
      <w:r>
        <w:rPr>
          <w:rFonts w:ascii="DejaVu Sans" w:hAnsi="DejaVu Sans" w:cs="DejaVu Sans" w:eastAsia="DejaVu Sans"/>
          <w:b/>
          <w:color w:val="000000"/>
          <w:sz w:val="36"/>
        </w:rPr>
        <w:t>تقييم التسجيل وإنشاء الحساب</w:t>
      </w:r>
    </w:p>
    <w:p>
      <w:pPr>
        <w:spacing w:before="80" w:after="80"/>
        <w:jc w:val="center"/>
      </w:pPr>
      <w:r>
        <w:drawing>
          <wp:inline xmlns:a="http://schemas.openxmlformats.org/drawingml/2006/main" xmlns:pic="http://schemas.openxmlformats.org/drawingml/2006/picture">
            <wp:extent cx="5074920" cy="3552444"/>
            <wp:docPr id="4" name="Picture 4"/>
            <wp:cNvGraphicFramePr>
              <a:graphicFrameLocks noChangeAspect="1"/>
            </wp:cNvGraphicFramePr>
            <a:graphic>
              <a:graphicData uri="http://schemas.openxmlformats.org/drawingml/2006/picture">
                <pic:pic>
                  <pic:nvPicPr>
                    <pic:cNvPr id="0" name="mockup-auth.png"/>
                    <pic:cNvPicPr/>
                  </pic:nvPicPr>
                  <pic:blipFill>
                    <a:blip r:embed="rId11"/>
                    <a:stretch>
                      <a:fillRect/>
                    </a:stretch>
                  </pic:blipFill>
                  <pic:spPr>
                    <a:xfrm>
                      <a:off x="0" y="0"/>
                      <a:ext cx="5074920" cy="3552444"/>
                    </a:xfrm>
                    <a:prstGeom prst="rect"/>
                  </pic:spPr>
                </pic:pic>
              </a:graphicData>
            </a:graphic>
          </wp:inline>
        </w:drawing>
      </w:r>
    </w:p>
    <w:p>
      <w:pPr>
        <w:spacing w:after="140" w:line="324" w:lineRule="auto"/>
        <w:jc w:val="right"/>
        <w:bidi w:val="1"/>
      </w:pPr>
      <w:r>
        <w:rPr>
          <w:rFonts w:ascii="DejaVu Sans" w:hAnsi="DejaVu Sans" w:cs="DejaVu Sans" w:eastAsia="DejaVu Sans"/>
          <w:b w:val="0"/>
          <w:color w:val="153B37"/>
          <w:sz w:val="21"/>
        </w:rPr>
        <w:t>الملف الحالي يحتوي على تسجيل دخول، إنشاء حساب من خطوتين، دخول الطفل بالكود، تسجيل اجتماعي، وحالات نجاح وخطأ. هذه تغطية جيدة جدًا، لكن التصميم يحتاج إلى تقليل الإحساس بنموذج طويل وإبراز الفرق بين حساب ولي الأمر والوصول المخصص للطفل.</w:t>
      </w:r>
    </w:p>
    <w:tbl>
      <w:tblPr>
        <w:tblW w:type="auto" w:w="0"/>
        <w:jc w:val="center"/>
        <w:tblLayout w:type="fixed"/>
        <w:tblLook w:firstColumn="1" w:firstRow="1" w:lastColumn="0" w:lastRow="0" w:noHBand="0" w:noVBand="1" w:val="04A0"/>
        <w:bidiVisual/>
      </w:tblPr>
      <w:tblGrid>
        <w:gridCol w:w="3389"/>
        <w:gridCol w:w="3389"/>
        <w:gridCol w:w="3389"/>
      </w:tblGrid>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المشكلة</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الأثر</w:t>
            </w:r>
          </w:p>
        </w:tc>
        <w:tc>
          <w:tcPr>
            <w:tcW w:type="dxa" w:w="496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الحل المقترح</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حقول كثيرة قبل رؤية القيمة</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انسحاب مبكر</w:t>
            </w:r>
          </w:p>
        </w:tc>
        <w:tc>
          <w:tcPr>
            <w:tcW w:type="dxa" w:w="496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طلب البيانات الضرورية فقط ثم استكمال الملف لاحقًا</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دخول الطفل في نفس مساحة ولي الأمر</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التباس الدور</w:t>
            </w:r>
          </w:p>
        </w:tc>
        <w:tc>
          <w:tcPr>
            <w:tcW w:type="dxa" w:w="496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مسار واضح مستقل بصريًا مع كود كبير</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الخطوة الثانية تضم بيانات غير لازمة للحساب</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احتكاك وقلق خصوصية</w:t>
            </w:r>
          </w:p>
        </w:tc>
        <w:tc>
          <w:tcPr>
            <w:tcW w:type="dxa" w:w="496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تبرير كل حقل أو تأجيله</w:t>
            </w:r>
          </w:p>
        </w:tc>
      </w:tr>
      <w:tr>
        <w:tc>
          <w:tcPr>
            <w:tcW w:type="dxa" w:w="25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نصوص المساعدة موزعة</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صعوبة فهم الخطأ</w:t>
            </w:r>
          </w:p>
        </w:tc>
        <w:tc>
          <w:tcPr>
            <w:tcW w:type="dxa" w:w="496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مساعدة ملاصقة للحقل ورسالة قابلة للإصلاح</w:t>
            </w:r>
          </w:p>
        </w:tc>
      </w:tr>
    </w:tbl>
    <w:p>
      <w:pPr>
        <w:pStyle w:val="Heading2"/>
        <w:jc w:val="right"/>
        <w:keepNext/>
        <w:bidi w:val="1"/>
      </w:pPr>
      <w:r>
        <w:rPr>
          <w:rFonts w:ascii="DejaVu Sans" w:hAnsi="DejaVu Sans" w:cs="DejaVu Sans" w:eastAsia="DejaVu Sans"/>
          <w:b/>
          <w:color w:val="000000"/>
          <w:sz w:val="27"/>
        </w:rPr>
        <w:t>معايير القبول</w:t>
      </w:r>
    </w:p>
    <w:p>
      <w:pPr>
        <w:pStyle w:val="ListBullet"/>
        <w:spacing w:after="80" w:line="300" w:lineRule="auto"/>
        <w:ind w:left="0" w:right="288"/>
        <w:jc w:val="right"/>
        <w:bidi w:val="1"/>
      </w:pPr>
      <w:r>
        <w:rPr>
          <w:rFonts w:ascii="DejaVu Sans" w:hAnsi="DejaVu Sans" w:cs="DejaVu Sans" w:eastAsia="DejaVu Sans"/>
          <w:b w:val="0"/>
          <w:color w:val="153B37"/>
          <w:sz w:val="20"/>
        </w:rPr>
        <w:t>إكمال إنشاء الحساب الأساسي في أقل من دقيقتين في اختبار قابلية الاستخدام.</w:t>
      </w:r>
    </w:p>
    <w:p>
      <w:pPr>
        <w:pStyle w:val="ListBullet"/>
        <w:spacing w:after="80" w:line="300" w:lineRule="auto"/>
        <w:ind w:left="0" w:right="288"/>
        <w:jc w:val="right"/>
        <w:bidi w:val="1"/>
      </w:pPr>
      <w:r>
        <w:rPr>
          <w:rFonts w:ascii="DejaVu Sans" w:hAnsi="DejaVu Sans" w:cs="DejaVu Sans" w:eastAsia="DejaVu Sans"/>
          <w:b w:val="0"/>
          <w:color w:val="153B37"/>
          <w:sz w:val="20"/>
        </w:rPr>
        <w:t>تمييز دخول ولي الأمر ودخول الطفل دون قراءة فقرة تفسيرية.</w:t>
      </w:r>
    </w:p>
    <w:p>
      <w:pPr>
        <w:pStyle w:val="ListBullet"/>
        <w:spacing w:after="80" w:line="300" w:lineRule="auto"/>
        <w:ind w:left="0" w:right="288"/>
        <w:jc w:val="right"/>
        <w:bidi w:val="1"/>
      </w:pPr>
      <w:r>
        <w:rPr>
          <w:rFonts w:ascii="DejaVu Sans" w:hAnsi="DejaVu Sans" w:cs="DejaVu Sans" w:eastAsia="DejaVu Sans"/>
          <w:b w:val="0"/>
          <w:color w:val="153B37"/>
          <w:sz w:val="20"/>
        </w:rPr>
        <w:t>إظهار سبب طلب العمر أو الدولة أو المستوى التعليمي إن بقيت ضمن التسجيل.</w:t>
      </w:r>
    </w:p>
    <w:p>
      <w:pPr>
        <w:pStyle w:val="ListBullet"/>
        <w:spacing w:after="80" w:line="300" w:lineRule="auto"/>
        <w:ind w:left="0" w:right="288"/>
        <w:jc w:val="right"/>
        <w:bidi w:val="1"/>
      </w:pPr>
      <w:r>
        <w:rPr>
          <w:rFonts w:ascii="DejaVu Sans" w:hAnsi="DejaVu Sans" w:cs="DejaVu Sans" w:eastAsia="DejaVu Sans"/>
          <w:b w:val="0"/>
          <w:color w:val="153B37"/>
          <w:sz w:val="20"/>
        </w:rPr>
        <w:t>عدم تعطيل زر المتابعة دون توضيح الحقل المطلوب وكيفية تصحيحه.</w:t>
      </w:r>
    </w:p>
    <w:p>
      <w:r>
        <w:br w:type="page"/>
      </w:r>
    </w:p>
    <w:p>
      <w:pPr>
        <w:pStyle w:val="Heading1"/>
        <w:jc w:val="right"/>
        <w:keepNext/>
        <w:bidi w:val="1"/>
      </w:pPr>
      <w:r>
        <w:rPr>
          <w:rFonts w:ascii="DejaVu Sans" w:hAnsi="DejaVu Sans" w:cs="DejaVu Sans" w:eastAsia="DejaVu Sans"/>
          <w:b/>
          <w:color w:val="000000"/>
          <w:sz w:val="36"/>
        </w:rPr>
        <w:t>تقييم لوحة ولي الأمر</w:t>
      </w:r>
    </w:p>
    <w:p>
      <w:pPr>
        <w:spacing w:before="80" w:after="80"/>
        <w:jc w:val="center"/>
      </w:pPr>
      <w:r>
        <w:drawing>
          <wp:inline xmlns:a="http://schemas.openxmlformats.org/drawingml/2006/main" xmlns:pic="http://schemas.openxmlformats.org/drawingml/2006/picture">
            <wp:extent cx="4572000" cy="3200400"/>
            <wp:docPr id="5" name="Picture 5"/>
            <wp:cNvGraphicFramePr>
              <a:graphicFrameLocks noChangeAspect="1"/>
            </wp:cNvGraphicFramePr>
            <a:graphic>
              <a:graphicData uri="http://schemas.openxmlformats.org/drawingml/2006/picture">
                <pic:pic>
                  <pic:nvPicPr>
                    <pic:cNvPr id="0" name="mockup-parent.png"/>
                    <pic:cNvPicPr/>
                  </pic:nvPicPr>
                  <pic:blipFill>
                    <a:blip r:embed="rId12"/>
                    <a:stretch>
                      <a:fillRect/>
                    </a:stretch>
                  </pic:blipFill>
                  <pic:spPr>
                    <a:xfrm>
                      <a:off x="0" y="0"/>
                      <a:ext cx="4572000" cy="3200400"/>
                    </a:xfrm>
                    <a:prstGeom prst="rect"/>
                  </pic:spPr>
                </pic:pic>
              </a:graphicData>
            </a:graphic>
          </wp:inline>
        </w:drawing>
      </w:r>
    </w:p>
    <w:p>
      <w:pPr>
        <w:spacing w:after="140" w:line="324" w:lineRule="auto"/>
        <w:jc w:val="right"/>
        <w:bidi w:val="1"/>
      </w:pPr>
      <w:r>
        <w:rPr>
          <w:rFonts w:ascii="DejaVu Sans" w:hAnsi="DejaVu Sans" w:cs="DejaVu Sans" w:eastAsia="DejaVu Sans"/>
          <w:b w:val="0"/>
          <w:color w:val="153B37"/>
          <w:sz w:val="21"/>
        </w:rPr>
        <w:t>هذه الواجهة هي قلب المنتج. وجود الأطفال والأنشطة والأثر والمحفظة والمقالات والفعاليات مفيد، لكن لوحة البداية يجب ألا تحاول تمثيل كل قسم بالتساوي. الأم تحتاج أولًا إلى توصية واحدة مناسبة للطفل، ثم مؤشر بسيط لما تحقق، ثم طريق واضح للتعمق.</w:t>
      </w:r>
    </w:p>
    <w:p>
      <w:pPr>
        <w:pStyle w:val="Heading2"/>
        <w:jc w:val="right"/>
        <w:keepNext/>
        <w:bidi w:val="1"/>
      </w:pPr>
      <w:r>
        <w:rPr>
          <w:rFonts w:ascii="DejaVu Sans" w:hAnsi="DejaVu Sans" w:cs="DejaVu Sans" w:eastAsia="DejaVu Sans"/>
          <w:b/>
          <w:color w:val="000000"/>
          <w:sz w:val="27"/>
        </w:rPr>
        <w:t>الترتيب الجديد للمشهد الأول</w:t>
      </w:r>
    </w:p>
    <w:tbl>
      <w:tblPr>
        <w:tblW w:type="auto" w:w="0"/>
        <w:jc w:val="center"/>
        <w:tblLayout w:type="fixed"/>
        <w:tblLook w:firstColumn="1" w:firstRow="1" w:lastColumn="0" w:lastRow="0" w:noHBand="0" w:noVBand="1" w:val="04A0"/>
        <w:bidiVisual/>
      </w:tblPr>
      <w:tblGrid>
        <w:gridCol w:w="3389"/>
        <w:gridCol w:w="3389"/>
        <w:gridCol w:w="3389"/>
      </w:tblGrid>
      <w:tr>
        <w:tc>
          <w:tcPr>
            <w:tcW w:type="dxa" w:w="115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الترتيب</w:t>
            </w:r>
          </w:p>
        </w:tc>
        <w:tc>
          <w:tcPr>
            <w:tcW w:type="dxa" w:w="32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العنصر</w:t>
            </w:r>
          </w:p>
        </w:tc>
        <w:tc>
          <w:tcPr>
            <w:tcW w:type="dxa" w:w="547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الغرض</w:t>
            </w:r>
          </w:p>
        </w:tc>
      </w:tr>
      <w:tr>
        <w:tc>
          <w:tcPr>
            <w:tcW w:type="dxa" w:w="115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1</w:t>
            </w:r>
          </w:p>
        </w:tc>
        <w:tc>
          <w:tcPr>
            <w:tcW w:type="dxa" w:w="32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نشاط اليوم</w:t>
            </w:r>
          </w:p>
        </w:tc>
        <w:tc>
          <w:tcPr>
            <w:tcW w:type="dxa" w:w="547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تحويل التوصية إلى فعل سريع</w:t>
            </w:r>
          </w:p>
        </w:tc>
      </w:tr>
      <w:tr>
        <w:tc>
          <w:tcPr>
            <w:tcW w:type="dxa" w:w="115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2</w:t>
            </w:r>
          </w:p>
        </w:tc>
        <w:tc>
          <w:tcPr>
            <w:tcW w:type="dxa" w:w="32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مبدل الطفل</w:t>
            </w:r>
          </w:p>
        </w:tc>
        <w:tc>
          <w:tcPr>
            <w:tcW w:type="dxa" w:w="547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الحفاظ على السياق عند وجود أكثر من طفل</w:t>
            </w:r>
          </w:p>
        </w:tc>
      </w:tr>
      <w:tr>
        <w:tc>
          <w:tcPr>
            <w:tcW w:type="dxa" w:w="115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3</w:t>
            </w:r>
          </w:p>
        </w:tc>
        <w:tc>
          <w:tcPr>
            <w:tcW w:type="dxa" w:w="32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ثلاثة مؤشرات فقط</w:t>
            </w:r>
          </w:p>
        </w:tc>
        <w:tc>
          <w:tcPr>
            <w:tcW w:type="dxa" w:w="547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الاستمرارية والعدد وأقوى مجال</w:t>
            </w:r>
          </w:p>
        </w:tc>
      </w:tr>
      <w:tr>
        <w:tc>
          <w:tcPr>
            <w:tcW w:type="dxa" w:w="115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4</w:t>
            </w:r>
          </w:p>
        </w:tc>
        <w:tc>
          <w:tcPr>
            <w:tcW w:type="dxa" w:w="32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توصية مفهومة</w:t>
            </w:r>
          </w:p>
        </w:tc>
        <w:tc>
          <w:tcPr>
            <w:tcW w:type="dxa" w:w="547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ما الذي يجربه ولي الأمر في المرة القادمة</w:t>
            </w:r>
          </w:p>
        </w:tc>
      </w:tr>
      <w:tr>
        <w:tc>
          <w:tcPr>
            <w:tcW w:type="dxa" w:w="115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5</w:t>
            </w:r>
          </w:p>
        </w:tc>
        <w:tc>
          <w:tcPr>
            <w:tcW w:type="dxa" w:w="324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الإشعارات الحديثة</w:t>
            </w:r>
          </w:p>
        </w:tc>
        <w:tc>
          <w:tcPr>
            <w:tcW w:type="dxa" w:w="547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متابعة الحالات المهمة دون إغراق</w:t>
            </w:r>
          </w:p>
        </w:tc>
      </w:tr>
    </w:tbl>
    <w:p>
      <w:pPr>
        <w:pStyle w:val="Heading2"/>
        <w:jc w:val="right"/>
        <w:keepNext/>
        <w:bidi w:val="1"/>
      </w:pPr>
      <w:r>
        <w:rPr>
          <w:rFonts w:ascii="DejaVu Sans" w:hAnsi="DejaVu Sans" w:cs="DejaVu Sans" w:eastAsia="DejaVu Sans"/>
          <w:b/>
          <w:color w:val="000000"/>
          <w:sz w:val="27"/>
        </w:rPr>
        <w:t>تحسين لغة الأثر</w:t>
      </w:r>
    </w:p>
    <w:p>
      <w:pPr>
        <w:pStyle w:val="ListBullet"/>
        <w:spacing w:after="80" w:line="300" w:lineRule="auto"/>
        <w:ind w:left="0" w:right="288"/>
        <w:jc w:val="right"/>
        <w:bidi w:val="1"/>
      </w:pPr>
      <w:r>
        <w:rPr>
          <w:rFonts w:ascii="DejaVu Sans" w:hAnsi="DejaVu Sans" w:cs="DejaVu Sans" w:eastAsia="DejaVu Sans"/>
          <w:b w:val="0"/>
          <w:color w:val="153B37"/>
          <w:sz w:val="20"/>
        </w:rPr>
        <w:t>استخدام عبارات مثل «تحسن مقارنة بأدائه السابق» بدل أي ترتيب بين الأطفال.</w:t>
      </w:r>
    </w:p>
    <w:p>
      <w:pPr>
        <w:pStyle w:val="ListBullet"/>
        <w:spacing w:after="80" w:line="300" w:lineRule="auto"/>
        <w:ind w:left="0" w:right="288"/>
        <w:jc w:val="right"/>
        <w:bidi w:val="1"/>
      </w:pPr>
      <w:r>
        <w:rPr>
          <w:rFonts w:ascii="DejaVu Sans" w:hAnsi="DejaVu Sans" w:cs="DejaVu Sans" w:eastAsia="DejaVu Sans"/>
          <w:b w:val="0"/>
          <w:color w:val="153B37"/>
          <w:sz w:val="20"/>
        </w:rPr>
        <w:t>ربط كل رسم بتفسير قصير وفعل تالٍ، لأن الرسم وحده لا يصنع قرارًا.</w:t>
      </w:r>
    </w:p>
    <w:p>
      <w:pPr>
        <w:pStyle w:val="ListBullet"/>
        <w:spacing w:after="80" w:line="300" w:lineRule="auto"/>
        <w:ind w:left="0" w:right="288"/>
        <w:jc w:val="right"/>
        <w:bidi w:val="1"/>
      </w:pPr>
      <w:r>
        <w:rPr>
          <w:rFonts w:ascii="DejaVu Sans" w:hAnsi="DejaVu Sans" w:cs="DejaVu Sans" w:eastAsia="DejaVu Sans"/>
          <w:b w:val="0"/>
          <w:color w:val="153B37"/>
          <w:sz w:val="20"/>
        </w:rPr>
        <w:t>تمييز البيانات التقديرية أو المبنية على استبيان الأم عن البيانات الناتجة مباشرة من المنصة.</w:t>
      </w:r>
    </w:p>
    <w:p>
      <w:pPr>
        <w:pStyle w:val="ListBullet"/>
        <w:spacing w:after="80" w:line="300" w:lineRule="auto"/>
        <w:ind w:left="0" w:right="288"/>
        <w:jc w:val="right"/>
        <w:bidi w:val="1"/>
      </w:pPr>
      <w:r>
        <w:rPr>
          <w:rFonts w:ascii="DejaVu Sans" w:hAnsi="DejaVu Sans" w:cs="DejaVu Sans" w:eastAsia="DejaVu Sans"/>
          <w:b w:val="0"/>
          <w:color w:val="153B37"/>
          <w:sz w:val="20"/>
        </w:rPr>
        <w:t>إتاحة تصدير تقرير مبسط للمؤسسة مع صلاحية واضحة وموافقة ولي الأمر.</w:t>
      </w:r>
    </w:p>
    <w:p>
      <w:r>
        <w:br w:type="page"/>
      </w:r>
    </w:p>
    <w:p>
      <w:pPr>
        <w:pStyle w:val="Heading1"/>
        <w:jc w:val="right"/>
        <w:keepNext/>
        <w:bidi w:val="1"/>
      </w:pPr>
      <w:r>
        <w:rPr>
          <w:rFonts w:ascii="DejaVu Sans" w:hAnsi="DejaVu Sans" w:cs="DejaVu Sans" w:eastAsia="DejaVu Sans"/>
          <w:b/>
          <w:color w:val="000000"/>
          <w:sz w:val="36"/>
        </w:rPr>
        <w:t>تقييم لوحة مدير النظام</w:t>
      </w:r>
    </w:p>
    <w:p>
      <w:pPr>
        <w:spacing w:before="80" w:after="80"/>
        <w:jc w:val="center"/>
      </w:pPr>
      <w:r>
        <w:drawing>
          <wp:inline xmlns:a="http://schemas.openxmlformats.org/drawingml/2006/main" xmlns:pic="http://schemas.openxmlformats.org/drawingml/2006/picture">
            <wp:extent cx="4572000" cy="3200400"/>
            <wp:docPr id="6" name="Picture 6"/>
            <wp:cNvGraphicFramePr>
              <a:graphicFrameLocks noChangeAspect="1"/>
            </wp:cNvGraphicFramePr>
            <a:graphic>
              <a:graphicData uri="http://schemas.openxmlformats.org/drawingml/2006/picture">
                <pic:pic>
                  <pic:nvPicPr>
                    <pic:cNvPr id="0" name="mockup-admin.png"/>
                    <pic:cNvPicPr/>
                  </pic:nvPicPr>
                  <pic:blipFill>
                    <a:blip r:embed="rId13"/>
                    <a:stretch>
                      <a:fillRect/>
                    </a:stretch>
                  </pic:blipFill>
                  <pic:spPr>
                    <a:xfrm>
                      <a:off x="0" y="0"/>
                      <a:ext cx="4572000" cy="3200400"/>
                    </a:xfrm>
                    <a:prstGeom prst="rect"/>
                  </pic:spPr>
                </pic:pic>
              </a:graphicData>
            </a:graphic>
          </wp:inline>
        </w:drawing>
      </w:r>
    </w:p>
    <w:p>
      <w:pPr>
        <w:spacing w:after="140" w:line="324" w:lineRule="auto"/>
        <w:jc w:val="right"/>
        <w:bidi w:val="1"/>
      </w:pPr>
      <w:r>
        <w:rPr>
          <w:rFonts w:ascii="DejaVu Sans" w:hAnsi="DejaVu Sans" w:cs="DejaVu Sans" w:eastAsia="DejaVu Sans"/>
          <w:b w:val="0"/>
          <w:color w:val="153B37"/>
          <w:sz w:val="21"/>
        </w:rPr>
        <w:t>لوحة الإدارة الحالية واسعة جدًا من ناحية الوظائف، وهذا مناسب لنضج المنصة، لكن قوائم التنقل الطويلة ومؤشرات الأداء والجداول والنماذج تحتاج إلى هندسة كثافة ثابتة. يجب أن يرى المدير ما يحتاج متابعة قبل رؤية بقية الإحصاءات.</w:t>
      </w:r>
    </w:p>
    <w:tbl>
      <w:tblPr>
        <w:tblW w:type="auto" w:w="0"/>
        <w:jc w:val="center"/>
        <w:tblLayout w:type="fixed"/>
        <w:tblLook w:firstColumn="1" w:firstRow="1" w:lastColumn="0" w:lastRow="0" w:noHBand="0" w:noVBand="1" w:val="04A0"/>
        <w:bidiVisual/>
      </w:tblPr>
      <w:tblGrid>
        <w:gridCol w:w="3389"/>
        <w:gridCol w:w="3389"/>
        <w:gridCol w:w="3389"/>
      </w:tblGrid>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المجال</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الملاحظة</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التوصية التقنية</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التنقل</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عدد كبير من الوحدات</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تجميع حسب التشغيل والمحتوى والتحليلات والإعدادات</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لوحة البداية</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مؤشرات كثيرة متساوية</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صف إجراءات عاجلة ثم أربعة مؤشرات أساسية</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الجداول</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مرشحات وأزرار متعددة</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شريط أدوات ثابت وإجراءات صف داخل قائمة سياقية</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الصلاحيات</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RBAC واسع</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إظهار نطاق البيانات مع اسم الدور دائمًا</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التقارير</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تفاصيل عديدة</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قوالب تقارير محفوظة وحالة التصدير</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الحذف والاستعادة</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مسار حساس</w:t>
            </w:r>
          </w:p>
        </w:tc>
        <w:tc>
          <w:tcPr>
            <w:tcW w:type="dxa" w:w="460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تأكيد على مرحلتين وسجل تدقيق غير قابل للتعديل</w:t>
            </w:r>
          </w:p>
        </w:tc>
      </w:tr>
    </w:tbl>
    <w:p>
      <w:pPr>
        <w:pStyle w:val="Heading2"/>
        <w:jc w:val="right"/>
        <w:keepNext/>
        <w:bidi w:val="1"/>
      </w:pPr>
      <w:r>
        <w:rPr>
          <w:rFonts w:ascii="DejaVu Sans" w:hAnsi="DejaVu Sans" w:cs="DejaVu Sans" w:eastAsia="DejaVu Sans"/>
          <w:b/>
          <w:color w:val="000000"/>
          <w:sz w:val="27"/>
        </w:rPr>
        <w:t>مبدأ الكثافة</w:t>
      </w:r>
    </w:p>
    <w:p>
      <w:pPr>
        <w:spacing w:after="140" w:line="324" w:lineRule="auto"/>
        <w:jc w:val="right"/>
        <w:bidi w:val="1"/>
      </w:pPr>
      <w:r>
        <w:rPr>
          <w:rFonts w:ascii="DejaVu Sans" w:hAnsi="DejaVu Sans" w:cs="DejaVu Sans" w:eastAsia="DejaVu Sans"/>
          <w:b w:val="0"/>
          <w:color w:val="153B37"/>
          <w:sz w:val="21"/>
        </w:rPr>
        <w:t>يُستخدم حجم لمس 40 بكسل تقريبًا في الإدارة حيث يعمل المستخدم غالبًا بلوحة مفاتيح وفأرة، مقابل 44 إلى 48 بكسل في الواجهات الأسرية. تظل الأعمدة قصيرة، وعناوين الجداول ثابتة، وتوضع الإجراءات النادرة داخل قائمة بدل نشرها في كل صف.</w:t>
      </w:r>
    </w:p>
    <w:p>
      <w:pPr>
        <w:pStyle w:val="Heading1"/>
        <w:jc w:val="right"/>
        <w:keepNext/>
        <w:bidi w:val="1"/>
      </w:pPr>
      <w:r>
        <w:rPr>
          <w:rFonts w:ascii="DejaVu Sans" w:hAnsi="DejaVu Sans" w:cs="DejaVu Sans" w:eastAsia="DejaVu Sans"/>
          <w:b/>
          <w:color w:val="000000"/>
          <w:sz w:val="36"/>
        </w:rPr>
        <w:t>الاتجاهات العالمية الملائمة للمنصة</w:t>
      </w:r>
    </w:p>
    <w:p>
      <w:pPr>
        <w:spacing w:after="140" w:line="324" w:lineRule="auto"/>
        <w:jc w:val="right"/>
        <w:bidi w:val="1"/>
      </w:pPr>
      <w:r>
        <w:rPr>
          <w:rFonts w:ascii="DejaVu Sans" w:hAnsi="DejaVu Sans" w:cs="DejaVu Sans" w:eastAsia="DejaVu Sans"/>
          <w:b w:val="0"/>
          <w:color w:val="153B37"/>
          <w:sz w:val="21"/>
        </w:rPr>
        <w:t>لا يُنصح بنقل اتجاه بصري لمجرد حداثته. الاتجاهات التالية اختيرت لأنها تخدم المنتج: واجهة موجهة للمهمة، تعبير بصري مضبوط، تخصيص قابل للتفسير، وخصوصية تبدأ من التصميم.</w:t>
      </w:r>
    </w:p>
    <w:tbl>
      <w:tblPr>
        <w:tblW w:type="auto" w:w="0"/>
        <w:jc w:val="center"/>
        <w:tblLayout w:type="fixed"/>
        <w:tblLook w:firstColumn="1" w:firstRow="1" w:lastColumn="0" w:lastRow="0" w:noHBand="0" w:noVBand="1" w:val="04A0"/>
        <w:bidiVisual/>
      </w:tblPr>
      <w:tblGrid>
        <w:gridCol w:w="3389"/>
        <w:gridCol w:w="3389"/>
        <w:gridCol w:w="3389"/>
      </w:tblGrid>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الاتجاه</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كيف يظهر في نبوغ</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المرجع العالمي</w:t>
            </w:r>
          </w:p>
        </w:tc>
      </w:tr>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التعبير الوظيفي</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أشكال وحركة تميز الحالة المهمة بدل زخرفة كل سطح</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Material 3 Expressive</w:t>
            </w:r>
          </w:p>
        </w:tc>
      </w:tr>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التعلم المرح الآمن</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شخصيات وأنشطة مرحة مع محتوى خال من الإعلانات</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Khan Academy Kids وLingokids</w:t>
            </w:r>
          </w:p>
        </w:tc>
      </w:tr>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صلة الأسرة بالتقدم</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نشاط وسجل ومحفظة وتواصل في سياق الطفل</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ClassDojo</w:t>
            </w:r>
          </w:p>
        </w:tc>
      </w:tr>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التوصية المتكيفة</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اقتراح نشاط حسب العمر والسجل مع تفسير بسيط</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Khan Academy Kids</w:t>
            </w:r>
          </w:p>
        </w:tc>
      </w:tr>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الخصوصية حسب العمر</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أقل بيانات ممكنة وإعدادات عالية الخصوصية افتراضيًا</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ICO Children’s Code</w:t>
            </w:r>
          </w:p>
        </w:tc>
      </w:tr>
      <w:tr>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وصول ملموس</w:t>
            </w:r>
          </w:p>
        </w:tc>
        <w:tc>
          <w:tcPr>
            <w:tcW w:type="dxa" w:w="46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أهداف لمس ومسافات وتركيز واضح</w:t>
            </w:r>
          </w:p>
        </w:tc>
        <w:tc>
          <w:tcPr>
            <w:tcW w:type="dxa" w:w="288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WCAG 2.2</w:t>
            </w:r>
          </w:p>
        </w:tc>
      </w:tr>
    </w:tbl>
    <w:p>
      <w:pPr>
        <w:pStyle w:val="Heading2"/>
        <w:jc w:val="right"/>
        <w:keepNext/>
        <w:bidi w:val="1"/>
      </w:pPr>
      <w:r>
        <w:rPr>
          <w:rFonts w:ascii="DejaVu Sans" w:hAnsi="DejaVu Sans" w:cs="DejaVu Sans" w:eastAsia="DejaVu Sans"/>
          <w:b/>
          <w:color w:val="000000"/>
          <w:sz w:val="27"/>
        </w:rPr>
        <w:t>أمثلة يمكن الاقتباس منها دون تقليد</w:t>
      </w:r>
    </w:p>
    <w:p>
      <w:pPr>
        <w:pStyle w:val="ListBullet"/>
        <w:spacing w:after="80" w:line="300" w:lineRule="auto"/>
        <w:ind w:left="0" w:right="288"/>
        <w:jc w:val="right"/>
        <w:bidi w:val="1"/>
      </w:pPr>
      <w:r>
        <w:rPr>
          <w:rFonts w:ascii="DejaVu Sans" w:hAnsi="DejaVu Sans" w:cs="DejaVu Sans" w:eastAsia="DejaVu Sans"/>
          <w:b w:val="0"/>
          <w:color w:val="153B37"/>
          <w:sz w:val="20"/>
        </w:rPr>
        <w:t>Khan Academy Kids: الجمع بين التعلم الأكاديمي والنمو الاجتماعي والعاطفي والتقدم القابل للمتابعة.</w:t>
      </w:r>
    </w:p>
    <w:p>
      <w:pPr>
        <w:pStyle w:val="ListBullet"/>
        <w:spacing w:after="80" w:line="300" w:lineRule="auto"/>
        <w:ind w:left="0" w:right="288"/>
        <w:jc w:val="right"/>
        <w:bidi w:val="1"/>
      </w:pPr>
      <w:r>
        <w:rPr>
          <w:rFonts w:ascii="DejaVu Sans" w:hAnsi="DejaVu Sans" w:cs="DejaVu Sans" w:eastAsia="DejaVu Sans"/>
          <w:b w:val="0"/>
          <w:color w:val="153B37"/>
          <w:sz w:val="20"/>
        </w:rPr>
        <w:t>ClassDojo: ربط الأسرة بالطفل عبر القصص والمحفظة والتواصل مع المدرسة، مع إبراز الخصوصية.</w:t>
      </w:r>
    </w:p>
    <w:p>
      <w:pPr>
        <w:pStyle w:val="ListBullet"/>
        <w:spacing w:after="80" w:line="300" w:lineRule="auto"/>
        <w:ind w:left="0" w:right="288"/>
        <w:jc w:val="right"/>
        <w:bidi w:val="1"/>
      </w:pPr>
      <w:r>
        <w:rPr>
          <w:rFonts w:ascii="DejaVu Sans" w:hAnsi="DejaVu Sans" w:cs="DejaVu Sans" w:eastAsia="DejaVu Sans"/>
          <w:b w:val="0"/>
          <w:color w:val="153B37"/>
          <w:sz w:val="20"/>
        </w:rPr>
        <w:t>Lingokids: استخدام الشخصيات والمرح كحامل للمحتوى، مع وعد صريح بعدم عرض الإعلانات.</w:t>
      </w:r>
    </w:p>
    <w:p>
      <w:pPr>
        <w:pStyle w:val="ListBullet"/>
        <w:spacing w:after="80" w:line="300" w:lineRule="auto"/>
        <w:ind w:left="0" w:right="288"/>
        <w:jc w:val="right"/>
        <w:bidi w:val="1"/>
      </w:pPr>
      <w:r>
        <w:rPr>
          <w:rFonts w:ascii="DejaVu Sans" w:hAnsi="DejaVu Sans" w:cs="DejaVu Sans" w:eastAsia="DejaVu Sans"/>
          <w:b w:val="0"/>
          <w:color w:val="153B37"/>
          <w:sz w:val="20"/>
        </w:rPr>
        <w:t>Material 3 Expressive: توظيف الشكل واللون والحركة لتحسين الفهم والتمييز، لا لزيادة الزينة.</w:t>
      </w:r>
    </w:p>
    <w:p>
      <w:r>
        <w:br w:type="page"/>
      </w:r>
    </w:p>
    <w:p>
      <w:pPr>
        <w:pStyle w:val="Heading1"/>
        <w:jc w:val="right"/>
        <w:keepNext/>
        <w:bidi w:val="1"/>
      </w:pPr>
      <w:r>
        <w:rPr>
          <w:rFonts w:ascii="DejaVu Sans" w:hAnsi="DejaVu Sans" w:cs="DejaVu Sans" w:eastAsia="DejaVu Sans"/>
          <w:b/>
          <w:color w:val="000000"/>
          <w:sz w:val="36"/>
        </w:rPr>
        <w:t>إمكانية الوصول وحماية الطفل</w:t>
      </w:r>
    </w:p>
    <w:p>
      <w:pPr>
        <w:spacing w:after="140" w:line="324" w:lineRule="auto"/>
        <w:jc w:val="right"/>
        <w:bidi w:val="1"/>
      </w:pPr>
      <w:r>
        <w:rPr>
          <w:rFonts w:ascii="DejaVu Sans" w:hAnsi="DejaVu Sans" w:cs="DejaVu Sans" w:eastAsia="DejaVu Sans"/>
          <w:b w:val="0"/>
          <w:color w:val="153B37"/>
          <w:sz w:val="21"/>
        </w:rPr>
        <w:t>التصميم الموجه للأسرة لا يكتمل دون سهولة لمس وقراءة وحماية. معيار WCAG 2.2 يحدد حدًا أدنى يبلغ 24 × 24 بكسل للأهداف أو مسافة كافية بينها؛ في نبوغ يُوصى بهدف عملي أكبر في الواجهة الأسرية لأن الاستخدام يتم كثيرًا على الهاتف وبيد واحدة. كما يجب أن يكون مؤشر تركيز لوحة المفاتيح واضحًا ومتناقضًا.</w:t>
      </w:r>
    </w:p>
    <w:tbl>
      <w:tblPr>
        <w:tblW w:type="auto" w:w="0"/>
        <w:jc w:val="center"/>
        <w:tblLayout w:type="fixed"/>
        <w:tblLook w:firstColumn="1" w:firstRow="1" w:lastColumn="0" w:lastRow="0" w:noHBand="0" w:noVBand="1" w:val="04A0"/>
        <w:bidiVisual/>
      </w:tblPr>
      <w:tblGrid>
        <w:gridCol w:w="3389"/>
        <w:gridCol w:w="3389"/>
        <w:gridCol w:w="3389"/>
      </w:tblGrid>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الضابط</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التنفيذ المقترح</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اختبار القبول</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اللمس</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44 إلى 48 بكسل للواجهة الأسرية</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لا توجد أزرار متجاورة يصعب تمييزها</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التركيز</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حلقة واضحة بسمك 3 بكسل</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يمكن إكمال المسار بلوحة المفاتيح</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التباين</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نصوص أساسية عالية التباين</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فحص WCAG AA للنص والعناصر</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الحركة</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احترام تقليل الحركة</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تعطيل التحولات غير الضرورية</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بيانات الطفل</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أقل قدر لازم وشرح الغرض</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لا يُطلب حقل دون سبب منتجي</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المشاركة</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موافقة ولي الأمر ونطاق واضح</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معاينة ما سيتم مشاركته قبل التأكيد</w:t>
            </w:r>
          </w:p>
        </w:tc>
      </w:tr>
      <w:tr>
        <w:tc>
          <w:tcPr>
            <w:tcW w:type="dxa" w:w="194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التحفيز</w:t>
            </w:r>
          </w:p>
        </w:tc>
        <w:tc>
          <w:tcPr>
            <w:tcW w:type="dxa" w:w="439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مكافآت بلا ضغط أو مقارنة</w:t>
            </w:r>
          </w:p>
        </w:tc>
        <w:tc>
          <w:tcPr>
            <w:tcW w:type="dxa" w:w="36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لا توجد سلاسل تُشعر الطفل بالفشل</w:t>
            </w:r>
          </w:p>
        </w:tc>
      </w:tr>
    </w:tbl>
    <w:p>
      <w:r>
        <w:br w:type="page"/>
      </w:r>
    </w:p>
    <w:p>
      <w:pPr>
        <w:pStyle w:val="Heading1"/>
        <w:jc w:val="right"/>
        <w:keepNext/>
        <w:bidi w:val="1"/>
      </w:pPr>
      <w:r>
        <w:rPr>
          <w:rFonts w:ascii="DejaVu Sans" w:hAnsi="DejaVu Sans" w:cs="DejaVu Sans" w:eastAsia="DejaVu Sans"/>
          <w:b/>
          <w:color w:val="000000"/>
          <w:sz w:val="36"/>
        </w:rPr>
        <w:t>نظام التصميم المقترح</w:t>
      </w:r>
    </w:p>
    <w:tbl>
      <w:tblPr>
        <w:tblW w:type="auto" w:w="0"/>
        <w:jc w:val="center"/>
        <w:tblLayout w:type="fixed"/>
        <w:tblLook w:firstColumn="1" w:firstRow="1" w:lastColumn="0" w:lastRow="0" w:noHBand="0" w:noVBand="1" w:val="04A0"/>
        <w:bidiVisual/>
      </w:tblPr>
      <w:tblGrid>
        <w:gridCol w:w="3389"/>
        <w:gridCol w:w="3389"/>
        <w:gridCol w:w="3389"/>
      </w:tblGrid>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الرمز</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القيمة</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الاستخدام</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Primary 700</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#147C6C</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التنقل والإجراءات الأساسية</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Primary 100</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#DFF5F0</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الخلفيات والحالات النشطة</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Action</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#F45F59</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الدعوة الرئيسية في صفحات الجمهور</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Achievement</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#F5C84B</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الإنجاز والتنبيه الإيجابي</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Ink</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#153B37</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النص الأساسي</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Canvas</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#F3FAF8</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خلفية الصفحات</w:t>
            </w:r>
          </w:p>
        </w:tc>
      </w:tr>
      <w:tr>
        <w:tc>
          <w:tcPr>
            <w:tcW w:type="dxa" w:w="230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Border</w:t>
            </w:r>
          </w:p>
        </w:tc>
        <w:tc>
          <w:tcPr>
            <w:tcW w:type="dxa" w:w="237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#D8EBE6</w:t>
            </w:r>
          </w:p>
        </w:tc>
        <w:tc>
          <w:tcPr>
            <w:tcW w:type="dxa" w:w="51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الفواصل وحدود البطاقات</w:t>
            </w:r>
          </w:p>
        </w:tc>
      </w:tr>
    </w:tbl>
    <w:p>
      <w:pPr>
        <w:pStyle w:val="Heading2"/>
        <w:jc w:val="right"/>
        <w:keepNext/>
        <w:bidi w:val="1"/>
      </w:pPr>
      <w:r>
        <w:rPr>
          <w:rFonts w:ascii="DejaVu Sans" w:hAnsi="DejaVu Sans" w:cs="DejaVu Sans" w:eastAsia="DejaVu Sans"/>
          <w:b/>
          <w:color w:val="000000"/>
          <w:sz w:val="27"/>
        </w:rPr>
        <w:t>المكونات الأساسية</w:t>
      </w:r>
    </w:p>
    <w:p>
      <w:pPr>
        <w:pStyle w:val="ListBullet"/>
        <w:spacing w:after="80" w:line="300" w:lineRule="auto"/>
        <w:ind w:left="0" w:right="288"/>
        <w:jc w:val="right"/>
        <w:bidi w:val="1"/>
      </w:pPr>
      <w:r>
        <w:rPr>
          <w:rFonts w:ascii="DejaVu Sans" w:hAnsi="DejaVu Sans" w:cs="DejaVu Sans" w:eastAsia="DejaVu Sans"/>
          <w:b w:val="0"/>
          <w:color w:val="153B37"/>
          <w:sz w:val="20"/>
        </w:rPr>
        <w:t>زر أساسي وثانوي ونصي، مع حالات تحميل وتعطيل ونجاح.</w:t>
      </w:r>
    </w:p>
    <w:p>
      <w:pPr>
        <w:pStyle w:val="ListBullet"/>
        <w:spacing w:after="80" w:line="300" w:lineRule="auto"/>
        <w:ind w:left="0" w:right="288"/>
        <w:jc w:val="right"/>
        <w:bidi w:val="1"/>
      </w:pPr>
      <w:r>
        <w:rPr>
          <w:rFonts w:ascii="DejaVu Sans" w:hAnsi="DejaVu Sans" w:cs="DejaVu Sans" w:eastAsia="DejaVu Sans"/>
          <w:b w:val="0"/>
          <w:color w:val="153B37"/>
          <w:sz w:val="20"/>
        </w:rPr>
        <w:t>بطاقة نشاط موحدة تعرض العمر والمدة والهدف والأدوات والحالة.</w:t>
      </w:r>
    </w:p>
    <w:p>
      <w:pPr>
        <w:pStyle w:val="ListBullet"/>
        <w:spacing w:after="80" w:line="300" w:lineRule="auto"/>
        <w:ind w:left="0" w:right="288"/>
        <w:jc w:val="right"/>
        <w:bidi w:val="1"/>
      </w:pPr>
      <w:r>
        <w:rPr>
          <w:rFonts w:ascii="DejaVu Sans" w:hAnsi="DejaVu Sans" w:cs="DejaVu Sans" w:eastAsia="DejaVu Sans"/>
          <w:b w:val="0"/>
          <w:color w:val="153B37"/>
          <w:sz w:val="20"/>
        </w:rPr>
        <w:t>مبدل طفل ثابت في الصفحات المرتبطة ببيانات الطفل.</w:t>
      </w:r>
    </w:p>
    <w:p>
      <w:pPr>
        <w:pStyle w:val="ListBullet"/>
        <w:spacing w:after="80" w:line="300" w:lineRule="auto"/>
        <w:ind w:left="0" w:right="288"/>
        <w:jc w:val="right"/>
        <w:bidi w:val="1"/>
      </w:pPr>
      <w:r>
        <w:rPr>
          <w:rFonts w:ascii="DejaVu Sans" w:hAnsi="DejaVu Sans" w:cs="DejaVu Sans" w:eastAsia="DejaVu Sans"/>
          <w:b w:val="0"/>
          <w:color w:val="153B37"/>
          <w:sz w:val="20"/>
        </w:rPr>
        <w:t>بطاقة أثر تحتوي على المؤشر والتفسير والفعل التالي.</w:t>
      </w:r>
    </w:p>
    <w:p>
      <w:pPr>
        <w:pStyle w:val="ListBullet"/>
        <w:spacing w:after="80" w:line="300" w:lineRule="auto"/>
        <w:ind w:left="0" w:right="288"/>
        <w:jc w:val="right"/>
        <w:bidi w:val="1"/>
      </w:pPr>
      <w:r>
        <w:rPr>
          <w:rFonts w:ascii="DejaVu Sans" w:hAnsi="DejaVu Sans" w:cs="DejaVu Sans" w:eastAsia="DejaVu Sans"/>
          <w:b w:val="0"/>
          <w:color w:val="153B37"/>
          <w:sz w:val="20"/>
        </w:rPr>
        <w:t>جدول إدارة موحد بمرشحات محفوظة وإجراءات سياقية وتحديد متعدد.</w:t>
      </w:r>
    </w:p>
    <w:p>
      <w:pPr>
        <w:pStyle w:val="ListBullet"/>
        <w:spacing w:after="80" w:line="300" w:lineRule="auto"/>
        <w:ind w:left="0" w:right="288"/>
        <w:jc w:val="right"/>
        <w:bidi w:val="1"/>
      </w:pPr>
      <w:r>
        <w:rPr>
          <w:rFonts w:ascii="DejaVu Sans" w:hAnsi="DejaVu Sans" w:cs="DejaVu Sans" w:eastAsia="DejaVu Sans"/>
          <w:b w:val="0"/>
          <w:color w:val="153B37"/>
          <w:sz w:val="20"/>
        </w:rPr>
        <w:t>رسائل فارغة وخطأ ونجاح تعطي المستخدم خطوة عملية تالية.</w:t>
      </w:r>
    </w:p>
    <w:p>
      <w:pPr>
        <w:pStyle w:val="Heading2"/>
        <w:jc w:val="right"/>
        <w:keepNext/>
        <w:bidi w:val="1"/>
      </w:pPr>
      <w:r>
        <w:rPr>
          <w:rFonts w:ascii="DejaVu Sans" w:hAnsi="DejaVu Sans" w:cs="DejaVu Sans" w:eastAsia="DejaVu Sans"/>
          <w:b/>
          <w:color w:val="000000"/>
          <w:sz w:val="27"/>
        </w:rPr>
        <w:t>سلوك الهاتف</w:t>
      </w:r>
    </w:p>
    <w:p>
      <w:pPr>
        <w:spacing w:after="140" w:line="324" w:lineRule="auto"/>
        <w:jc w:val="right"/>
        <w:bidi w:val="1"/>
      </w:pPr>
      <w:r>
        <w:rPr>
          <w:rFonts w:ascii="DejaVu Sans" w:hAnsi="DejaVu Sans" w:cs="DejaVu Sans" w:eastAsia="DejaVu Sans"/>
          <w:b w:val="0"/>
          <w:color w:val="153B37"/>
          <w:sz w:val="21"/>
        </w:rPr>
        <w:t>في الهاتف تتحول القوائم الجانبية إلى لوحة منزلقة، وتوضع الدعوة الرئيسية في نطاق الإبهام، وتُعرض بطاقات المؤشرات في عمود أو عمودين. لا تُصغر الجداول حتى تصبح غير قابلة للقراءة؛ تتحول الصفوف إلى بطاقات أو تستخدم تمريرًا أفقيًا واضحًا مع تثبيت العمود الأساسي.</w:t>
      </w:r>
    </w:p>
    <w:p>
      <w:r>
        <w:br w:type="page"/>
      </w:r>
    </w:p>
    <w:p>
      <w:pPr>
        <w:pStyle w:val="Heading1"/>
        <w:jc w:val="right"/>
        <w:keepNext/>
        <w:bidi w:val="1"/>
      </w:pPr>
      <w:r>
        <w:rPr>
          <w:rFonts w:ascii="DejaVu Sans" w:hAnsi="DejaVu Sans" w:cs="DejaVu Sans" w:eastAsia="DejaVu Sans"/>
          <w:b/>
          <w:color w:val="000000"/>
          <w:sz w:val="36"/>
        </w:rPr>
        <w:t>خطة التنفيذ للفريق التقني</w:t>
      </w:r>
    </w:p>
    <w:tbl>
      <w:tblPr>
        <w:tblW w:type="auto" w:w="0"/>
        <w:jc w:val="center"/>
        <w:tblLayout w:type="fixed"/>
        <w:tblLook w:firstColumn="1" w:firstRow="1" w:lastColumn="0" w:lastRow="0" w:noHBand="0" w:noVBand="1" w:val="04A0"/>
        <w:bidiVisual/>
      </w:tblPr>
      <w:tblGrid>
        <w:gridCol w:w="2541"/>
        <w:gridCol w:w="2541"/>
        <w:gridCol w:w="2541"/>
        <w:gridCol w:w="2541"/>
      </w:tblGrid>
      <w:tr>
        <w:tc>
          <w:tcPr>
            <w:tcW w:type="dxa" w:w="172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المرحلة</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النطاق</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المخرجات</w:t>
            </w:r>
          </w:p>
        </w:tc>
        <w:tc>
          <w:tcPr>
            <w:tcW w:type="dxa" w:w="18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المدة التقديرية</w:t>
            </w:r>
          </w:p>
        </w:tc>
      </w:tr>
      <w:tr>
        <w:tc>
          <w:tcPr>
            <w:tcW w:type="dxa" w:w="172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1 الأساس</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الرموز والخطوط والأزرار والحقول</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حزمة تصميم ومكونات مشتركة</w:t>
            </w:r>
          </w:p>
        </w:tc>
        <w:tc>
          <w:tcPr>
            <w:tcW w:type="dxa" w:w="18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3 إلى 5 أيام</w:t>
            </w:r>
          </w:p>
        </w:tc>
      </w:tr>
      <w:tr>
        <w:tc>
          <w:tcPr>
            <w:tcW w:type="dxa" w:w="172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2 المسارات الحرجة</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الهبوط والتسجيل ولوحة اليوم</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واجهات مكتملة وحالات استجابة</w:t>
            </w:r>
          </w:p>
        </w:tc>
        <w:tc>
          <w:tcPr>
            <w:tcW w:type="dxa" w:w="18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7 إلى 10 أيام</w:t>
            </w:r>
          </w:p>
        </w:tc>
      </w:tr>
      <w:tr>
        <w:tc>
          <w:tcPr>
            <w:tcW w:type="dxa" w:w="172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3 تجربة الطفل والأثر</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الأنشطة والمحفظة والرسوم</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مكونات تفاعلية وتفسير البيانات</w:t>
            </w:r>
          </w:p>
        </w:tc>
        <w:tc>
          <w:tcPr>
            <w:tcW w:type="dxa" w:w="18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7 إلى 10 أيام</w:t>
            </w:r>
          </w:p>
        </w:tc>
      </w:tr>
      <w:tr>
        <w:tc>
          <w:tcPr>
            <w:tcW w:type="dxa" w:w="172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4 الإدارة</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التنقل والجداول والتقارير</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قالب إدارة موحد</w:t>
            </w:r>
          </w:p>
        </w:tc>
        <w:tc>
          <w:tcPr>
            <w:tcW w:type="dxa" w:w="18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8 إلى 12 يومًا</w:t>
            </w:r>
          </w:p>
        </w:tc>
      </w:tr>
      <w:tr>
        <w:tc>
          <w:tcPr>
            <w:tcW w:type="dxa" w:w="1728"/>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5 الجودة</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الوصول والأداء والاختبارات</w:t>
            </w:r>
          </w:p>
        </w:tc>
        <w:tc>
          <w:tcPr>
            <w:tcW w:type="dxa" w:w="338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تقرير قبول وإصلاحات</w:t>
            </w:r>
          </w:p>
        </w:tc>
        <w:tc>
          <w:tcPr>
            <w:tcW w:type="dxa" w:w="1800"/>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4 إلى 6 أيام</w:t>
            </w:r>
          </w:p>
        </w:tc>
      </w:tr>
    </w:tbl>
    <w:p>
      <w:pPr>
        <w:pStyle w:val="Heading2"/>
        <w:jc w:val="right"/>
        <w:keepNext/>
        <w:bidi w:val="1"/>
      </w:pPr>
      <w:r>
        <w:rPr>
          <w:rFonts w:ascii="DejaVu Sans" w:hAnsi="DejaVu Sans" w:cs="DejaVu Sans" w:eastAsia="DejaVu Sans"/>
          <w:b/>
          <w:color w:val="000000"/>
          <w:sz w:val="27"/>
        </w:rPr>
        <w:t>الأولوية التنفيذية</w:t>
      </w:r>
    </w:p>
    <w:tbl>
      <w:tblPr>
        <w:tblW w:type="auto" w:w="0"/>
        <w:jc w:val="center"/>
        <w:tblLayout w:type="fixed"/>
        <w:tblLook w:firstColumn="1" w:firstRow="1" w:lastColumn="0" w:lastRow="0" w:noHBand="0" w:noVBand="1" w:val="04A0"/>
        <w:bidiVisual/>
      </w:tblPr>
      <w:tblGrid>
        <w:gridCol w:w="3389"/>
        <w:gridCol w:w="3389"/>
        <w:gridCol w:w="3389"/>
      </w:tblGrid>
      <w:tr>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315D57"/>
          </w:tcPr>
          <w:p>
            <w:pPr>
              <w:spacing w:after="0" w:line="276" w:lineRule="auto"/>
              <w:jc w:val="right"/>
              <w:bidi w:val="1"/>
            </w:pPr>
            <w:r>
              <w:rPr>
                <w:rFonts w:ascii="DejaVu Sans" w:hAnsi="DejaVu Sans" w:cs="DejaVu Sans" w:eastAsia="DejaVu Sans"/>
                <w:b/>
                <w:color w:val="FFFFFF"/>
                <w:sz w:val="18"/>
              </w:rPr>
              <w:t>P0 قبل الإطلاق</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315D57"/>
          </w:tcPr>
          <w:p>
            <w:pPr>
              <w:spacing w:after="0" w:line="276" w:lineRule="auto"/>
              <w:jc w:val="right"/>
              <w:bidi w:val="1"/>
            </w:pPr>
            <w:r>
              <w:rPr>
                <w:rFonts w:ascii="DejaVu Sans" w:hAnsi="DejaVu Sans" w:cs="DejaVu Sans" w:eastAsia="DejaVu Sans"/>
                <w:b/>
                <w:color w:val="FFFFFF"/>
                <w:sz w:val="18"/>
              </w:rPr>
              <w:t>P1 بعد الاستقرار</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315D57"/>
          </w:tcPr>
          <w:p>
            <w:pPr>
              <w:spacing w:after="0" w:line="276" w:lineRule="auto"/>
              <w:jc w:val="right"/>
              <w:bidi w:val="1"/>
            </w:pPr>
            <w:r>
              <w:rPr>
                <w:rFonts w:ascii="DejaVu Sans" w:hAnsi="DejaVu Sans" w:cs="DejaVu Sans" w:eastAsia="DejaVu Sans"/>
                <w:b/>
                <w:color w:val="FFFFFF"/>
                <w:sz w:val="18"/>
              </w:rPr>
              <w:t>P2 تحسينات لاحقة</w:t>
            </w:r>
          </w:p>
        </w:tc>
      </w:tr>
      <w:tr>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التسجيل ودخول الطفل</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البحث والمرشحات المحفوظة</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حركة احتفالية متقدمة</w:t>
            </w:r>
          </w:p>
        </w:tc>
      </w:tr>
      <w:tr>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نشاط اليوم ومبدل الطفل</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محفظة الإنجازات</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تخصيص كثافة لوحة الإدارة</w:t>
            </w:r>
          </w:p>
        </w:tc>
      </w:tr>
      <w:tr>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الخصوصية والموافقات</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تقارير قابلة للتصدير</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تخصيص السمات البصرية</w:t>
            </w:r>
          </w:p>
        </w:tc>
      </w:tr>
      <w:tr>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حالات الخطأ والوصول</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إشعارات قابلة للضبط</w:t>
            </w:r>
          </w:p>
        </w:tc>
        <w:tc>
          <w:tcPr>
            <w:tcW w:type="dxa" w:w="3312"/>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اقتراحات ذكية أعمق</w:t>
            </w:r>
          </w:p>
        </w:tc>
      </w:tr>
    </w:tbl>
    <w:p>
      <w:r>
        <w:br w:type="page"/>
      </w:r>
    </w:p>
    <w:p>
      <w:pPr>
        <w:pStyle w:val="Heading1"/>
        <w:jc w:val="right"/>
        <w:keepNext/>
        <w:bidi w:val="1"/>
      </w:pPr>
      <w:r>
        <w:rPr>
          <w:rFonts w:ascii="DejaVu Sans" w:hAnsi="DejaVu Sans" w:cs="DejaVu Sans" w:eastAsia="DejaVu Sans"/>
          <w:b/>
          <w:color w:val="000000"/>
          <w:sz w:val="36"/>
        </w:rPr>
        <w:t>القياس والاختبار</w:t>
      </w:r>
    </w:p>
    <w:p>
      <w:pPr>
        <w:spacing w:after="140" w:line="324" w:lineRule="auto"/>
        <w:jc w:val="right"/>
        <w:bidi w:val="1"/>
      </w:pPr>
      <w:r>
        <w:rPr>
          <w:rFonts w:ascii="DejaVu Sans" w:hAnsi="DejaVu Sans" w:cs="DejaVu Sans" w:eastAsia="DejaVu Sans"/>
          <w:b w:val="0"/>
          <w:color w:val="153B37"/>
          <w:sz w:val="21"/>
        </w:rPr>
        <w:t>يجب التحقق من نجاح التصميم بسلوك المستخدم لا بالانطباع البصري فقط. يُقترح اختبار نوعي قصير مع أولياء أمور حقيقيين قبل التعميم، ثم متابعة مؤشرات المنتج بعد الإطلاق.</w:t>
      </w:r>
    </w:p>
    <w:tbl>
      <w:tblPr>
        <w:tblW w:type="auto" w:w="0"/>
        <w:jc w:val="center"/>
        <w:tblLayout w:type="fixed"/>
        <w:tblLook w:firstColumn="1" w:firstRow="1" w:lastColumn="0" w:lastRow="0" w:noHBand="0" w:noVBand="1" w:val="04A0"/>
        <w:bidiVisual/>
      </w:tblPr>
      <w:tblGrid>
        <w:gridCol w:w="3389"/>
        <w:gridCol w:w="3389"/>
        <w:gridCol w:w="3389"/>
      </w:tblGrid>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المؤشر</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خط الأساس المطلوب</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147C6C"/>
          </w:tcPr>
          <w:p>
            <w:pPr>
              <w:spacing w:after="0" w:line="276" w:lineRule="auto"/>
              <w:jc w:val="right"/>
              <w:bidi w:val="1"/>
            </w:pPr>
            <w:r>
              <w:rPr>
                <w:rFonts w:ascii="DejaVu Sans" w:hAnsi="DejaVu Sans" w:cs="DejaVu Sans" w:eastAsia="DejaVu Sans"/>
                <w:b/>
                <w:color w:val="FFFFFF"/>
                <w:sz w:val="18"/>
              </w:rPr>
              <w:t>هدف أولي</w:t>
            </w:r>
          </w:p>
        </w:tc>
      </w:tr>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إكمال التسجيل</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النسبة الحالية</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+15%</w:t>
            </w:r>
          </w:p>
        </w:tc>
      </w:tr>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بدء نشاط من لوحة اليوم</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النسبة الحالية</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+20%</w:t>
            </w:r>
          </w:p>
        </w:tc>
      </w:tr>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وقت الوصول إلى نشاط مناسب</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قياس بالدقائق</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أقل من 45 ثانية</w:t>
            </w:r>
          </w:p>
        </w:tc>
      </w:tr>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فهم تقرير الأثر</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اختبار مهمة</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80% دون شرح</w:t>
            </w:r>
          </w:p>
        </w:tc>
      </w:tr>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أخطاء اللمس على الهاتف</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جلسات اختبار</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FFFFF"/>
          </w:tcPr>
          <w:p>
            <w:pPr>
              <w:spacing w:after="0" w:line="276" w:lineRule="auto"/>
              <w:jc w:val="right"/>
              <w:bidi w:val="1"/>
            </w:pPr>
            <w:r>
              <w:rPr>
                <w:rFonts w:ascii="DejaVu Sans" w:hAnsi="DejaVu Sans" w:cs="DejaVu Sans" w:eastAsia="DejaVu Sans"/>
                <w:b w:val="0"/>
                <w:color w:val="153B37"/>
                <w:sz w:val="18"/>
              </w:rPr>
              <w:t>أقل من 3%</w:t>
            </w:r>
          </w:p>
        </w:tc>
      </w:tr>
      <w:tr>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إجراءات المدير المتأخرة</w:t>
            </w:r>
          </w:p>
        </w:tc>
        <w:tc>
          <w:tcPr>
            <w:tcW w:type="dxa" w:w="3024"/>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عدد أسبوعي</w:t>
            </w:r>
          </w:p>
        </w:tc>
        <w:tc>
          <w:tcPr>
            <w:tcW w:type="dxa" w:w="3456"/>
            <w:vAlign w:val="center"/>
            <w:tcBorders>
              <w:top w:val="single" w:sz="6" w:color="D8EBE6"/>
              <w:left w:val="single" w:sz="6" w:color="D8EBE6"/>
              <w:bottom w:val="single" w:sz="6" w:color="D8EBE6"/>
              <w:right w:val="single" w:sz="6" w:color="D8EBE6"/>
              <w:insideH w:val="single" w:sz="6" w:color="D8EBE6"/>
              <w:insideV w:val="single" w:sz="6" w:color="D8EBE6"/>
            </w:tcBorders>
            <w:tcMar>
              <w:top w:w="120" w:type="dxa"/>
              <w:start w:w="130" w:type="dxa"/>
              <w:bottom w:w="120" w:type="dxa"/>
              <w:end w:w="130" w:type="dxa"/>
            </w:tcMar>
            <w:shd w:fill="F7FBFA"/>
          </w:tcPr>
          <w:p>
            <w:pPr>
              <w:spacing w:after="0" w:line="276" w:lineRule="auto"/>
              <w:jc w:val="right"/>
              <w:bidi w:val="1"/>
            </w:pPr>
            <w:r>
              <w:rPr>
                <w:rFonts w:ascii="DejaVu Sans" w:hAnsi="DejaVu Sans" w:cs="DejaVu Sans" w:eastAsia="DejaVu Sans"/>
                <w:b w:val="0"/>
                <w:color w:val="153B37"/>
                <w:sz w:val="18"/>
              </w:rPr>
              <w:t>انخفاض 25%</w:t>
            </w:r>
          </w:p>
        </w:tc>
      </w:tr>
    </w:tbl>
    <w:p>
      <w:pPr>
        <w:pStyle w:val="Heading2"/>
        <w:jc w:val="right"/>
        <w:keepNext/>
        <w:bidi w:val="1"/>
      </w:pPr>
      <w:r>
        <w:rPr>
          <w:rFonts w:ascii="DejaVu Sans" w:hAnsi="DejaVu Sans" w:cs="DejaVu Sans" w:eastAsia="DejaVu Sans"/>
          <w:b/>
          <w:color w:val="000000"/>
          <w:sz w:val="27"/>
        </w:rPr>
        <w:t>سيناريوهات الاختبار</w:t>
      </w:r>
    </w:p>
    <w:p>
      <w:pPr>
        <w:pStyle w:val="ListBullet"/>
        <w:spacing w:after="80" w:line="300" w:lineRule="auto"/>
        <w:ind w:left="0" w:right="288"/>
        <w:jc w:val="right"/>
        <w:bidi w:val="1"/>
      </w:pPr>
      <w:r>
        <w:rPr>
          <w:rFonts w:ascii="DejaVu Sans" w:hAnsi="DejaVu Sans" w:cs="DejaVu Sans" w:eastAsia="DejaVu Sans"/>
          <w:b w:val="0"/>
          <w:color w:val="153B37"/>
          <w:sz w:val="20"/>
        </w:rPr>
        <w:t>أم جديدة: تفهم المنتج، تجرب نشاطًا، ثم تنشئ حسابًا لطفل عمره خمس سنوات.</w:t>
      </w:r>
    </w:p>
    <w:p>
      <w:pPr>
        <w:pStyle w:val="ListBullet"/>
        <w:spacing w:after="80" w:line="300" w:lineRule="auto"/>
        <w:ind w:left="0" w:right="288"/>
        <w:jc w:val="right"/>
        <w:bidi w:val="1"/>
      </w:pPr>
      <w:r>
        <w:rPr>
          <w:rFonts w:ascii="DejaVu Sans" w:hAnsi="DejaVu Sans" w:cs="DejaVu Sans" w:eastAsia="DejaVu Sans"/>
          <w:b w:val="0"/>
          <w:color w:val="153B37"/>
          <w:sz w:val="20"/>
        </w:rPr>
        <w:t>أم لطفلين: تنتقل بين طفليها وتحدد النشاط المناسب لكل طفل دون فقدان السياق.</w:t>
      </w:r>
    </w:p>
    <w:p>
      <w:pPr>
        <w:pStyle w:val="ListBullet"/>
        <w:spacing w:after="80" w:line="300" w:lineRule="auto"/>
        <w:ind w:left="0" w:right="288"/>
        <w:jc w:val="right"/>
        <w:bidi w:val="1"/>
      </w:pPr>
      <w:r>
        <w:rPr>
          <w:rFonts w:ascii="DejaVu Sans" w:hAnsi="DejaVu Sans" w:cs="DejaVu Sans" w:eastAsia="DejaVu Sans"/>
          <w:b w:val="0"/>
          <w:color w:val="153B37"/>
          <w:sz w:val="20"/>
        </w:rPr>
        <w:t>مستخدم بلوحة مفاتيح: يكمل تسجيل الدخول ويتنقل في الأنشطة دون استخدام الفأرة.</w:t>
      </w:r>
    </w:p>
    <w:p>
      <w:pPr>
        <w:pStyle w:val="ListBullet"/>
        <w:spacing w:after="80" w:line="300" w:lineRule="auto"/>
        <w:ind w:left="0" w:right="288"/>
        <w:jc w:val="right"/>
        <w:bidi w:val="1"/>
      </w:pPr>
      <w:r>
        <w:rPr>
          <w:rFonts w:ascii="DejaVu Sans" w:hAnsi="DejaVu Sans" w:cs="DejaVu Sans" w:eastAsia="DejaVu Sans"/>
          <w:b w:val="0"/>
          <w:color w:val="153B37"/>
          <w:sz w:val="20"/>
        </w:rPr>
        <w:t>مدير محتوى: يجد نشاطًا ويعدله ثم يراجع سجل العملية.</w:t>
      </w:r>
    </w:p>
    <w:p>
      <w:pPr>
        <w:pStyle w:val="ListBullet"/>
        <w:spacing w:after="80" w:line="300" w:lineRule="auto"/>
        <w:ind w:left="0" w:right="288"/>
        <w:jc w:val="right"/>
        <w:bidi w:val="1"/>
      </w:pPr>
      <w:r>
        <w:rPr>
          <w:rFonts w:ascii="DejaVu Sans" w:hAnsi="DejaVu Sans" w:cs="DejaVu Sans" w:eastAsia="DejaVu Sans"/>
          <w:b w:val="0"/>
          <w:color w:val="153B37"/>
          <w:sz w:val="20"/>
        </w:rPr>
        <w:t>مدير نظام: يعتمد مؤسسة معلقة ويصدر تقريرًا دون البحث داخل وحدات غير مرتبطة.</w:t>
      </w:r>
    </w:p>
    <w:p>
      <w:r>
        <w:br w:type="page"/>
      </w:r>
    </w:p>
    <w:p>
      <w:pPr>
        <w:pStyle w:val="Heading1"/>
        <w:jc w:val="right"/>
        <w:keepNext/>
        <w:bidi w:val="1"/>
      </w:pPr>
      <w:r>
        <w:rPr>
          <w:rFonts w:ascii="DejaVu Sans" w:hAnsi="DejaVu Sans" w:cs="DejaVu Sans" w:eastAsia="DejaVu Sans"/>
          <w:b/>
          <w:color w:val="000000"/>
          <w:sz w:val="36"/>
        </w:rPr>
        <w:t>المراجع</w:t>
      </w:r>
    </w:p>
    <w:p>
      <w:pPr>
        <w:spacing w:after="160"/>
        <w:jc w:val="right"/>
        <w:bidi w:val="1"/>
      </w:pPr>
      <w:r>
        <w:rPr>
          <w:rFonts w:ascii="DejaVu Sans" w:hAnsi="DejaVu Sans" w:cs="DejaVu Sans" w:eastAsia="DejaVu Sans"/>
          <w:b/>
          <w:color w:val="153B37"/>
          <w:sz w:val="19"/>
        </w:rPr>
        <w:t>W3C WAI  Understanding SC 2.5.8 Target Size Minimum</w:t>
        <w:br/>
      </w:r>
      <w:r>
        <w:rPr>
          <w:rFonts w:ascii="DejaVu Sans" w:hAnsi="DejaVu Sans" w:cs="DejaVu Sans" w:eastAsia="DejaVu Sans"/>
          <w:b w:val="0"/>
          <w:color w:val="147C6C"/>
          <w:sz w:val="17"/>
        </w:rPr>
        <w:t>https://www.w3.org/WAI/WCAG22/Understanding/target-size-minimum.html</w:t>
      </w:r>
    </w:p>
    <w:p>
      <w:pPr>
        <w:spacing w:after="160"/>
        <w:jc w:val="right"/>
        <w:bidi w:val="1"/>
      </w:pPr>
      <w:r>
        <w:rPr>
          <w:rFonts w:ascii="DejaVu Sans" w:hAnsi="DejaVu Sans" w:cs="DejaVu Sans" w:eastAsia="DejaVu Sans"/>
          <w:b/>
          <w:color w:val="153B37"/>
          <w:sz w:val="19"/>
        </w:rPr>
        <w:t>W3C WAI  Understanding SC 2.4.13 Focus Appearance</w:t>
        <w:br/>
      </w:r>
      <w:r>
        <w:rPr>
          <w:rFonts w:ascii="DejaVu Sans" w:hAnsi="DejaVu Sans" w:cs="DejaVu Sans" w:eastAsia="DejaVu Sans"/>
          <w:b w:val="0"/>
          <w:color w:val="147C6C"/>
          <w:sz w:val="17"/>
        </w:rPr>
        <w:t>https://www.w3.org/WAI/WCAG22/Understanding/focus-appearance.html</w:t>
      </w:r>
    </w:p>
    <w:p>
      <w:pPr>
        <w:spacing w:after="160"/>
        <w:jc w:val="right"/>
        <w:bidi w:val="1"/>
      </w:pPr>
      <w:r>
        <w:rPr>
          <w:rFonts w:ascii="DejaVu Sans" w:hAnsi="DejaVu Sans" w:cs="DejaVu Sans" w:eastAsia="DejaVu Sans"/>
          <w:b/>
          <w:color w:val="153B37"/>
          <w:sz w:val="19"/>
        </w:rPr>
        <w:t>ICO  Age appropriate design code for online services</w:t>
        <w:br/>
      </w:r>
      <w:r>
        <w:rPr>
          <w:rFonts w:ascii="DejaVu Sans" w:hAnsi="DejaVu Sans" w:cs="DejaVu Sans" w:eastAsia="DejaVu Sans"/>
          <w:b w:val="0"/>
          <w:color w:val="147C6C"/>
          <w:sz w:val="17"/>
        </w:rPr>
        <w:t>https://ico.org.uk/for-organisations/uk-gdpr-guidance-and-resources/childrens-information/childrens-code-guidance-and-resources/age-appropriate-design-a-code-of-practice-for-online-services/</w:t>
      </w:r>
    </w:p>
    <w:p>
      <w:pPr>
        <w:spacing w:after="160"/>
        <w:jc w:val="right"/>
        <w:bidi w:val="1"/>
      </w:pPr>
      <w:r>
        <w:rPr>
          <w:rFonts w:ascii="DejaVu Sans" w:hAnsi="DejaVu Sans" w:cs="DejaVu Sans" w:eastAsia="DejaVu Sans"/>
          <w:b/>
          <w:color w:val="153B37"/>
          <w:sz w:val="19"/>
        </w:rPr>
        <w:t>Material Design  M3 Expressive</w:t>
        <w:br/>
      </w:r>
      <w:r>
        <w:rPr>
          <w:rFonts w:ascii="DejaVu Sans" w:hAnsi="DejaVu Sans" w:cs="DejaVu Sans" w:eastAsia="DejaVu Sans"/>
          <w:b w:val="0"/>
          <w:color w:val="147C6C"/>
          <w:sz w:val="17"/>
        </w:rPr>
        <w:t>https://m3.material.io/blog/building-with-m3-expressive</w:t>
      </w:r>
    </w:p>
    <w:p>
      <w:pPr>
        <w:spacing w:after="160"/>
        <w:jc w:val="right"/>
        <w:bidi w:val="1"/>
      </w:pPr>
      <w:r>
        <w:rPr>
          <w:rFonts w:ascii="DejaVu Sans" w:hAnsi="DejaVu Sans" w:cs="DejaVu Sans" w:eastAsia="DejaVu Sans"/>
          <w:b/>
          <w:color w:val="153B37"/>
          <w:sz w:val="19"/>
        </w:rPr>
        <w:t>Khan Academy Kids</w:t>
        <w:br/>
      </w:r>
      <w:r>
        <w:rPr>
          <w:rFonts w:ascii="DejaVu Sans" w:hAnsi="DejaVu Sans" w:cs="DejaVu Sans" w:eastAsia="DejaVu Sans"/>
          <w:b w:val="0"/>
          <w:color w:val="147C6C"/>
          <w:sz w:val="17"/>
        </w:rPr>
        <w:t>https://www.khanacademy.org/kids</w:t>
      </w:r>
    </w:p>
    <w:p>
      <w:pPr>
        <w:spacing w:after="160"/>
        <w:jc w:val="right"/>
        <w:bidi w:val="1"/>
      </w:pPr>
      <w:r>
        <w:rPr>
          <w:rFonts w:ascii="DejaVu Sans" w:hAnsi="DejaVu Sans" w:cs="DejaVu Sans" w:eastAsia="DejaVu Sans"/>
          <w:b/>
          <w:color w:val="153B37"/>
          <w:sz w:val="19"/>
        </w:rPr>
        <w:t>ClassDojo</w:t>
        <w:br/>
      </w:r>
      <w:r>
        <w:rPr>
          <w:rFonts w:ascii="DejaVu Sans" w:hAnsi="DejaVu Sans" w:cs="DejaVu Sans" w:eastAsia="DejaVu Sans"/>
          <w:b w:val="0"/>
          <w:color w:val="147C6C"/>
          <w:sz w:val="17"/>
        </w:rPr>
        <w:t>https://www.classdojo.com/</w:t>
      </w:r>
    </w:p>
    <w:p>
      <w:pPr>
        <w:spacing w:after="160"/>
        <w:jc w:val="right"/>
        <w:bidi w:val="1"/>
      </w:pPr>
      <w:r>
        <w:rPr>
          <w:rFonts w:ascii="DejaVu Sans" w:hAnsi="DejaVu Sans" w:cs="DejaVu Sans" w:eastAsia="DejaVu Sans"/>
          <w:b/>
          <w:color w:val="153B37"/>
          <w:sz w:val="19"/>
        </w:rPr>
        <w:t>Lingokids</w:t>
        <w:br/>
      </w:r>
      <w:r>
        <w:rPr>
          <w:rFonts w:ascii="DejaVu Sans" w:hAnsi="DejaVu Sans" w:cs="DejaVu Sans" w:eastAsia="DejaVu Sans"/>
          <w:b w:val="0"/>
          <w:color w:val="147C6C"/>
          <w:sz w:val="17"/>
        </w:rPr>
        <w:t>https://lingokids.com/</w:t>
      </w:r>
    </w:p>
    <w:p>
      <w:pPr>
        <w:spacing w:after="0" w:line="324" w:lineRule="auto"/>
        <w:jc w:val="right"/>
        <w:bidi w:val="1"/>
      </w:pPr>
      <w:r>
        <w:rPr>
          <w:rFonts w:ascii="DejaVu Sans" w:hAnsi="DejaVu Sans" w:cs="DejaVu Sans" w:eastAsia="DejaVu Sans"/>
          <w:b w:val="0"/>
          <w:color w:val="153B37"/>
          <w:sz w:val="18"/>
        </w:rPr>
        <w:t>تمت مراجعة الصفحات المرجعية في 16 سبتمبر 2026. استخدام هذه المراجع للمقارنة المنهجية فقط، وليس لنسخ الهوية أو الواجهات.</w:t>
      </w:r>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DejaVu Sans" w:hAnsi="DejaVu Sans" w:cs="DejaVu Sans" w:eastAsia="DejaVu Sans"/>
        <w:b w:val="0"/>
        <w:color w:val="56706B"/>
        <w:sz w:val="16"/>
      </w:rPr>
      <w:t xml:space="preserve">نبوغ  |  تقرير تقييم الواجهات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DejaVu Sans" w:hAnsi="DejaVu Sans"/>
      <w:color w:val="153B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cs="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cs="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cs="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s="DejaVu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تقييم وإعادة تصميم واجهات منصة نبوغ</dc:title>
  <dc:subject>تقييم UI UX وخطة تنفيذ لمنصة موجهة للأم والطفل</dc:subject>
  <dc:creator>Hamdy Salah</dc:creator>
  <cp:keywords/>
  <dc:description>generated by python-docx</dc:description>
  <cp:lastModifiedBy/>
  <cp:revision>1</cp:revision>
  <dcterms:created xsi:type="dcterms:W3CDTF">2013-12-23T23:15:00Z</dcterms:created>
  <dcterms:modified xsi:type="dcterms:W3CDTF">2013-12-23T23:15:00Z</dcterms:modified>
  <cp:category/>
</cp:coreProperties>
</file>