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sz w:val="28"/>
          <w:szCs w:val="28"/>
        </w:rPr>
        <w:t xml:space="preserve">UNIVERSIDAD AUTÓNOMA DE BAJA CALIFORNIA</w:t>
      </w:r>
    </w:p>
    <w:p>
      <w:pPr>
        <w:spacing w:after="600" w:before="0"/>
        <w:jc w:val="center"/>
      </w:pPr>
      <w:r>
        <w:rPr>
          <w:rFonts w:ascii="Calibri" w:cs="Calibri" w:eastAsia="Calibri" w:hAnsi="Calibri"/>
          <w:b/>
          <w:bCs/>
          <w:sz w:val="24"/>
          <w:szCs w:val="24"/>
        </w:rPr>
        <w:t xml:space="preserve">FACULTAD DE CIENCIAS QUÍMICAS E INGENIERÍA</w:t>
      </w:r>
    </w:p>
    <w:p>
      <w:pPr>
        <w:spacing w:after="160" w:before="0"/>
        <w:jc w:val="center"/>
      </w:pPr>
      <w:r>
        <w:rPr>
          <w:rFonts w:ascii="Calibri" w:cs="Calibri" w:eastAsia="Calibri" w:hAnsi="Calibri"/>
          <w:b/>
          <w:bCs/>
          <w:sz w:val="34"/>
          <w:szCs w:val="34"/>
        </w:rPr>
        <w:t xml:space="preserve">Especificación de requisitos del sistema</w:t>
      </w:r>
    </w:p>
    <w:p>
      <w:pPr>
        <w:spacing w:after="160" w:before="0"/>
        <w:jc w:val="center"/>
      </w:pPr>
      <w:r>
        <w:rPr>
          <w:rFonts w:ascii="Calibri" w:cs="Calibri" w:eastAsia="Calibri" w:hAnsi="Calibri"/>
          <w:b/>
          <w:bCs/>
          <w:sz w:val="28"/>
          <w:szCs w:val="28"/>
        </w:rPr>
        <w:t xml:space="preserve">Sistema escalable de seguridad residencial</w:t>
      </w:r>
    </w:p>
    <w:p>
      <w:pPr>
        <w:spacing w:after="700"/>
        <w:jc w:val="center"/>
      </w:pPr>
      <w:r>
        <w:rPr>
          <w:rFonts w:ascii="Calibri" w:cs="Calibri" w:eastAsia="Calibri" w:hAnsi="Calibri"/>
          <w:color w:val="444444"/>
          <w:sz w:val="24"/>
          <w:szCs w:val="24"/>
        </w:rPr>
        <w:t xml:space="preserve">Versión 2, actualizada con el prototipo actual</w:t>
      </w:r>
    </w:p>
    <w:p>
      <w:pPr>
        <w:spacing w:after="240"/>
        <w:jc w:val="center"/>
      </w:pPr>
      <w:r>
        <w:rPr>
          <w:rFonts w:ascii="Calibri" w:cs="Calibri" w:eastAsia="Calibri" w:hAnsi="Calibri"/>
          <w:sz w:val="22"/>
          <w:szCs w:val="22"/>
        </w:rPr>
        <w:t xml:space="preserve">Hamed Valdez Jason Alejandro</w:t>
      </w:r>
    </w:p>
    <w:p>
      <w:pPr>
        <w:spacing w:after="240"/>
        <w:jc w:val="center"/>
      </w:pPr>
      <w:r>
        <w:rPr>
          <w:rFonts w:ascii="Calibri" w:cs="Calibri" w:eastAsia="Calibri" w:hAnsi="Calibri"/>
          <w:sz w:val="22"/>
          <w:szCs w:val="22"/>
        </w:rPr>
        <w:t xml:space="preserve">1290897</w:t>
      </w:r>
    </w:p>
    <w:p>
      <w:pPr>
        <w:spacing w:after="240"/>
        <w:jc w:val="center"/>
      </w:pPr>
      <w:r>
        <w:rPr>
          <w:rFonts w:ascii="Calibri" w:cs="Calibri" w:eastAsia="Calibri" w:hAnsi="Calibri"/>
          <w:sz w:val="22"/>
          <w:szCs w:val="22"/>
        </w:rPr>
        <w:t xml:space="preserve">José Isabel García Rocha</w:t>
      </w:r>
    </w:p>
    <w:p>
      <w:pPr>
        <w:spacing w:after="240"/>
        <w:jc w:val="center"/>
      </w:pPr>
      <w:r>
        <w:rPr>
          <w:rFonts w:ascii="Calibri" w:cs="Calibri" w:eastAsia="Calibri" w:hAnsi="Calibri"/>
          <w:sz w:val="22"/>
          <w:szCs w:val="22"/>
        </w:rPr>
        <w:t xml:space="preserve">Proyecto de Carrera</w:t>
      </w:r>
    </w:p>
    <w:p>
      <w:pPr>
        <w:spacing w:after="60"/>
        <w:jc w:val="center"/>
      </w:pPr>
      <w:r>
        <w:rPr>
          <w:rFonts w:ascii="Calibri" w:cs="Calibri" w:eastAsia="Calibri" w:hAnsi="Calibri"/>
          <w:sz w:val="22"/>
          <w:szCs w:val="22"/>
        </w:rPr>
        <w:t>5 de octubre de 2026</w:t>
      </w:r>
    </w:p>
    <w:p>
      <w:r>
        <w:br w:type="page"/>
      </w:r>
    </w:p>
    <w:p>
      <w:pPr>
        <w:pStyle w:val="Heading1"/>
        <w:keepNext/>
        <w:spacing w:after="120" w:before="280"/>
      </w:pPr>
      <w:r>
        <w:rPr>
          <w:rFonts w:ascii="Calibri" w:cs="Calibri" w:eastAsia="Calibri" w:hAnsi="Calibri"/>
          <w:b/>
          <w:bCs/>
          <w:sz w:val="26"/>
          <w:szCs w:val="26"/>
        </w:rPr>
        <w:t xml:space="preserve">1. Propósito y alcance del documento</w:t>
      </w:r>
    </w:p>
    <w:p>
      <w:pPr>
        <w:spacing w:after="120" w:line="276"/>
        <w:jc w:val="both"/>
      </w:pPr>
      <w:r>
        <w:rPr>
          <w:rFonts w:ascii="Calibri" w:cs="Calibri" w:eastAsia="Calibri" w:hAnsi="Calibri"/>
          <w:sz w:val="22"/>
          <w:szCs w:val="22"/>
        </w:rPr>
        <w:t xml:space="preserve">Este documento especifica los requisitos del sistema escalable de seguridad residencial. Su objetivo es fijar qué debe hacer el sistema y bajo qué condiciones se considerará que lo cumple, de manera que cada requisito pueda comprobarse mediante una prueba y no mediante una apreciación.</w:t>
      </w:r>
    </w:p>
    <w:p>
      <w:pPr>
        <w:spacing w:after="120" w:line="276"/>
        <w:jc w:val="both"/>
      </w:pPr>
      <w:r>
        <w:rPr>
          <w:rFonts w:ascii="Calibri" w:cs="Calibri" w:eastAsia="Calibri" w:hAnsi="Calibri"/>
          <w:sz w:val="22"/>
          <w:szCs w:val="22"/>
        </w:rPr>
        <w:t xml:space="preserve">La especificación abarca las siete áreas que componen el proyecto: hardware y sistema embebido, firmware, backend y servicios en la nube, base de datos, aplicación de usuario, comunicación, y seguridad junto con recuperación ante fallos. Los requisitos se derivan del alcance aprobado en los talleres anteriores y no lo amplían.</w:t>
      </w:r>
    </w:p>
    <w:p>
      <w:pPr>
        <w:spacing w:after="120" w:line="276"/>
        <w:jc w:val="both"/>
      </w:pPr>
      <w:r>
        <w:rPr>
          <w:rFonts w:ascii="Calibri" w:cs="Calibri" w:eastAsia="Calibri" w:hAnsi="Calibri"/>
          <w:sz w:val="22"/>
          <w:szCs w:val="22"/>
        </w:rPr>
        <w:t xml:space="preserve">Se definen 25 requisitos funcionales y 14 no funcionales, de los cuales 33 son obligatorios, 2 deseables y 4 opcionales. Cada uno incluye identificador, descripción, prioridad, criterio de aceptación medible, método de verificación y componente responsable.</w:t>
      </w:r>
    </w:p>
    <w:p>
      <w:pPr>
        <w:spacing w:after="120" w:line="276"/>
        <w:jc w:val="both"/>
      </w:pPr>
      <w:r>
        <w:rPr>
          <w:rFonts w:ascii="Calibri" w:cs="Calibri" w:eastAsia="Calibri" w:hAnsi="Calibri"/>
          <w:sz w:val="22"/>
          <w:szCs w:val="22"/>
        </w:rPr>
        <w:t xml:space="preserve">Una parte de los criterios ya cuenta con mediciones reales obtenidas durante la prueba de concepto, y así se indica en la columna de estado de cada requisito. Esto permite distinguir lo verificado de lo comprometido, en lugar de presentar todos los valores como si fueran equivalentes. Esta segunda versión actualiza la especificación con el prototipo construido desde entonces e incorpora los requisitos RF-22 a RF-25 y RNF-14, una matriz de trazabilidad entre objetivos, requisitos y pruebas, y las referencias consultadas.</w:t>
      </w:r>
    </w:p>
    <w:p>
      <w:pPr>
        <w:pStyle w:val="Heading1"/>
        <w:keepNext/>
        <w:spacing w:after="120" w:before="280"/>
      </w:pPr>
      <w:r>
        <w:rPr>
          <w:rFonts w:ascii="Calibri" w:cs="Calibri" w:eastAsia="Calibri" w:hAnsi="Calibri"/>
          <w:b/>
          <w:bCs/>
          <w:sz w:val="26"/>
          <w:szCs w:val="26"/>
        </w:rPr>
        <w:t xml:space="preserve">2. Identificación de usuarios y partes interesadas</w:t>
      </w:r>
    </w:p>
    <w:p>
      <w:pPr>
        <w:spacing w:after="120" w:line="276"/>
        <w:jc w:val="both"/>
      </w:pPr>
      <w:r>
        <w:rPr>
          <w:rFonts w:ascii="Calibri" w:cs="Calibri" w:eastAsia="Calibri" w:hAnsi="Calibri"/>
          <w:sz w:val="22"/>
          <w:szCs w:val="22"/>
        </w:rPr>
        <w:t xml:space="preserve">Se identifican tres grupos: quienes usan el sistema de forma directa, quienes participan en su desarrollo y evaluación, y quienes lo condicionan sin intervenir en él. Los usuarios potenciales se incluyen porque motivan el requisito de escalabilidad, aunque no participen durante este semestre.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3182"/>
        <w:gridCol w:w="2809"/>
      </w:tblGrid>
      <w:tr>
        <w:trPr>
          <w:tblHeader/>
        </w:trPr>
        <w:tc>
          <w:tcPr>
            <w:tcW w:type="dxa" w:w="205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Parte interesada</w:t>
            </w:r>
          </w:p>
        </w:tc>
        <w:tc>
          <w:tcPr>
            <w:tcW w:type="dxa" w:w="131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Tipo</w:t>
            </w:r>
          </w:p>
        </w:tc>
        <w:tc>
          <w:tcPr>
            <w:tcW w:type="dxa" w:w="3182"/>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Interés en el sistema</w:t>
            </w:r>
          </w:p>
        </w:tc>
        <w:tc>
          <w:tcPr>
            <w:tcW w:type="dxa" w:w="280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Influencia sobre los requisitos</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Residentes de la vivienda de pruebas</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Usuario directo</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Saber si ocurre una apertura o un movimiento cuando no están en casa, y conservar un registro verificable</w:t>
            </w:r>
          </w:p>
        </w:tc>
        <w:tc>
          <w:tcPr>
            <w:tcW w:type="dxa" w:w="28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Alta. Definen las funciones de uso diario y la configuración de zonas</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Propietario de la vivienda</w:t>
            </w:r>
          </w:p>
        </w:tc>
        <w:tc>
          <w:tcPr>
            <w:tcW w:type="dxa" w:w="13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Usuario directo</w:t>
            </w:r>
          </w:p>
        </w:tc>
        <w:tc>
          <w:tcPr>
            <w:tcW w:type="dxa" w:w="31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Proteger el inmueble y autorizar la instalación del equipo</w:t>
            </w:r>
          </w:p>
        </w:tc>
        <w:tc>
          <w:tcPr>
            <w:tcW w:type="dxa" w:w="28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Alta. Autoriza la instalación y el uso de fotografías del interior</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Estudiante responsable del proyecto</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Desarrollador</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Integrar hardware, firmware, comunicación, backend, base de datos y aplicación dentro del semestre</w:t>
            </w:r>
          </w:p>
        </w:tc>
        <w:tc>
          <w:tcPr>
            <w:tcW w:type="dxa" w:w="28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Alta. Traduce las necesidades en requisitos y decide la arquitectura</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Docente de la materia</w:t>
            </w:r>
          </w:p>
        </w:tc>
        <w:tc>
          <w:tcPr>
            <w:tcW w:type="dxa" w:w="13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Evaluador</w:t>
            </w:r>
          </w:p>
        </w:tc>
        <w:tc>
          <w:tcPr>
            <w:tcW w:type="dxa" w:w="31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Verificar que el proyecto integre todos los componentes exigidos y que sus resultados sean medibles</w:t>
            </w:r>
          </w:p>
        </w:tc>
        <w:tc>
          <w:tcPr>
            <w:tcW w:type="dxa" w:w="28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Alta. Define el alcance obligatorio y aprueba los cambios de alcance</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Compañeros de la materia</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Revisor</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Aportar observaciones durante las revisiones del avance</w:t>
            </w:r>
          </w:p>
        </w:tc>
        <w:tc>
          <w:tcPr>
            <w:tcW w:type="dxa" w:w="28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Baja. Retroalimentación pendiente de recibirse</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Administradores de conjuntos residenciales</w:t>
            </w:r>
          </w:p>
        </w:tc>
        <w:tc>
          <w:tcPr>
            <w:tcW w:type="dxa" w:w="13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Usuario potencial</w:t>
            </w:r>
          </w:p>
        </w:tc>
        <w:tc>
          <w:tcPr>
            <w:tcW w:type="dxa" w:w="31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Administrar varias viviendas desde una misma plataforma</w:t>
            </w:r>
          </w:p>
        </w:tc>
        <w:tc>
          <w:tcPr>
            <w:tcW w:type="dxa" w:w="28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Media. Motivan el requisito de escalabilidad multivivienda, sin participar en esta etapa</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Proveedor del servidor y del nombre de dominio</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Proveedor externo</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Mantener disponible la infraestructura donde se aloja el backend</w:t>
            </w:r>
          </w:p>
        </w:tc>
        <w:tc>
          <w:tcPr>
            <w:tcW w:type="dxa" w:w="28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Indirecta. Condiciona los requisitos de disponibilidad y las dependencias</w:t>
            </w:r>
          </w:p>
        </w:tc>
      </w:tr>
    </w:tbl>
    <w:p>
      <w:pPr>
        <w:spacing w:after="100"/>
      </w:pPr>
    </w:p>
    <w:p>
      <w:pPr>
        <w:spacing w:after="120" w:line="276"/>
        <w:jc w:val="both"/>
      </w:pPr>
      <w:r>
        <w:rPr>
          <w:rFonts w:ascii="Calibri" w:cs="Calibri" w:eastAsia="Calibri" w:hAnsi="Calibri"/>
          <w:sz w:val="22"/>
          <w:szCs w:val="22"/>
        </w:rPr>
        <w:t xml:space="preserve">El sistema contempla un solo perfil de usuario en esta etapa, con acceso a las viviendas que tenga asociadas. La separación por roles con permisos diferenciados se considera una función deseable y no forma parte del alcance obligatorio.</w:t>
      </w:r>
    </w:p>
    <w:p>
      <w:pPr>
        <w:pStyle w:val="Heading1"/>
        <w:keepNext/>
        <w:spacing w:after="120" w:before="280"/>
      </w:pPr>
      <w:r>
        <w:rPr>
          <w:rFonts w:ascii="Calibri" w:cs="Calibri" w:eastAsia="Calibri" w:hAnsi="Calibri"/>
          <w:b/>
          <w:bCs/>
          <w:sz w:val="26"/>
          <w:szCs w:val="26"/>
        </w:rPr>
        <w:t xml:space="preserve">3. Método utilizado para obtener los requisitos</w:t>
      </w:r>
    </w:p>
    <w:p>
      <w:pPr>
        <w:spacing w:after="120" w:line="276"/>
        <w:jc w:val="both"/>
      </w:pPr>
      <w:r>
        <w:rPr>
          <w:rFonts w:ascii="Calibri" w:cs="Calibri" w:eastAsia="Calibri" w:hAnsi="Calibri"/>
          <w:sz w:val="22"/>
          <w:szCs w:val="22"/>
        </w:rPr>
        <w:t xml:space="preserve">Los requisitos no provienen de una sola fuente. Se combinaron seis métodos, y se indica cuáles originaron cada grupo de requisitos para que su procedencia pueda rastrearse.</w:t>
      </w:r>
    </w:p>
    <w:p>
      <w:pPr>
        <w:spacing w:after="120" w:line="276"/>
        <w:jc w:val="both"/>
      </w:pPr>
      <w:r>
        <w:rPr>
          <w:rFonts w:ascii="Calibri" w:cs="Calibri" w:eastAsia="Calibri" w:hAnsi="Calibri"/>
          <w:sz w:val="22"/>
          <w:szCs w:val="22"/>
        </w:rPr>
        <w:t xml:space="preserve">Conviene destacar el último de ellos. La prueba de concepto no solo confirmó decisiones previas, sino que corrigió supuestos: permitió sustituir estimaciones por mediciones reales de latencia, y reveló que la rutina de reconexión detenía la lectura del sensor, un defecto que ninguna revisión documental habría detectado. Varios criterios de aceptación de este documento están redactados a partir de ese hallazgo. La revisión de esta versión aplicó el mismo criterio: al contrastar la especificación con el prototipo aparecieron requisitos que faltaban, como los retardos de entrada y salida y la detección de un nodo que deja de reportarse.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Método</w:t>
            </w:r>
          </w:p>
        </w:tc>
        <w:tc>
          <w:tcPr>
            <w:tcW w:type="dxa" w:w="468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Aplicación en este proyecto</w:t>
            </w:r>
          </w:p>
        </w:tc>
        <w:tc>
          <w:tcPr>
            <w:tcW w:type="dxa" w:w="243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Requisitos que originó</w:t>
            </w:r>
          </w:p>
        </w:tc>
      </w:tr>
      <w:tr>
        <w:trPr>
          <w:cantSplit/>
        </w:trPr>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Retroalimentación del docente</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Observaciones recibidas durante las revisiones de avance, sobre escalabilidad multivivienda, integración de cámara y evaluación de detección de objetos</w:t>
            </w:r>
          </w:p>
        </w:tc>
        <w:tc>
          <w:tcPr>
            <w:tcW w:type="dxa" w:w="2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RF-14, RF-17, RF-19, RNF-06</w:t>
            </w:r>
          </w:p>
        </w:tc>
      </w:tr>
      <w:tr>
        <w:trPr>
          <w:cantSplit/>
        </w:trPr>
        <w:tc>
          <w:tcPr>
            <w:tcW w:type="dxa" w:w="224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Observación del lugar de instalación</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Revisión de la vivienda disponible en Tijuana, donde existió previamente un sistema de alarma con panel, detector de movimiento y contactos magnéticos</w:t>
            </w:r>
          </w:p>
        </w:tc>
        <w:tc>
          <w:tcPr>
            <w:tcW w:type="dxa" w:w="24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RF-01, RF-02, RF-11, RF-12</w:t>
            </w:r>
          </w:p>
        </w:tc>
      </w:tr>
      <w:tr>
        <w:trPr>
          <w:cantSplit/>
        </w:trPr>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Investigación técnica y análisis de soluciones similares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Revisión de artículos científicos, documentación oficial de fabricantes y tres sistemas comerciales, realizada en el taller de investigación</w:t>
            </w:r>
          </w:p>
        </w:tc>
        <w:tc>
          <w:tcPr>
            <w:tcW w:type="dxa" w:w="2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RF-15, RNF-03, RNF-04, RNF-07</w:t>
            </w:r>
          </w:p>
        </w:tc>
      </w:tr>
      <w:tr>
        <w:trPr>
          <w:cantSplit/>
        </w:trPr>
        <w:tc>
          <w:tcPr>
            <w:tcW w:type="dxa" w:w="224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Análisis de alternativas de arquitectura</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Comparación entre una arquitectura con concentrador local y otra con nodos conectados directamente a la nube, mediante matriz de decisión ponderada</w:t>
            </w:r>
          </w:p>
        </w:tc>
        <w:tc>
          <w:tcPr>
            <w:tcW w:type="dxa" w:w="24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RF-06, RNF-05, RNF-08</w:t>
            </w:r>
          </w:p>
        </w:tc>
      </w:tr>
      <w:tr>
        <w:trPr>
          <w:cantSplit/>
        </w:trPr>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Prueba de concepto ejecutada</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Construcción y medición de la cadena completa, que permitió fijar valores reales en lugar de estimaciones y reveló un defecto de operación sin red, y ampliada con el prototipo actual, que incluye dos contactos por nodo, notificaciones push y aplicación instalable</w:t>
            </w:r>
          </w:p>
        </w:tc>
        <w:tc>
          <w:tcPr>
            <w:tcW w:type="dxa" w:w="2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RF-03, RF-05, RF-06, RF-08, RNF-04, RNF-12, RF-23, RF-24, RNF-14</w:t>
            </w:r>
          </w:p>
        </w:tc>
      </w:tr>
      <w:tr>
        <w:trPr>
          <w:cantSplit/>
        </w:trPr>
        <w:tc>
          <w:tcPr>
            <w:tcW w:type="dxa" w:w="224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Revisión de la especificación contra el alcance aprobado</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Contraste de esta versión con el prototipo construido y con los objetivos del proyecto, que detectó requisitos ausentes</w:t>
            </w:r>
          </w:p>
        </w:tc>
        <w:tc>
          <w:tcPr>
            <w:tcW w:type="dxa" w:w="24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RF-22, RF-25, RF-18 (prioridad revisada)</w:t>
            </w:r>
          </w:p>
        </w:tc>
      </w:tr>
      <w:tr>
        <w:trPr>
          <w:cantSplit/>
        </w:trPr>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Revisión de normativa de referencia</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Consulta de la línea base de capacidades de ciberseguridad para dispositivos conectados publicada por el NIST [1]</w:t>
            </w:r>
          </w:p>
        </w:tc>
        <w:tc>
          <w:tcPr>
            <w:tcW w:type="dxa" w:w="2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RNF-08, RNF-09, RNF-11</w:t>
            </w:r>
          </w:p>
        </w:tc>
      </w:tr>
      <w:tr>
        <w:trPr>
          <w:cantSplit/>
        </w:trPr>
        <w:tc>
          <w:tcPr>
            <w:tcW w:type="dxa" w:w="224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Entrevista formal al usuario</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No se ha realizado. Se llevará a cabo antes del prototipo alfa para confirmar la configuración de zonas y las preferencias de notificación</w:t>
            </w:r>
          </w:p>
        </w:tc>
        <w:tc>
          <w:tcPr>
            <w:tcW w:type="dxa" w:w="24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bl>
    <w:p>
      <w:pPr>
        <w:spacing w:after="100"/>
      </w:pPr>
    </w:p>
    <w:p>
      <w:pPr>
        <w:spacing w:after="120" w:line="276"/>
        <w:jc w:val="both"/>
      </w:pPr>
      <w:r>
        <w:rPr>
          <w:rFonts w:ascii="Calibri" w:cs="Calibri" w:eastAsia="Calibri" w:hAnsi="Calibri"/>
          <w:sz w:val="22"/>
          <w:szCs w:val="22"/>
        </w:rPr>
        <w:t xml:space="preserve">La entrevista formal al usuario permanece pendiente y así se registra. No se atribuyen a los residentes observaciones que todavía no han expresado.</w:t>
      </w:r>
    </w:p>
    <w:p>
      <w:pPr>
        <w:sectPr>
          <w:footerReference w:type="default" r:id="rId7"/>
          <w:pgSz w:w="12240" w:h="15840" w:orient="portrait"/>
          <w:pgMar w:top="1440" w:right="1440" w:bottom="1440" w:left="1440" w:header="708" w:footer="708" w:gutter="0"/>
          <w:pgNumType/>
          <w:docGrid w:linePitch="360"/>
        </w:sectPr>
      </w:pPr>
    </w:p>
    <w:p>
      <w:pPr>
        <w:pStyle w:val="Heading1"/>
        <w:keepNext/>
        <w:spacing w:after="120" w:before="280"/>
      </w:pPr>
      <w:r>
        <w:rPr>
          <w:rFonts w:ascii="Calibri" w:cs="Calibri" w:eastAsia="Calibri" w:hAnsi="Calibri"/>
          <w:b/>
          <w:bCs/>
          <w:sz w:val="26"/>
          <w:szCs w:val="26"/>
        </w:rPr>
        <w:t xml:space="preserve">4. Requisitos funcionales</w:t>
      </w:r>
    </w:p>
    <w:p>
      <w:pPr>
        <w:spacing w:after="120" w:line="276"/>
        <w:jc w:val="both"/>
      </w:pPr>
      <w:r>
        <w:rPr>
          <w:rFonts w:ascii="Calibri" w:cs="Calibri" w:eastAsia="Calibri" w:hAnsi="Calibri"/>
          <w:sz w:val="22"/>
          <w:szCs w:val="22"/>
        </w:rPr>
        <w:t xml:space="preserve">Describen qué debe hacer el sistema. La columna de estado indica en qué situación se encuentra cada requisito a la fecha de este documento, distinguiendo lo verificado de lo implementado sin verificar y de lo pendiente.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78"/>
        <w:gridCol w:w="3110"/>
        <w:gridCol w:w="1166"/>
        <w:gridCol w:w="3110"/>
        <w:gridCol w:w="2462"/>
        <w:gridCol w:w="2334"/>
      </w:tblGrid>
      <w:tr>
        <w:trPr>
          <w:tblHeader/>
        </w:trPr>
        <w:tc>
          <w:tcPr>
            <w:tcW w:type="dxa" w:w="77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Id</w:t>
            </w:r>
          </w:p>
        </w:tc>
        <w:tc>
          <w:tcPr>
            <w:tcW w:type="dxa" w:w="311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Descripción</w:t>
            </w:r>
          </w:p>
        </w:tc>
        <w:tc>
          <w:tcPr>
            <w:tcW w:type="dxa" w:w="116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Prioridad</w:t>
            </w:r>
          </w:p>
        </w:tc>
        <w:tc>
          <w:tcPr>
            <w:tcW w:type="dxa" w:w="311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Criterio de aceptación medible</w:t>
            </w:r>
          </w:p>
        </w:tc>
        <w:tc>
          <w:tcPr>
            <w:tcW w:type="dxa" w:w="2462"/>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Método de verificación</w:t>
            </w:r>
          </w:p>
        </w:tc>
        <w:tc>
          <w:tcPr>
            <w:tcW w:type="dxa" w:w="233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Componente responsable</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RF-01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sistema debe detectar la apertura y el cierre de una puerta o ventana mediante contactos magnéticos, pudiendo un mismo nodo atender varios contactos, cada uno asociado a una zona de la vivienda.</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En 100 accionamientos controlados, al menos 95 generan un evento registrado con la zona correcta. Ningún accionamiento genera más de un evento.</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Prueba funcional con conteo manual de accionamientos, contrastado contra el conteo de registros en la base de datos.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Sensor MC-38, nodo ESP32-C3, firmware</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Verificado con entrada provisional. Implementado con dos MC-38 definitivos (puerta y ventana). Pendiente la serie de 100 accionamientos</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RF-02</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sistema debe detectar movimiento en una zona interior mediante un sensor infrarrojo pasivo.</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En 50 desplazamientos a 3 metros del sensor, al menos el 95 por ciento genera un evento. En 30 minutos sin presencia en la zona se registran como máximo 2 eventos.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Prueba funcional con presencia y ausencia controladas, registrando ambos conteos.</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Sensor PIR AM312, nodo ESP32-C3, firmware</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Pendiente la serie de 50 desplazamientos y la de 30 minutos sin presencia</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RF-03</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firmware debe descartar las transiciones inestables del contacto físico para no generar eventos duplicados por un solo accionamiento.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Una lectura se considera estable cuando se mantiene sin cambios durante 50 milisegundos o más. En 100 accionamientos se generan exactamente 100 eventos.</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Conteo de eventos en el registro serie y en la base de datos durante una serie de 100 accionamientos.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Firmware del nodo</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y verificado</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RF-04</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Cada evento debe identificar la vivienda, la zona, el nodo y el sensor que lo originó, además de su fecha y hora.</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100 por ciento de los registros almacenados contiene los cinco campos con valores distintos de nulo.</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Consulta que cuente los registros con algún campo nulo. El resultado esperado es cero.</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Firmware, backend, base de datos</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y verificado</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RF-05</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concentrador debe transmitir cada evento confirmado al backend y conservar el código de respuesta recibido.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En 10 transmisiones consecutivas con conectividad estable, al menos 9 reciben confirmación del servidor en el primer intento.</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Registro del monitor serie con el código de respuesta y la latencia de cada transmisión.</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Firmware del concentrador, 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Verificado el 16 de septiembre: 10 de 10 transmisiones confirmadas en el primer intento. Pendiente repetir con la cadena completa nodo, ESP-NOW y concentrador</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RF-06</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Las funciones de detección, procesamiento y alarma local deben seguir operando durante una pérdida de conexión a Internet.</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Con la red desconectada, el 100 por ciento de los accionamientos de la entrada física genera un evento conservado en memoria local, y la salida de alarma se activa según la configuración vigente.</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Prueba de desconexión planificada con 5 accionamientos, comparando el registro serie contra los eventos sincronizados al restablecer la red.</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Firmware del nodo y del hub</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Corregido tras detectar un bloqueo. Se observó la conservación de 6 eventos pendientes en el búfer. Pendiente la prueba planificada de 5 accionamientos</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RF-07</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Los eventos generados durante una desconexión deben enviarse al backend al recuperar la conexión, sin perderse ni duplicarse.</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Tras una desconexión planificada que genere 5 eventos, la base de datos contiene exactamente 5 registros nuevos, con números de registro consecutivos y 0 repeticiones.</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Conteo y comparación de los identificadores y números de registro antes y después de la prueba.</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Firmware, backend, base de datos</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Pendiente de verificar</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RF-08</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backend debe rechazar las mediciones que no contengan los campos obligatorios o cuyos tipos de dato sean incorrectos, indicando cada problema encontrado.</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Una petición sin campo obligatorio o con tipo incorrecto recibe código 400 y la lista de los problemas detectados. Una petición válida recibe código 201. Ninguna petición rechazada genera registro en la base de datos.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Peticiones construidas manualmente para cada caso, con verificación del código de respuesta y del conteo de registros.</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Verificado. Códigos 201 y 400 confirmados</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RF-09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Todo evento aceptado debe almacenarse de forma persistente con un identificador único y la marca de tiempo asignada por el servidor.</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Tras reiniciar el servicio, el 100 por ciento de los registros previos sigue disponible en la consulta, con los mismos identificadores.</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Conteo y comparación de identificadores antes y después de reiniciar los contenedores del despliegue.</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Base de datos</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Pendiente de verificar el reinicio</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RF-10</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sistema debe permitir consultar el histórico de eventos filtrando por vivienda, ordenado del más reciente al más antiguo.</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Con 1000 registros almacenados, la consulta responde en 2 segundos o menos y devuelve los registros en orden descendente por fecha.</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Medición del tiempo de respuesta con la base cargada con 1000 registros de prueba, repetida 10 veces.</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Backend, base de datos, frontend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Pendiente medir con 1000 registros</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RF-11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usuario debe poder armar y desarmar el sistema desde la aplicación móvil, sin usar un teclado físico.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cambio de estado se refleja en el hub en 5 segundos o menos con conectividad estable, en al menos 9 de cada 10 intentos.</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Prueba cronometrada de 10 cambios de estado, midiendo desde la acción en la aplicación hasta el cambio observado en el hub.</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Frontend, backend, hub</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en la aplicación y en el concentrador, que consulta el estado cada 2 segundos. Pendiente la prueba cronometrada</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RF-12</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sistema debe activar una salida audible cuando se confirme una condición de alarma estando armado y en modo audible.</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 salida se activa en 1 segundo o menos desde la confirmación del evento, en al menos 9 de cada 10 pruebas.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Medición con los tiempos registrados por el firmware entre la confirmación del evento y el cambio de la salida.</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Hub, relevador, bocina de 12 V</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con salida sustituta, intermitente durante 30 segundos. Pendiente la etapa de potencia</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RF-13</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usuario debe poder configurar un modo silencioso en el que la salida audible no se activa, conservando el registro y la notificación del evento.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En modo silencioso, 10 de 10 eventos de alarma quedan registrados y notificados sin que la salida audible se active en ningún caso.</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Prueba funcional con observación directa de la salida y consulta de los registros generados.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Firmware del hub, frontend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Pendiente la serie de 10 eventos</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RF-14</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sistema debe capturar una fotografía cuando ocurra un evento de alarma configurado para generar evidencia.</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Al menos el 95 por ciento de los eventos configurados para generar evidencia produce una fotografía almacenada y asociada al identificador del evento.</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Comparación entre el conteo de eventos configurados y el conteo de imágenes almacenadas con su asociación.</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Cámara ESP32-S3 con sensor OV5640, 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RF-15</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La generación de la alerta no debe esperar a que concluya la captura ni el envío de la fotografía.</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En el 100 por ciento de los casos la marca de tiempo del registro del evento es anterior a la de la imagen asociada.</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Comparación de las marcas de tiempo de evento e imagen en la base de datos para 20 eventos con evidencia.</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Hub, cámara, 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RF-16</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usuario debe poder consultar desde la aplicación la fotografía asociada a un evento de su vivienda.</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Para 10 eventos con evidencia, la aplicación muestra la imagen correspondiente al identificador correcto en los 10 casos.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Prueba funcional comparando el identificador del evento mostrado contra el de la imagen desplegada.</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Frontend, 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RF-17</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Debe ser posible agregar una vivienda nueva o zonas adicionales mediante configuración, sin modificar el código fuente ni el esquema de la base de datos.</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 da de alta 1 vivienda y 3 zonas adicionales con 0 cambios en el código fuente y 0 migraciones de esquema, y los eventos de la nueva vivienda se registran y consultan correctamente.</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Prueba de alta documentada, comprobando que el repositorio no presenta cambios entre el estado anterior y el posterior.</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Backend, base de datos</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Modelo preparado y sensores editables desde la aplicación. Pendiente la prueba formal de alta</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RF-18</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sistema debe notificar al usuario, mediante una notificación push en su dispositivo, cuando ocurra un evento de alarma estando la vivienda armada.</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Al menos 9 de cada 10 eventos de alarma generan una notificación recibida en el dispositivo del usuario en 30 segundos o menos.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Prueba cronometrada con 10 eventos, midiendo desde el evento hasta la recepción de la notificación.</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Backend, aplicación web, service worker</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con Web Push propio, con claves VAPID. Las notificaciones llegan con un retardo todavía sin medir ni diagnosticar. Pendiente la prueba cronometrada</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RF-19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sistema podrá analizar las fotografías capturadas para indicar si contienen una persona.</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Opcional</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Sobre un conjunto de 50 imágenes etiquetadas manualmente se reportan los valores de precision, recall y F1. No se compromete un umbral mínimo por tratarse de una función experimental.</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Evaluación del modelo sobre el conjunto etiquetado, con la matriz de confusión correspondiente.</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Servidor, módulo de visión</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Fuera de la ruta crítica</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RF-20</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usuario podrá solicitar desde la aplicación una vista en vivo de la cámara de su vivienda, entregada bajo demanda y no de forma continua.</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Opcional</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 imagen en vivo comienza a mostrarse en 5 segundos o menos desde la solicitud, con una resolución mínima de 640 por 480 y una cadencia mínima de 8 cuadros por segundo sostenida durante toda la sesión, en al menos 8 de cada 10 intentos con conectividad estable.</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10 solicitudes cronometradas desde la aplicación, midiendo el tiempo hasta el primer cuadro y contando los cuadros recibidos por segundo durante la sesión.</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Cámara ESP32-S3, backend, frontend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Propuesto. Depende de que RF-14 esté verificado</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RF-21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sistema debe limitar automáticamente la duración de cada sesión de video y el tiempo acumulado por día, cerrando la transmisión al alcanzar cualquiera de los dos topes.</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Opcional</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La sesión se cierra automáticamente a los 5 minutos continuos. Al acumular 60 minutos en un mismo día, toda solicitud adicional recibe código 429 con el tiempo restante hasta el reinicio del contador. Los dos topes son configurables por vivienda.</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Prueba con una sesión dejada abierta más de 5 minutos, y prueba de agotamiento de la cuota diaria seguida de una solicitud adicional, verificando el código de respuesta.</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Propuesto</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RF-22</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sistema debe ofrecer un retardo de salida al armar y un retardo de entrada al abrir la puerta principal, ambos configurables, para que el usuario pueda entrar y salir sin disparar la alarma.</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Con retardo de salida de 30 segundos, la apertura de la puerta de entrada durante ese lapso no genera alarma, y al vencer, el 100 por ciento de las aperturas sí la genera. Con retardo de entrada de 20 segundos, desarmar antes de que venza no activa la salida audible, y sin desarmar se activa al vencer, con tolerancia de 1 segundo, en 10 de 10 pruebas.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Prueba cronometrada con 10 armados y 10 entradas, registrando el instante de cada acción y el de la activación de la salida.</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Firmware del concentrador, backend, aplicación</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 Prevista para la semana 5. Los valores de 30 y 20 segundos son propuestos</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RF-23</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enlace entre el nodo de sensor y el concentrador debe entregar cada evento de forma confiable, con número de secuencia, reintentos, cola de eventos pendientes y descarte de duplicados, y debe informar periódicamente que el nodo sigue activo.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 5 metros con un muro de por medio, al menos 95 de 100 eventos llegan al concentrador y ninguno se duplica. Tras una interrupción del concentrador de 10 segundos, los 5 eventos generados se entregan al reanudarse. Cada nodo emite un latido cada 30 segundos.</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Serie de 100 accionamientos con conteo en el registro serie del nodo y del concentrador, y prueba de apagado del concentrador con 5 accionamientos.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Firmware del nodo y del concentrador</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con búsqueda de canal, tres reintentos y cola de 16 eventos. Pendiente la medición de alcance y pérdida</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RF-24</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usuario debe poder ver desde la aplicación el estado de cada sensor, con su zona, su tipo y si se encuentra abierto o cerrado, y editar su nombre y su zona.</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Tras editar el nombre o la zona de 5 sensores, el cambio se refleja en la aplicación y en los eventos posteriores en los 5 casos. El estado mostrado coincide con el físico en 10 de 10 comprobaciones.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Prueba funcional con edición de 5 sensores y 10 cambios físicos observados en la aplicación.</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Aplicación, backend, base de datos</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Pendiente la prueba formal</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RF-25</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sistema debería detectar que un nodo dejó de reportarse y avisarlo al usuario.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Deseable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 un nodo apagado, la aplicación muestra el aviso en 2 minutos o menos, equivalente a 4 latidos perdidos, en 5 de 5 pruebas, y lo retira cuando el nodo reanuda su actividad.</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Apagado del nodo en 5 ocasiones, cronometrando hasta la aparición del aviso.</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Firmware del nodo y del concentrador, backend, aplicación</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Parcial. El nodo emite el latido, pero el concentrador solo reenvía cambios de estado. Falta reenviar el latido al backend</w:t>
            </w:r>
          </w:p>
        </w:tc>
      </w:tr>
    </w:tbl>
    <w:p>
      <w:pPr>
        <w:spacing w:after="100"/>
      </w:pPr>
    </w:p>
    <w:p>
      <w:pPr>
        <w:pStyle w:val="Heading1"/>
        <w:keepNext/>
        <w:spacing w:after="120" w:before="280"/>
      </w:pPr>
      <w:r>
        <w:rPr>
          <w:rFonts w:ascii="Calibri" w:cs="Calibri" w:eastAsia="Calibri" w:hAnsi="Calibri"/>
          <w:b/>
          <w:bCs/>
          <w:sz w:val="26"/>
          <w:szCs w:val="26"/>
        </w:rPr>
        <w:t xml:space="preserve">5. Requisitos no funcionales</w:t>
      </w:r>
    </w:p>
    <w:p>
      <w:pPr>
        <w:spacing w:after="120" w:line="276"/>
        <w:jc w:val="both"/>
      </w:pPr>
      <w:r>
        <w:rPr>
          <w:rFonts w:ascii="Calibri" w:cs="Calibri" w:eastAsia="Calibri" w:hAnsi="Calibri"/>
          <w:sz w:val="22"/>
          <w:szCs w:val="22"/>
        </w:rPr>
        <w:t xml:space="preserve">Describen con qué calidad debe hacerlo. Corresponden en buena medida a los indicadores cuantitativos de éxito comprometidos para el proyecto, ahora expresados con su método de verificación.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78"/>
        <w:gridCol w:w="3110"/>
        <w:gridCol w:w="1166"/>
        <w:gridCol w:w="3110"/>
        <w:gridCol w:w="2462"/>
        <w:gridCol w:w="2334"/>
      </w:tblGrid>
      <w:tr>
        <w:trPr>
          <w:tblHeader/>
        </w:trPr>
        <w:tc>
          <w:tcPr>
            <w:tcW w:type="dxa" w:w="77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Id</w:t>
            </w:r>
          </w:p>
        </w:tc>
        <w:tc>
          <w:tcPr>
            <w:tcW w:type="dxa" w:w="311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Descripción</w:t>
            </w:r>
          </w:p>
        </w:tc>
        <w:tc>
          <w:tcPr>
            <w:tcW w:type="dxa" w:w="116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Prioridad</w:t>
            </w:r>
          </w:p>
        </w:tc>
        <w:tc>
          <w:tcPr>
            <w:tcW w:type="dxa" w:w="311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Criterio de aceptación medible</w:t>
            </w:r>
          </w:p>
        </w:tc>
        <w:tc>
          <w:tcPr>
            <w:tcW w:type="dxa" w:w="2462"/>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Método de verificación</w:t>
            </w:r>
          </w:p>
        </w:tc>
        <w:tc>
          <w:tcPr>
            <w:tcW w:type="dxa" w:w="233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8"/>
                <w:szCs w:val="18"/>
              </w:rPr>
              <w:t xml:space="preserve">Componente responsable</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RNF-01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sistema debe detectar de forma confiable los eventos reales de apertura y movimiento.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Tasa de detección igual o superior al 95 por ciento sobre 100 accionamientos de apertura y 50 de movimiento.</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Series de prueba controladas con conteo manual contrastado contra los registros almacenados.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Sensores, firmware</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 con sensores definitivos</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RNF-02</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sistema debe limitar los eventos reportados que no corresponden a una condición real.</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Falsos positivos iguales o inferiores al 5 por ciento del total de eventos registrados durante las series de prueba definidas.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Conteo de eventos registrados sin causa real durante periodos de ausencia controlada.</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Sensores, firmware</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RNF-03</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La condición de alarma debe procesarse localmente sin depender de la red.</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Tiempo igual o inferior a 1 segundo entre la confirmación del evento y la activación de la salida local, en al menos el 90 por ciento de las pruebas.</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Tiempos registrados por el firmware en 20 eventos de alarma.</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Hub, firmware</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RNF-04</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Los eventos deben quedar registrados en el sistema remoto en un tiempo acotado cuando exista conectividad estable.</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Tiempo igual o inferior a 10 segundos entre el evento y su registro remoto, en al menos el 90 por ciento de las pruebas con conectividad estable.</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Latencia medida por el firmware en cada transmisión y contrastada con la marca de tiempo del registro.</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Firmware, comunicación, 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Verificado parcialmente el 16 de septiembre: promedio de 350.6 ms y máximo de 408 ms en 10 transmisiones del concentrador al backend. Pendiente medir desde el sensor hasta la base de datos</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RNF-05</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sistema no debe perder eventos durante una interrupción de la conexión a Internet.</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100 por ciento de los eventos generados durante una desconexión planificada se conserva y se sincroniza posteriormente sin duplicados.</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Prueba de desconexión con conteo de eventos generados, conservados y sincronizados.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Firmware, backend, base de datos</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RNF-06</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 arquitectura debe permitir el crecimiento del sistema sin rediseño.</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Alta de 1 vivienda nueva o de al menos 3 zonas adicionales mediante configuración, con 0 modificaciones a la arquitectura, al esquema de la base de datos y al flujo de comunicación.</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Prueba de alta documentada con el repositorio sin cambios entre ambos estados.</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Backend, base de datos</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RNF-07</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Los nodos alimentados por batería deben operar durante un periodo útil sin intervención.</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Deseable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Autonomía mínima de 72 horas continuas con al menos 20 eventos diarios. El consumo promedio se medirá en el nodo completo y no únicamente en el microcontrolador.</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Medición de corriente promedio sobre el nodo armado, con cálculo de autonomía contra la capacidad de las pilas.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Nodo ESP32-C3, alimentación</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 El firmware actual mantiene la radio encendida, por lo que la autonomía estimada es de horas a días, sin medición. Se requiere sueño profundo para alcanzar el criterio</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RNF-08</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backend debe rechazar las peticiones de escritura que no presenten una credencial válida del dispositivo.</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100 por ciento de las peticiones de escritura sin credencial o con credencial incorrecta recibe código 401 y no genera registro.</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10 peticiones sin credencial y 10 con credencial incorrecta, verificando código de respuesta y conteo de registros.</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Pendiente la serie formal</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RNF-09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Las credenciales de red, base de datos y dispositivos no deben quedar expuestas en el repositorio de código.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Una búsqueda por patrones sobre el repositorio y su historial arroja 0 coincidencias de contraseñas de red, credenciales de base de datos y tokens de dispositivo.</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Búsqueda por patrones sobre el árbol de trabajo y el historial de versiones.</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Repositorio, firmware, despliegue</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Parcial. Las credenciales del servidor están fuera del repositorio. El token del dispositivo y los datos de la red inalámbrica están en el firmware, incumplimiento conocido</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RNF-10</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servicio remoto debe permanecer disponible durante el periodo de pruebas del proyecto.</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endpoint de salud responde correctamente en al menos el 95 por ciento de las comprobaciones realizadas durante siete días, con una comprobación cada hora.</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Registro de comprobaciones periódicas automatizadas con su resultado.</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Servidor, 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RNF-11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Las acciones de armado y desarmado deben quedar registradas de forma que se pueda saber quién las realizó y cuándo.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100 por ciento de las acciones de armado y desarmado genera un registro con usuario, vivienda, fecha y hora.</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Consulta de los registros generados tras 10 acciones realizadas desde la aplicación.</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Backend, base de datos</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Pendiente</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RNF-12</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sistema debe poder reinstalarse y volver a ponerse en marcha de forma reproducible.</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El despliegue completo del backend y la base de datos se levanta con una sola instrucción documentada, partiendo de un servidor sin configuración previa, en 10 minutos o menos.</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Ejecución del procedimiento documentado sobre un entorno limpio, con medición del tiempo empleado.</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Despliegue, repositorio</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y verificado</w:t>
            </w:r>
          </w:p>
        </w:tc>
      </w:tr>
      <w:tr>
        <w:trPr>
          <w:cantSplit/>
        </w:trPr>
        <w:tc>
          <w:tcPr>
            <w:tcW w:type="dxa" w:w="7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RNF-13</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La transmisión de video debe operar dentro de un consumo de datos acotado y conocido, de modo que su costo pueda preverse.</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Opcional</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El flujo no supera 200 KB por segundo, equivalente a 1.6 Mbit por segundo, lo que ocupa como máximo el 0.7 por ciento de la capacidad medida del enlace del servidor, que es de 229 Mbit por segundo. Con los topes de RF-21 el consumo máximo queda en 47 MB por sesión y 16.5 GB mensuales, volumen que el plan contratado no tarifica por no aplicar medición de tráfico.</w:t>
            </w:r>
          </w:p>
        </w:tc>
        <w:tc>
          <w:tcPr>
            <w:tcW w:type="dxa" w:w="24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Medición del volumen transferido durante 10 sesiones completas de 5 minutos, con cálculo del promedio y proyección mensual, contrastada contra la capacidad del enlace verificada mediante descarga de un archivo de referencia del proveedor.</w:t>
            </w:r>
          </w:p>
        </w:tc>
        <w:tc>
          <w:tcPr>
            <w:tcW w:type="dxa" w:w="23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8"/>
                <w:szCs w:val="18"/>
              </w:rPr>
              <w:t xml:space="preserve">Cámara, backend</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Propuesto. Capacidad del enlace ya verificada en 229 Mbit por segundo</w:t>
            </w:r>
          </w:p>
        </w:tc>
      </w:tr>
      <w:tr>
        <w:trPr>
          <w:cantSplit/>
        </w:trPr>
        <w:tc>
          <w:tcPr>
            <w:tcW w:type="dxa" w:w="7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RNF-14</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 aplicación debe servirse por HTTPS y poder instalarse como aplicación web progresiva en Android e iOS, recibiendo avisos push.</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Obligatoria</w:t>
            </w:r>
          </w:p>
        </w:tc>
        <w:tc>
          <w:tcPr>
            <w:tcW w:type="dxa" w:w="31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La aplicación abre por HTTPS con certificado válido. En 1 dispositivo Android y 1 iOS con versión 16.4 o superior se instala en la pantalla de inicio y se recibe una notificación de prueba.</w:t>
            </w:r>
          </w:p>
        </w:tc>
        <w:tc>
          <w:tcPr>
            <w:tcW w:type="dxa" w:w="24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Instalación y envío de la notificación de prueba desde la aplicación en cada dispositivo.</w:t>
            </w:r>
          </w:p>
        </w:tc>
        <w:tc>
          <w:tcPr>
            <w:tcW w:type="dxa" w:w="23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8"/>
                <w:szCs w:val="18"/>
              </w:rPr>
              <w:t xml:space="preserve">Aplicación web, servidor web</w:t>
            </w:r>
          </w:p>
          <w:p>
            <w:pPr>
              <w:spacing w:after="40"/>
            </w:pPr>
            <w:r>
              <w:rPr>
                <w:rFonts w:ascii="Calibri" w:cs="Calibri" w:eastAsia="Calibri" w:hAnsi="Calibri"/>
                <w:sz w:val="18"/>
                <w:szCs w:val="18"/>
              </w:rPr>
              <w:t xml:space="preserve">Estado:</w:t>
            </w:r>
            <w:r>
              <w:rPr>
                <w:rFonts w:ascii="Calibri" w:cs="Calibri" w:eastAsia="Calibri" w:hAnsi="Calibri"/>
                <w:sz w:val="18"/>
                <w:szCs w:val="18"/>
              </w:rPr>
              <w:t xml:space="preserve"> Implementado. Pendiente la prueba formal en ambas plataformas</w:t>
            </w:r>
          </w:p>
        </w:tc>
      </w:tr>
    </w:tbl>
    <w:p>
      <w:pPr>
        <w:sectPr>
          <w:footerReference w:type="default" r:id="rId8"/>
          <w:type w:val="nextPage"/>
          <w:pgSz w:w="15840" w:h="12240" w:orient="landscape"/>
          <w:pgMar w:top="1080" w:right="1080" w:bottom="1080" w:left="1080" w:header="708" w:footer="708" w:gutter="0"/>
          <w:pgNumType/>
          <w:docGrid w:linePitch="360"/>
        </w:sectPr>
      </w:pPr>
    </w:p>
    <w:p>
      <w:pPr>
        <w:pStyle w:val="Heading1"/>
        <w:keepNext/>
        <w:spacing w:after="120" w:before="280"/>
      </w:pPr>
      <w:r>
        <w:rPr>
          <w:rFonts w:ascii="Calibri" w:cs="Calibri" w:eastAsia="Calibri" w:hAnsi="Calibri"/>
          <w:b/>
          <w:bCs/>
          <w:sz w:val="26"/>
          <w:szCs w:val="26"/>
        </w:rPr>
        <w:t xml:space="preserve">6. Restricciones</w:t>
      </w:r>
    </w:p>
    <w:p>
      <w:pPr>
        <w:spacing w:after="120" w:line="276"/>
        <w:jc w:val="both"/>
      </w:pPr>
      <w:r>
        <w:rPr>
          <w:rFonts w:ascii="Calibri" w:cs="Calibri" w:eastAsia="Calibri" w:hAnsi="Calibri"/>
          <w:sz w:val="22"/>
          <w:szCs w:val="22"/>
        </w:rPr>
        <w:t xml:space="preserve">Las restricciones no son requisitos, sino condiciones del entorno que limitan las soluciones posibles. Se documentan porque explican decisiones que de otro modo parecerían arbitrarias.</w:t>
      </w:r>
    </w:p>
    <w:p>
      <w:pPr>
        <w:pStyle w:val="Heading2"/>
        <w:keepNext/>
        <w:spacing w:after="100" w:before="200"/>
      </w:pPr>
      <w:r>
        <w:rPr>
          <w:rFonts w:ascii="Calibri" w:cs="Calibri" w:eastAsia="Calibri" w:hAnsi="Calibri"/>
          <w:b/>
          <w:bCs/>
          <w:sz w:val="23"/>
          <w:szCs w:val="23"/>
        </w:rPr>
        <w:t xml:space="preserve">6.1 Restricciones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tblHeader/>
        </w:trPr>
        <w:tc>
          <w:tcPr>
            <w:tcW w:type="dxa" w:w="149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Identificador</w:t>
            </w:r>
          </w:p>
        </w:tc>
        <w:tc>
          <w:tcPr>
            <w:tcW w:type="dxa" w:w="411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Restricción</w:t>
            </w:r>
          </w:p>
        </w:tc>
        <w:tc>
          <w:tcPr>
            <w:tcW w:type="dxa" w:w="374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Efecto sobre los requisitos</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RT-01</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Los puertos 80 y 443 del servidor los ocupa otro proyecto, que ya opera un servidor web con certificado. La aplicación se publica por HTTPS detrás de ese servidor, con dominio propio, mientras que el enlace del concentrador al backend usa HTTP en un puerto alterno</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La aplicación y las notificaciones push cumplen el requisito de HTTPS. El tramo del concentrador al backend no va cifrado en esta etapa, y su cifrado se difiere a MQTT sobre TLS o a HTTPS en el concentrador</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RT-02</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El ESP32 solo opera en redes de 2.4 GHz y no reconoce las de 5 GHz</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Condiciona la instalación en viviendas cuya red esté configurada únicamente en 5 GHz</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RT-03</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ESP-NOW admite como máximo 20 dispositivos emparejados por concentrador, de los cuales hasta 17 pueden usar cifrado (7 por defecto), y limita la carga de cada mensaje a 250 bytes [2]</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Limita a 20 los nodos por concentrador. Con los 2 contactos de un mismo nodo no se consume un emparejamiento adicional</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RT-04</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La bocina adquirida opera a 12 V y no puede conectarse directamente a una salida del microcontrolador</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RF-12 requiere una etapa de potencia con relevador o transistor y una fuente independiente</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RT-05</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El sensor PIR AM312 no dispone de ajustes de sensibilidad ni de tiempo de retardo, y su salida exige una entrada sin resistencia de bajada, pues con ella el nivel medido fue de 1.6 V</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Condiciona el ajuste de falsos positivos de RNF-02, que deberá lograrse por ubicación física y por lógica en firmware</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RT-06</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El microcontrolador no cuenta con reloj de tiempo real</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La marca de tiempo de RF-04 la asigna el backend. Los eventos conservados sin red se ordenan por número de registro</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RT-07</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La placa ESP32-C3 SuperMini integra una antena cerámica de menor tamaño que las placas con antena externa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Puede reducir el alcance inalámbrico y condiciona la ubicación de los nodos en la vivienda</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RT-11</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Las notificaciones push en iOS exigen la versión 16.4 o superior, HTTPS y que la aplicación esté agregada a la pantalla de inicio [3], [4], [5]</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Condiciona RF-18 y RNF-14: el usuario debe instalar la aplicación y aceptar el permiso antes de recibir avisos</w:t>
            </w:r>
          </w:p>
        </w:tc>
      </w:tr>
    </w:tbl>
    <w:p>
      <w:pPr>
        <w:spacing w:after="100"/>
      </w:pPr>
    </w:p>
    <w:p>
      <w:pPr>
        <w:pStyle w:val="Heading2"/>
        <w:keepNext/>
        <w:spacing w:after="100" w:before="200"/>
      </w:pPr>
      <w:r>
        <w:rPr>
          <w:rFonts w:ascii="Calibri" w:cs="Calibri" w:eastAsia="Calibri" w:hAnsi="Calibri"/>
          <w:b/>
          <w:bCs/>
          <w:sz w:val="23"/>
          <w:szCs w:val="23"/>
        </w:rPr>
        <w:t xml:space="preserve">6.2 Restricciones económicas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tblHeader/>
        </w:trPr>
        <w:tc>
          <w:tcPr>
            <w:tcW w:type="dxa" w:w="149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Identificador</w:t>
            </w:r>
          </w:p>
        </w:tc>
        <w:tc>
          <w:tcPr>
            <w:tcW w:type="dxa" w:w="411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Restricción</w:t>
            </w:r>
          </w:p>
        </w:tc>
        <w:tc>
          <w:tcPr>
            <w:tcW w:type="dxa" w:w="374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Efecto sobre los requisitos</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RE-01</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El presupuesto de material se mantiene alrededor de tres mil pesos (3120.24 pesos según el Taller 5), financiado por el estudiante</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Impide incorporar sensores o cámaras de gama superior sin una justificación técnica derivada de pruebas</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RE-02</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La infraestructura de servidor reutiliza un servicio ya contratado para otro proyecto, sin costo adicional atribuible</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Restringe el uso de recursos y obliga a convivir con los servicios existentes en la misma máquina</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RE-03</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El nombre de dominio proviene de un servicio gratuito que exige confirmación periódica de la cuenta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Introduce una dependencia administrativa que condiciona RNF-10</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RE-04</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No se contempla la contratación de un servicio de monitoreo profesional ni de certificación del sistema</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Queda fuera del alcance cualquier requisito de respuesta por parte de una central de monitoreo</w:t>
            </w:r>
          </w:p>
        </w:tc>
      </w:tr>
    </w:tbl>
    <w:p>
      <w:pPr>
        <w:spacing w:after="100"/>
      </w:pPr>
    </w:p>
    <w:p>
      <w:pPr>
        <w:pStyle w:val="Heading2"/>
        <w:keepNext/>
        <w:spacing w:after="100" w:before="200"/>
      </w:pPr>
      <w:r>
        <w:rPr>
          <w:rFonts w:ascii="Calibri" w:cs="Calibri" w:eastAsia="Calibri" w:hAnsi="Calibri"/>
          <w:b/>
          <w:bCs/>
          <w:sz w:val="23"/>
          <w:szCs w:val="23"/>
        </w:rPr>
        <w:t xml:space="preserve">6.3 Restricciones temporales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tblHeader/>
        </w:trPr>
        <w:tc>
          <w:tcPr>
            <w:tcW w:type="dxa" w:w="149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Identificador</w:t>
            </w:r>
          </w:p>
        </w:tc>
        <w:tc>
          <w:tcPr>
            <w:tcW w:type="dxa" w:w="411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Restricción</w:t>
            </w:r>
          </w:p>
        </w:tc>
        <w:tc>
          <w:tcPr>
            <w:tcW w:type="dxa" w:w="374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Efecto sobre los requisitos</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RTM-01</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El proyecto debe concluirse dentro del semestre en curso, con entrega prevista a inicios de noviembre y un margen posterior de dos a tres semanas</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Obliga a priorizar los requisitos obligatorios y a mantener RF-19 fuera de la ruta crítica</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RTM-02</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El material adquirido tiene entrega escalonada a partir del 22 de septiembre</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Condiciona la fecha en que pueden verificarse RF-02, RF-14 y RNF-07</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RTM-03</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Las pruebas físicas dependen de la disponibilidad de la vivienda y de sus residentes</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Limita la ventana para ejecutar las series de RNF-01 y RNF-02</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RTM-04</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No se garantiza acceso físico a más de una vivienda durante el semestre</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RNF-06 se verifica mediante configuración y pruebas lógicas, no mediante instalación en varias casas</w:t>
            </w:r>
          </w:p>
        </w:tc>
      </w:tr>
    </w:tbl>
    <w:p>
      <w:pPr>
        <w:spacing w:after="100"/>
      </w:pPr>
    </w:p>
    <w:p>
      <w:pPr>
        <w:pStyle w:val="Heading2"/>
        <w:keepNext/>
        <w:spacing w:after="100" w:before="200"/>
      </w:pPr>
      <w:r>
        <w:rPr>
          <w:rFonts w:ascii="Calibri" w:cs="Calibri" w:eastAsia="Calibri" w:hAnsi="Calibri"/>
          <w:b/>
          <w:bCs/>
          <w:sz w:val="23"/>
          <w:szCs w:val="23"/>
        </w:rPr>
        <w:t xml:space="preserve">6.4 Restricciones asociadas al video bajo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tblHeader/>
        </w:trPr>
        <w:tc>
          <w:tcPr>
            <w:tcW w:type="dxa" w:w="149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Identificador</w:t>
            </w:r>
          </w:p>
        </w:tc>
        <w:tc>
          <w:tcPr>
            <w:tcW w:type="dxa" w:w="411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Restricción</w:t>
            </w:r>
          </w:p>
        </w:tc>
        <w:tc>
          <w:tcPr>
            <w:tcW w:type="dxa" w:w="374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Efecto sobre los requisitos</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RT-08</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El módulo de cámara transmitiendo de forma continua consume entre 180 y 250 mA y eleva su temperatura, lo que puede provocar reinicios por caída de voltaje</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Obliga a alimentar la cámara de la red eléctrica y justifica el límite de 5 minutos por sesión de RF-21</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RT-09</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La transmisión exige 1.6 Mbit por segundo sostenidos en el enlace de subida de la vivienda durante toda la sesión</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Condiciona la calidad alcanzable en enlaces residenciales de baja capacidad de subida</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RT-10</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El consumo de datos recae sobre el plan móvil del usuario cuando la aplicación se usa fuera de una red inalámbrica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Justifica que los topes de RF-21 sean configurables y que el perfil de video privilegie el bajo consumo</w:t>
            </w:r>
          </w:p>
        </w:tc>
      </w:tr>
    </w:tbl>
    <w:p>
      <w:pPr>
        <w:spacing w:after="100"/>
      </w:pPr>
    </w:p>
    <w:p>
      <w:pPr>
        <w:pStyle w:val="Heading1"/>
        <w:keepNext/>
        <w:spacing w:after="120" w:before="280"/>
      </w:pPr>
      <w:r>
        <w:rPr>
          <w:rFonts w:ascii="Calibri" w:cs="Calibri" w:eastAsia="Calibri" w:hAnsi="Calibri"/>
          <w:b/>
          <w:bCs/>
          <w:sz w:val="26"/>
          <w:szCs w:val="26"/>
        </w:rPr>
        <w:t xml:space="preserve">7. Ampliación del alcance: video bajo demanda</w:t>
      </w:r>
    </w:p>
    <w:p>
      <w:pPr>
        <w:spacing w:after="120" w:line="276"/>
        <w:jc w:val="both"/>
      </w:pPr>
      <w:r>
        <w:rPr>
          <w:rFonts w:ascii="Calibri" w:cs="Calibri" w:eastAsia="Calibri" w:hAnsi="Calibri"/>
          <w:sz w:val="22"/>
          <w:szCs w:val="22"/>
        </w:rPr>
        <w:t xml:space="preserve">Durante la elaboración de esta especificación se planteó incorporar la posibilidad de que el usuario observe la cámara en vivo desde la aplicación. Conviene distinguir esta función de la que quedó excluida en los talleres anteriores, porque no son lo mismo.</w:t>
      </w:r>
    </w:p>
    <w:p>
      <w:pPr>
        <w:spacing w:after="120" w:line="276"/>
        <w:jc w:val="both"/>
      </w:pPr>
      <w:r>
        <w:rPr>
          <w:rFonts w:ascii="Calibri" w:cs="Calibri" w:eastAsia="Calibri" w:hAnsi="Calibri"/>
          <w:sz w:val="22"/>
          <w:szCs w:val="22"/>
        </w:rPr>
        <w:t xml:space="preserve">Lo excluido fue la transmisión continua de video, es decir, un flujo permanente que convertiría al sistema en un circuito cerrado de televisión. Lo que aquí se incorpora es una vista en vivo entregada únicamente cuando el usuario la solicita, con cierre automático por tiempo. Cuando nadie observa, el sistema no transmite y su consumo es nulo. Por esa razón la incorporación no contradice la exclusión original, y se registra con prioridad opcional para no comprometer las funciones obligatorias.</w:t>
      </w:r>
    </w:p>
    <w:p>
      <w:pPr>
        <w:pStyle w:val="Heading2"/>
        <w:keepNext/>
        <w:spacing w:after="100" w:before="200"/>
      </w:pPr>
      <w:r>
        <w:rPr>
          <w:rFonts w:ascii="Calibri" w:cs="Calibri" w:eastAsia="Calibri" w:hAnsi="Calibri"/>
          <w:b/>
          <w:bCs/>
          <w:sz w:val="23"/>
          <w:szCs w:val="23"/>
        </w:rPr>
        <w:t xml:space="preserve">7.1 Selección del perfil de transmisión</w:t>
      </w:r>
    </w:p>
    <w:p>
      <w:pPr>
        <w:spacing w:after="120" w:line="276"/>
        <w:jc w:val="both"/>
      </w:pPr>
      <w:r>
        <w:rPr>
          <w:rFonts w:ascii="Calibri" w:cs="Calibri" w:eastAsia="Calibri" w:hAnsi="Calibri"/>
          <w:sz w:val="22"/>
          <w:szCs w:val="22"/>
        </w:rPr>
        <w:t xml:space="preserve">Se compararon cinco combinaciones de resolución y cadencia. Las cifras corresponden a transmisión de imágenes comprimidas de forma independiente, que es el esquema que el módulo de cámara puede sostener sin hardware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123"/>
        <w:gridCol w:w="936"/>
        <w:gridCol w:w="1123"/>
        <w:gridCol w:w="1310"/>
        <w:gridCol w:w="3370"/>
      </w:tblGrid>
      <w:tr>
        <w:trPr>
          <w:tblHeader/>
        </w:trPr>
        <w:tc>
          <w:tcPr>
            <w:tcW w:type="dxa" w:w="149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Resolución</w:t>
            </w:r>
          </w:p>
        </w:tc>
        <w:tc>
          <w:tcPr>
            <w:tcW w:type="dxa" w:w="112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Cuadros por segundo</w:t>
            </w:r>
          </w:p>
        </w:tc>
        <w:tc>
          <w:tcPr>
            <w:tcW w:type="dxa" w:w="93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Flujo</w:t>
            </w:r>
          </w:p>
        </w:tc>
        <w:tc>
          <w:tcPr>
            <w:tcW w:type="dxa" w:w="112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Sesión de 5 min</w:t>
            </w:r>
          </w:p>
        </w:tc>
        <w:tc>
          <w:tcPr>
            <w:tcW w:type="dxa" w:w="131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Mes a 60 min por día</w:t>
            </w:r>
          </w:p>
        </w:tc>
        <w:tc>
          <w:tcPr>
            <w:tcW w:type="dxa" w:w="337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Observación</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QVGA 320x240</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10</w:t>
            </w:r>
          </w:p>
        </w:tc>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80 KB/s</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23 MB</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8.2 GB</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Resolución insuficiente para reconocer a una persona a más de 3 m</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VGA 640x480</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5</w:t>
            </w:r>
          </w:p>
        </w:tc>
        <w:tc>
          <w:tcPr>
            <w:tcW w:type="dxa" w:w="9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100 KB/s</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29 MB</w:t>
            </w:r>
          </w:p>
        </w:tc>
        <w:tc>
          <w:tcPr>
            <w:tcW w:type="dxa" w:w="13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10.3 GB</w:t>
            </w:r>
          </w:p>
        </w:tc>
        <w:tc>
          <w:tcPr>
            <w:tcW w:type="dxa" w:w="33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Cadencia baja, el movimiento se percibe entrecortado</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VGA 640x480</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8</w:t>
            </w:r>
          </w:p>
        </w:tc>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160 KB/s</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47 MB</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16.5 GB</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Perfil seleccionado. Equilibrio entre nitidez, fluidez y consumo</w:t>
            </w:r>
          </w:p>
        </w:tc>
      </w:tr>
      <w:tr>
        <w:trPr>
          <w:cantSplit/>
        </w:trPr>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VGA 640x480</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15</w:t>
            </w:r>
          </w:p>
        </w:tc>
        <w:tc>
          <w:tcPr>
            <w:tcW w:type="dxa" w:w="9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375 KB/s</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110 MB</w:t>
            </w:r>
          </w:p>
        </w:tc>
        <w:tc>
          <w:tcPr>
            <w:tcW w:type="dxa" w:w="13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38.6 GB</w:t>
            </w:r>
          </w:p>
        </w:tc>
        <w:tc>
          <w:tcPr>
            <w:tcW w:type="dxa" w:w="33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Fluidez innecesaria para vigilancia, más del doble de consumo</w:t>
            </w:r>
          </w:p>
        </w:tc>
      </w:tr>
      <w:tr>
        <w:trPr>
          <w:cantSplit/>
        </w:trPr>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SVGA 800x600</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10</w:t>
            </w:r>
          </w:p>
        </w:tc>
        <w:tc>
          <w:tcPr>
            <w:tcW w:type="dxa" w:w="93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350 KB/s</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103 MB</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36.0 GB</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Mayor nitidez con un costo de datos que no se justifica en esta etapa</w:t>
            </w:r>
          </w:p>
        </w:tc>
      </w:tr>
    </w:tbl>
    <w:p>
      <w:pPr>
        <w:spacing w:after="100"/>
      </w:pPr>
    </w:p>
    <w:p>
      <w:pPr>
        <w:spacing w:after="120" w:line="276"/>
        <w:jc w:val="both"/>
      </w:pPr>
      <w:r>
        <w:rPr>
          <w:rFonts w:ascii="Calibri" w:cs="Calibri" w:eastAsia="Calibri" w:hAnsi="Calibri"/>
          <w:sz w:val="22"/>
          <w:szCs w:val="22"/>
        </w:rPr>
        <w:t xml:space="preserve">Se selecciona el perfil de 640 por 480 a 8 cuadros por segundo. Ofrece nitidez suficiente para reconocer a una persona dentro de una habitación y una fluidez adecuada para verificar qué ocurre, con un consumo menos de la mitad del que exigen los perfiles superiores.</w:t>
      </w:r>
    </w:p>
    <w:p>
      <w:pPr>
        <w:pStyle w:val="Heading2"/>
        <w:keepNext/>
        <w:spacing w:after="100" w:before="200"/>
      </w:pPr>
      <w:r>
        <w:rPr>
          <w:rFonts w:ascii="Calibri" w:cs="Calibri" w:eastAsia="Calibri" w:hAnsi="Calibri"/>
          <w:b/>
          <w:bCs/>
          <w:sz w:val="23"/>
          <w:szCs w:val="23"/>
        </w:rPr>
        <w:t xml:space="preserve">7.2 Justificación de los límites de uso</w:t>
      </w:r>
    </w:p>
    <w:p>
      <w:pPr>
        <w:spacing w:after="120" w:line="276"/>
        <w:jc w:val="both"/>
      </w:pPr>
      <w:r>
        <w:rPr>
          <w:rFonts w:ascii="Calibri" w:cs="Calibri" w:eastAsia="Calibri" w:hAnsi="Calibri"/>
          <w:sz w:val="22"/>
          <w:szCs w:val="22"/>
        </w:rPr>
        <w:t xml:space="preserve">El análisis de consumo arrojó un resultado que conviene explicar, porque contradice la suposición inicial. El límite no proviene del servidor. Se verificó la capacidad real de su enlace descargando un archivo de referencia del propio proveedor, con un resultado de 229 Mbit por segundo sostenidos. Frente a esa cifra, un flujo de video ocupa el 0.56 por ciento del enlace, y harían falta 179 sesiones simultáneas para saturarlo. El plan contratado tampoco aplica medición de volumen fuera de la región Asia-Pacífico, por lo que los 16.5 GB mensuales del peor caso no representan costo alguno.</w:t>
      </w:r>
    </w:p>
    <w:p>
      <w:pPr>
        <w:spacing w:after="120" w:line="276"/>
        <w:jc w:val="both"/>
      </w:pPr>
      <w:r>
        <w:rPr>
          <w:rFonts w:ascii="Calibri" w:cs="Calibri" w:eastAsia="Calibri" w:hAnsi="Calibri"/>
          <w:sz w:val="22"/>
          <w:szCs w:val="22"/>
        </w:rPr>
        <w:t xml:space="preserve">Conviene precisar el alcance de esa medición. Corresponde a la velocidad de descarga del servidor, mientras que para el video lo relevante es su velocidad de subida hacia la aplicación. El proveedor declara un ancho de banda público simétrico para este tipo de servicio, pero esa simetría deberá confirmarse con una medición propia cuando RF-20 se implemente. Tampoco proviene del enlace de la vivienda, ya que 1.6 Mbit por segundo cabe con holgura en una conexión residencial común.</w:t>
      </w:r>
    </w:p>
    <w:p>
      <w:pPr>
        <w:spacing w:after="120" w:line="276"/>
        <w:jc w:val="both"/>
      </w:pPr>
      <w:r>
        <w:rPr>
          <w:rFonts w:ascii="Calibri" w:cs="Calibri" w:eastAsia="Calibri" w:hAnsi="Calibri"/>
          <w:sz w:val="22"/>
          <w:szCs w:val="22"/>
        </w:rPr>
        <w:t xml:space="preserve">Las restricciones reales son otras dos. La primera es térmica: el módulo de cámara transmitiendo sin interrupción eleva su temperatura y puede reiniciarse, por lo que conviene acotar la duración de cada sesión. La segunda es el plan de datos del usuario, ya que una sesión de 5 minutos consume 47 MB y ese costo recae sobre él cuando usa la aplicación fuera de una red inalámbrica.</w:t>
      </w:r>
    </w:p>
    <w:p>
      <w:pPr>
        <w:spacing w:after="120" w:line="276"/>
        <w:jc w:val="both"/>
      </w:pPr>
      <w:r>
        <w:rPr>
          <w:rFonts w:ascii="Calibri" w:cs="Calibri" w:eastAsia="Calibri" w:hAnsi="Calibri"/>
          <w:sz w:val="22"/>
          <w:szCs w:val="22"/>
        </w:rPr>
        <w:t xml:space="preserve">Por lo anterior, los topes de RF-21 no buscan restringir el uso normal. El uso previsto de una cámara de seguridad consiste en revisiones breves de menos de un minuto al recibir una alerta, muy por debajo de cualquiera de los dos límites. Su función es acotar el escenario de falla más probable, que es una sesión dejada abierta por descuido, la cual consumiría datos y calentaría el módulo sin que nadie esté observando. Ambos valores quedan configurables por vivienda para poder ajustarlos si el uso real lo justifica.</w:t>
      </w:r>
    </w:p>
    <w:p>
      <w:pPr>
        <w:pStyle w:val="Heading1"/>
        <w:keepNext/>
        <w:spacing w:after="120" w:before="280"/>
      </w:pPr>
      <w:r>
        <w:rPr>
          <w:rFonts w:ascii="Calibri" w:cs="Calibri" w:eastAsia="Calibri" w:hAnsi="Calibri"/>
          <w:b/>
          <w:bCs/>
          <w:sz w:val="26"/>
          <w:szCs w:val="26"/>
        </w:rPr>
        <w:t xml:space="preserve">8. Dependencias principales</w:t>
      </w:r>
    </w:p>
    <w:p>
      <w:pPr>
        <w:spacing w:after="120" w:line="276"/>
        <w:jc w:val="both"/>
      </w:pPr>
      <w:r>
        <w:rPr>
          <w:rFonts w:ascii="Calibri" w:cs="Calibri" w:eastAsia="Calibri" w:hAnsi="Calibri"/>
          <w:sz w:val="22"/>
          <w:szCs w:val="22"/>
        </w:rPr>
        <w:t xml:space="preserve">Son elementos externos cuyo fallo afecta al sistema aunque su código funcione correctamente. Se clasifican por criticidad según el efecto de su interrupción sobre los requisitos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118"/>
        <w:gridCol w:w="1123"/>
        <w:gridCol w:w="2060"/>
      </w:tblGrid>
      <w:tr>
        <w:trPr>
          <w:tblHeader/>
        </w:trPr>
        <w:tc>
          <w:tcPr>
            <w:tcW w:type="dxa" w:w="205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Dependencia</w:t>
            </w:r>
          </w:p>
        </w:tc>
        <w:tc>
          <w:tcPr>
            <w:tcW w:type="dxa" w:w="411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Descripción</w:t>
            </w:r>
          </w:p>
        </w:tc>
        <w:tc>
          <w:tcPr>
            <w:tcW w:type="dxa" w:w="112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Criticidad</w:t>
            </w:r>
          </w:p>
        </w:tc>
        <w:tc>
          <w:tcPr>
            <w:tcW w:type="dxa" w:w="206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Requisitos afectados</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Servidor privado virtual</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Aloja el backend y la base de datos. Su interrupción detiene el registro remoto, aunque no la operación local. Enlace verificado en 229 Mbit por segundo, sin medición de volumen</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Alta</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RF-08, RF-09, RNF-10</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Nombre de dominio dinámico</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Permite que los nodos localicen el servidor. La cuenta gratuita exige confirmación cada 30 días</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Alta</w:t>
            </w:r>
          </w:p>
        </w:tc>
        <w:tc>
          <w:tcPr>
            <w:tcW w:type="dxa" w:w="20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RF-05, RNF-10</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Conexión residencial a Internet</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Enlace del concentrador hacia el backend. Se asume una conexión doméstica común, con cortes ocasionales</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Media</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RF-05, RF-06, RF-07</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Suministro eléctrico de la vivienda</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Alimenta el concentrador y la sirena. No se contempla respaldo por batería en el concentrador durante esta etapa</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Media</w:t>
            </w:r>
          </w:p>
        </w:tc>
        <w:tc>
          <w:tcPr>
            <w:tcW w:type="dxa" w:w="20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RF-12, RNF-03</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Entorno de desarrollo para ESP32</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Núcleo de Espressif para Arduino con ESP-NOW, la librería ArduinoJson en su versión 7 y, en el servidor, el paquete web-push</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Media</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RF-03, RF-05</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Contenedores y sus imágenes base</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Imágenes oficiales de PostgreSQL y de Node, empleadas para reproducir el despliegue</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Media</w:t>
            </w:r>
          </w:p>
        </w:tc>
        <w:tc>
          <w:tcPr>
            <w:tcW w:type="dxa" w:w="20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RNF-12</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Servicios de entrega push de Apple y Google</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Entregan las notificaciones Web Push al dispositivo del usuario, firmadas con claves VAPID propias y sin cuenta de terceros. Su velocidad no depende del sistema</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Media</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RF-18, RNF-14</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Servidor web de otro proyecto</w:t>
            </w:r>
          </w:p>
        </w:tc>
        <w:tc>
          <w:tcPr>
            <w:tcW w:type="dxa" w:w="41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Termina HTTPS para la aplicación mediante un proxy inverso del otro proyecto alojado en el mismo servidor. Si se detiene, la aplicación deja de ser accesible</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Alta</w:t>
            </w:r>
          </w:p>
        </w:tc>
        <w:tc>
          <w:tcPr>
            <w:tcW w:type="dxa" w:w="206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RNF-14, RF-18</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Acceso a la vivienda de pruebas</w:t>
            </w:r>
          </w:p>
        </w:tc>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Disponibilidad del inmueble y autorización de sus residentes para instalar y fotografiar</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Alta</w:t>
            </w:r>
          </w:p>
        </w:tc>
        <w:tc>
          <w:tcPr>
            <w:tcW w:type="dxa" w:w="2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RNF-01, RNF-02</w:t>
            </w:r>
          </w:p>
        </w:tc>
      </w:tr>
    </w:tbl>
    <w:p>
      <w:pPr>
        <w:spacing w:after="100"/>
      </w:pPr>
    </w:p>
    <w:p>
      <w:pPr>
        <w:spacing w:after="120" w:line="276"/>
        <w:jc w:val="both"/>
      </w:pPr>
      <w:r>
        <w:rPr>
          <w:rFonts w:ascii="Calibri" w:cs="Calibri" w:eastAsia="Calibri" w:hAnsi="Calibri"/>
          <w:sz w:val="22"/>
          <w:szCs w:val="22"/>
        </w:rPr>
        <w:t xml:space="preserve">Conviene señalar que la arquitectura elegida reduce deliberadamente el efecto de dos de estas dependencias. Al concentrar la lógica crítica en el equipo de la vivienda, una interrupción del servidor o de la conexión a Internet impide el registro remoto y las notificaciones, pero no la detección ni la alarma local, que es justamente lo que exige el requisito RF-06.</w:t>
      </w:r>
    </w:p>
    <w:p>
      <w:pPr>
        <w:pStyle w:val="Heading1"/>
        <w:keepNext/>
        <w:spacing w:after="120" w:before="280"/>
      </w:pPr>
      <w:r>
        <w:rPr>
          <w:rFonts w:ascii="Calibri" w:cs="Calibri" w:eastAsia="Calibri" w:hAnsi="Calibri"/>
          <w:b/>
          <w:bCs/>
          <w:sz w:val="26"/>
          <w:szCs w:val="26"/>
        </w:rPr>
        <w:t xml:space="preserve">9. Interfaces externas</w:t>
      </w:r>
    </w:p>
    <w:p>
      <w:pPr>
        <w:spacing w:after="120" w:line="276"/>
        <w:jc w:val="both"/>
      </w:pPr>
      <w:r>
        <w:rPr>
          <w:rFonts w:ascii="Calibri" w:cs="Calibri" w:eastAsia="Calibri" w:hAnsi="Calibri"/>
          <w:sz w:val="22"/>
          <w:szCs w:val="22"/>
        </w:rPr>
        <w:t xml:space="preserve">Se describen los puntos donde el sistema intercambia información con elementos que no forman parte de él, ya sean físicos, de software o servicios de terceros.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685"/>
        <w:gridCol w:w="3744"/>
        <w:gridCol w:w="2808"/>
      </w:tblGrid>
      <w:tr>
        <w:trPr>
          <w:tblHeader/>
        </w:trPr>
        <w:tc>
          <w:tcPr>
            <w:tcW w:type="dxa" w:w="112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Tipo</w:t>
            </w:r>
          </w:p>
        </w:tc>
        <w:tc>
          <w:tcPr>
            <w:tcW w:type="dxa" w:w="1685"/>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Interfaz</w:t>
            </w:r>
          </w:p>
        </w:tc>
        <w:tc>
          <w:tcPr>
            <w:tcW w:type="dxa" w:w="3744"/>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Descripción</w:t>
            </w:r>
          </w:p>
        </w:tc>
        <w:tc>
          <w:tcPr>
            <w:tcW w:type="dxa" w:w="280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Formato o protocolo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Hardware</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Entrada de sensores</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Contactos secos conectados a una entrada digital con resistencia de elevación interna</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Nivel lógico de 3.3 V, activo en bajo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Hardware</w:t>
            </w:r>
          </w:p>
        </w:tc>
        <w:tc>
          <w:tcPr>
            <w:tcW w:type="dxa" w:w="1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Salida de alarma</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Control de la bocina mediante una etapa de potencia alimentada de forma independiente</w:t>
            </w:r>
          </w:p>
        </w:tc>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Salida digital hacia relevador, carga de 12 V</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Hardware</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Módulo de cámara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Captura de imagen asociada a un evento de alarma</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Sensor OV5640 sobre ESP32-S3, imagen en formato JPEG</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Comunicación</w:t>
            </w:r>
          </w:p>
        </w:tc>
        <w:tc>
          <w:tcPr>
            <w:tcW w:type="dxa" w:w="1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Enlace nodo a concentrador</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Transporte de eventos y latidos entre los nodos de sensor y el concentrador, con búsqueda automática del canal y dirección del concentrador configurada una vez</w:t>
            </w:r>
          </w:p>
        </w:tc>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ESP-NOW en la banda de 2.4 GHz, mensajes de menos de 250 bytes con número de secuencia</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Comunicación</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Enlace concentrador a backend</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Envío de eventos y consulta de comandos</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HTTP sobre TCP en un puerto alterno en esta etapa. Migración prevista a MQTT sobre TLS</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Software</w:t>
            </w:r>
          </w:p>
        </w:tc>
        <w:tc>
          <w:tcPr>
            <w:tcW w:type="dxa" w:w="1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Interfaz de programación del backend</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Puntos de acceso para registrar mediciones y alarmas, consultar el estado, gestionar sensores y acciones, y administrar las suscripciones push</w:t>
            </w:r>
          </w:p>
        </w:tc>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REST con cuerpo en JSON. Rutas /mediciones, /estado, /alarma, /sensores, /acciones, /comando y /push</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Software</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Punto de acceso de video</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Entrega la vista en vivo bajo demanda y aplica los límites de duración y de cuota diaria</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Flujo de imágenes comprimidas sobre HTTP, con cierre automático por tiempo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Software</w:t>
            </w:r>
          </w:p>
        </w:tc>
        <w:tc>
          <w:tcPr>
            <w:tcW w:type="dxa" w:w="1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Autenticación de dispositivo</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Credencial que debe presentar el nodo en cada petición de escritura</w:t>
            </w:r>
          </w:p>
        </w:tc>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Encabezado X-Device-Token en la petición</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Usuario</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Aplicación web progresiva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Interfaz única de interacción para armado, desarmado, configuración, sensores, historial y evidencia</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Página web servida por HTTPS, instalable en Android e iOS, que consume la interfaz REST</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Servicio externo</w:t>
            </w:r>
          </w:p>
        </w:tc>
        <w:tc>
          <w:tcPr>
            <w:tcW w:type="dxa" w:w="16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Resolución de nombre de dominio</w:t>
            </w:r>
          </w:p>
        </w:tc>
        <w:tc>
          <w:tcPr>
            <w:tcW w:type="dxa" w:w="37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Traduce el nombre del servidor a su dirección de red</w:t>
            </w:r>
          </w:p>
        </w:tc>
        <w:tc>
          <w:tcPr>
            <w:tcW w:type="dxa" w:w="28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DNS dinámico con confirmación periódica de la cuenta</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Servicio externo</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Notificaciones push</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Entrega de alertas al dispositivo del usuario aun con la aplicación cerrada</w:t>
            </w:r>
          </w:p>
        </w:tc>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Web Push con autenticación VAPID [3], [4], mediante service worker</w:t>
            </w:r>
          </w:p>
        </w:tc>
      </w:tr>
    </w:tbl>
    <w:p>
      <w:pPr>
        <w:spacing w:after="100"/>
      </w:pPr>
    </w:p>
    <w:p>
      <w:pPr>
        <w:pStyle w:val="Heading1"/>
        <w:keepNext/>
        <w:spacing w:after="120" w:before="280"/>
      </w:pPr>
      <w:r>
        <w:rPr>
          <w:rFonts w:ascii="Calibri" w:cs="Calibri" w:eastAsia="Calibri" w:hAnsi="Calibri"/>
          <w:b/>
          <w:bCs/>
          <w:sz w:val="26"/>
          <w:szCs w:val="26"/>
        </w:rPr>
        <w:t xml:space="preserve">10. Cobertura de las áreas requeridas</w:t>
      </w:r>
    </w:p>
    <w:p>
      <w:pPr>
        <w:spacing w:after="120" w:line="276"/>
        <w:jc w:val="both"/>
      </w:pPr>
      <w:r>
        <w:rPr>
          <w:rFonts w:ascii="Calibri" w:cs="Calibri" w:eastAsia="Calibri" w:hAnsi="Calibri"/>
          <w:sz w:val="22"/>
          <w:szCs w:val="22"/>
        </w:rPr>
        <w:t xml:space="preserve">La siguiente tabla relaciona cada área exigida por la actividad con los requisitos que la cubren, de modo que pueda verificarse que ninguna quedó sin atender.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69"/>
      </w:tblGrid>
      <w:tr>
        <w:trPr>
          <w:tblHeader/>
        </w:trPr>
        <w:tc>
          <w:tcPr>
            <w:tcW w:type="dxa" w:w="2621"/>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Área exigida por la actividad</w:t>
            </w:r>
          </w:p>
        </w:tc>
        <w:tc>
          <w:tcPr>
            <w:tcW w:type="dxa" w:w="337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Requisitos funcionales</w:t>
            </w:r>
          </w:p>
        </w:tc>
        <w:tc>
          <w:tcPr>
            <w:tcW w:type="dxa" w:w="336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Requisitos no funcionales</w:t>
            </w:r>
          </w:p>
        </w:tc>
      </w:tr>
      <w:tr>
        <w:trPr>
          <w:cantSplit/>
        </w:trPr>
        <w:tc>
          <w:tcPr>
            <w:tcW w:type="dxa" w:w="26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Hardware y sistema embebido</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RF-01, RF-02, RF-12, RF-14, RF-25</w:t>
            </w:r>
          </w:p>
        </w:tc>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RNF-01, RNF-02, RNF-07</w:t>
            </w:r>
          </w:p>
        </w:tc>
      </w:tr>
      <w:tr>
        <w:trPr>
          <w:cantSplit/>
        </w:trPr>
        <w:tc>
          <w:tcPr>
            <w:tcW w:type="dxa" w:w="262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Firmware</w:t>
            </w:r>
          </w:p>
        </w:tc>
        <w:tc>
          <w:tcPr>
            <w:tcW w:type="dxa" w:w="33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RF-03, RF-04, RF-06, RF-13, RF-22, RF-23, RF-25</w:t>
            </w:r>
          </w:p>
        </w:tc>
        <w:tc>
          <w:tcPr>
            <w:tcW w:type="dxa" w:w="336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RNF-03</w:t>
            </w:r>
          </w:p>
        </w:tc>
      </w:tr>
      <w:tr>
        <w:trPr>
          <w:cantSplit/>
        </w:trPr>
        <w:tc>
          <w:tcPr>
            <w:tcW w:type="dxa" w:w="26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Backend y nube</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RF-08, RF-10, RF-17, RF-19, RF-21, RF-24</w:t>
            </w:r>
          </w:p>
        </w:tc>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RNF-10, RNF-12, RNF-13, RNF-14</w:t>
            </w:r>
          </w:p>
        </w:tc>
      </w:tr>
      <w:tr>
        <w:trPr>
          <w:cantSplit/>
        </w:trPr>
        <w:tc>
          <w:tcPr>
            <w:tcW w:type="dxa" w:w="262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Base de datos</w:t>
            </w:r>
          </w:p>
        </w:tc>
        <w:tc>
          <w:tcPr>
            <w:tcW w:type="dxa" w:w="33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RF-04, RF-09, RF-17, RF-24</w:t>
            </w:r>
          </w:p>
        </w:tc>
        <w:tc>
          <w:tcPr>
            <w:tcW w:type="dxa" w:w="336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RNF-11</w:t>
            </w:r>
          </w:p>
        </w:tc>
      </w:tr>
      <w:tr>
        <w:trPr>
          <w:cantSplit/>
        </w:trPr>
        <w:tc>
          <w:tcPr>
            <w:tcW w:type="dxa" w:w="26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Frontend</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RF-11, RF-16, RF-18, RF-20, RF-22, RF-24, RF-25</w:t>
            </w:r>
          </w:p>
        </w:tc>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RNF-11, RNF-14</w:t>
            </w:r>
          </w:p>
        </w:tc>
      </w:tr>
      <w:tr>
        <w:trPr>
          <w:cantSplit/>
        </w:trPr>
        <w:tc>
          <w:tcPr>
            <w:tcW w:type="dxa" w:w="262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Comunicación</w:t>
            </w:r>
          </w:p>
        </w:tc>
        <w:tc>
          <w:tcPr>
            <w:tcW w:type="dxa" w:w="33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RF-05, RF-15, RF-20, RF-23</w:t>
            </w:r>
          </w:p>
        </w:tc>
        <w:tc>
          <w:tcPr>
            <w:tcW w:type="dxa" w:w="336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RNF-04, RNF-13, RNF-14</w:t>
            </w:r>
          </w:p>
        </w:tc>
      </w:tr>
      <w:tr>
        <w:trPr>
          <w:cantSplit/>
        </w:trPr>
        <w:tc>
          <w:tcPr>
            <w:tcW w:type="dxa" w:w="26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Seguridad</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RF-08</w:t>
            </w:r>
          </w:p>
        </w:tc>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RNF-08, RNF-09, RNF-14</w:t>
            </w:r>
          </w:p>
        </w:tc>
      </w:tr>
      <w:tr>
        <w:trPr>
          <w:cantSplit/>
        </w:trPr>
        <w:tc>
          <w:tcPr>
            <w:tcW w:type="dxa" w:w="262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Recuperación ante fallos</w:t>
            </w:r>
          </w:p>
        </w:tc>
        <w:tc>
          <w:tcPr>
            <w:tcW w:type="dxa" w:w="33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RF-06, RF-07, RF-23, RF-25</w:t>
            </w:r>
          </w:p>
        </w:tc>
        <w:tc>
          <w:tcPr>
            <w:tcW w:type="dxa" w:w="336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RNF-05</w:t>
            </w:r>
          </w:p>
        </w:tc>
      </w:tr>
    </w:tbl>
    <w:p>
      <w:pPr>
        <w:spacing w:after="100"/>
      </w:pPr>
    </w:p>
    <w:p>
      <w:pPr>
        <w:pStyle w:val="Heading1"/>
        <w:keepNext/>
        <w:spacing w:after="120" w:before="280"/>
      </w:pPr>
      <w:r>
        <w:rPr>
          <w:rFonts w:ascii="Calibri" w:cs="Calibri" w:eastAsia="Calibri" w:hAnsi="Calibri"/>
          <w:b/>
          <w:bCs/>
          <w:sz w:val="26"/>
          <w:szCs w:val="26"/>
        </w:rPr>
        <w:t xml:space="preserve">11. Glosario</w:t>
      </w:r>
    </w:p>
    <w:p>
      <w:pPr>
        <w:spacing w:after="120" w:line="276"/>
        <w:jc w:val="both"/>
      </w:pPr>
      <w:r>
        <w:rPr>
          <w:rFonts w:ascii="Calibri" w:cs="Calibri" w:eastAsia="Calibri" w:hAnsi="Calibri"/>
          <w:sz w:val="22"/>
          <w:szCs w:val="22"/>
        </w:rPr>
        <w:t xml:space="preserve">Se definen los términos que tienen un significado específico dentro de este proyecto, en particular los que suelen confundirse entre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Término</w:t>
            </w:r>
          </w:p>
        </w:tc>
        <w:tc>
          <w:tcPr>
            <w:tcW w:type="dxa" w:w="7301"/>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Definición</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Vivienda</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Instalación completa e independiente dentro del sistema. Cada una tiene su propia configuración de zonas y sensores</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Zona</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Agrupación lógica dentro de una vivienda, por ejemplo entrada, sala o patio. Sirve para identificar el origen de un evento</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Nodo</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Dispositivo físico con microcontrolador que supervisa uno o varios sensores y se comunica con el concentrador</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Sensor</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Elemento que detecta físicamente una condición, como la apertura de una puerta o la presencia de movimiento</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Concentrador</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Equipo ESP32 de la vivienda que recibe los eventos de los nodos por ESP-NOW, decide la alarma, controla la salida audible y se comunica con el backend</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Evento</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Registro de una condición detectada, con su vivienda, zona, nodo, sensor, tipo, valor y marca de tiempo</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Escalabilidad</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Capacidad de la arquitectura para admitir nuevas viviendas, zonas, nodos y sensores mediante configuración, sin rediseñar el sistema</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Latencia</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Tiempo transcurrido entre que ocurre un evento y que este queda procesado, registrado o notificado</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Falso positivo</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Evento reportado por el sistema que no corresponde a una condición real</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Filtrado de rebote</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Técnica que descarta las transiciones inestables de un contacto mecánico para no generar eventos duplicados</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Modo silencioso</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Configuración en la que el sistema procesa y registra la alarma sin activar la salida audible</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Trazabilidad</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Conservación del registro de quién realizó una acción sobre el sistema y en qué momento</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ESP-NOW</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Protocolo de comunicación directa entre dispositivos del fabricante Espressif, sin requerir una conexión de red tradicional</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MQTT</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Protocolo de mensajería ligero orientado a publicación y suscripción, previsto para el enlace entre concentrador y backend</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Contacto seco</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Contacto eléctrico que únicamente abre o cierra un circuito, sin entregar voltaje propio</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Video bajo demanda</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Vista en vivo que se transmite únicamente mientras el usuario la solicita, y que se cierra de forma automática al alcanzar un límite de tiempo</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Transmisión continua</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Flujo de video permanente e ininterrumpido, propio de un circuito cerrado de televisión. Queda fuera del alcance de este proyecto</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Cadencia</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Cantidad de cuadros por segundo que entrega una transmisión de video. A mayor cadencia, mayor fluidez y mayor consumo de datos</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Backend</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Servicio remoto que recibe los eventos, los valida, los almacena y los expone a la aplicación</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Frontend</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Aplicación con la que interactúa el usuario. En este proyecto es la aplicación móvil</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Prioridad obligatoria</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Requisito sin el cual el sistema no cumple su objetivo. Debe quedar implementado y verificado</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Prioridad deseable</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Requisito que aporta valor y se implementará si el tiempo lo permite, sin comprometer los obligatorios</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Prioridad opcional</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Requisito experimental cuyo incumplimiento no afecta el objetivo del proyecto</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Hub</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Forma abreviada de referirse al concentrador, usada en los criterios de aceptación</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Latido</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Mensaje periódico que el nodo envía cada 30 segundos para indicar que sigue activo</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Retardo de entrada y de salida</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Lapsos configurables tras abrir la puerta principal o tras armar el sistema, durante los cuales no se dispara la alarma para permitir entrar o salir</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Aplicación web progresiva</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Página web que puede instalarse en la pantalla de inicio del dispositivo y comportarse como una aplicación, incluyendo el envío de notificaciones</w:t>
            </w:r>
          </w:p>
        </w:tc>
      </w:tr>
      <w:tr>
        <w:trPr>
          <w:cantSplit/>
        </w:trPr>
        <w:tc>
          <w:tcPr>
            <w:tcW w:type="dxa" w:w="205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Web Push</w:t>
            </w:r>
          </w:p>
        </w:tc>
        <w:tc>
          <w:tcPr>
            <w:tcW w:type="dxa" w:w="73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Mecanismo estándar para entregar notificaciones a un navegador o aplicación web mediante los servicios de Apple o Google [3], [4]</w:t>
            </w:r>
          </w:p>
        </w:tc>
      </w:tr>
      <w:tr>
        <w:trPr>
          <w:cantSplit/>
        </w:trP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VAPID</w:t>
            </w:r>
          </w:p>
        </w:tc>
        <w:tc>
          <w:tcPr>
            <w:tcW w:type="dxa" w:w="73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Par de claves con el que el servidor se identifica ante los servicios de entrega push, de modo que solo él pueda enviar avisos a sus suscriptores [4]</w:t>
            </w:r>
          </w:p>
        </w:tc>
      </w:tr>
    </w:tbl>
    <w:p>
      <w:pPr>
        <w:spacing w:after="100"/>
      </w:pPr>
    </w:p>
    <w:p>
      <w:pPr>
        <w:pStyle w:val="Heading1"/>
        <w:keepNext/>
        <w:spacing w:after="120" w:before="280"/>
      </w:pPr>
      <w:r>
        <w:rPr>
          <w:rFonts w:ascii="Calibri" w:cs="Calibri" w:eastAsia="Calibri" w:hAnsi="Calibri"/>
          <w:b/>
          <w:bCs/>
          <w:sz w:val="26"/>
          <w:szCs w:val="26"/>
        </w:rPr>
        <w:t xml:space="preserve">12. Matriz de trazabilidad</w:t>
      </w:r>
    </w:p>
    <w:p>
      <w:pPr>
        <w:spacing w:after="120" w:line="276"/>
        <w:jc w:val="both"/>
      </w:pPr>
      <w:r>
        <w:rPr>
          <w:rFonts w:ascii="Calibri" w:cs="Calibri" w:eastAsia="Calibri" w:hAnsi="Calibri"/>
          <w:sz w:val="22"/>
          <w:szCs w:val="22"/>
        </w:rPr>
        <w:t xml:space="preserve">La matriz relaciona cada objetivo específico del proyecto con los requisitos que lo atienden, cada indicador de éxito con los requisitos que lo miden, y cada requisito con la prueba que lo verificará. Permite comprobar que ningún objetivo queda sin requisitos y que ningún requisito carece de una prueba asociada.</w:t>
      </w:r>
    </w:p>
    <w:p>
      <w:pPr>
        <w:pStyle w:val="Heading2"/>
        <w:keepNext/>
        <w:spacing w:after="100" w:before="200"/>
      </w:pPr>
      <w:r>
        <w:rPr>
          <w:rFonts w:ascii="Calibri" w:cs="Calibri" w:eastAsia="Calibri" w:hAnsi="Calibri"/>
          <w:b/>
          <w:bCs/>
          <w:sz w:val="23"/>
          <w:szCs w:val="23"/>
        </w:rPr>
        <w:t xml:space="preserve">12.1 Objetivos y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931"/>
        <w:gridCol w:w="4680"/>
      </w:tblGrid>
      <w:tr>
        <w:trPr>
          <w:tblHeader/>
        </w:trPr>
        <w:tc>
          <w:tcPr>
            <w:tcW w:type="dxa" w:w="74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Clave</w:t>
            </w:r>
          </w:p>
        </w:tc>
        <w:tc>
          <w:tcPr>
            <w:tcW w:type="dxa" w:w="3931"/>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Objetivo específico</w:t>
            </w:r>
          </w:p>
        </w:tc>
        <w:tc>
          <w:tcPr>
            <w:tcW w:type="dxa" w:w="4680"/>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Requisitos que lo atienden</w:t>
            </w:r>
          </w:p>
        </w:tc>
      </w:tr>
      <w:tr>
        <w:trPr>
          <w:cantSplit/>
        </w:trPr>
        <w:tc>
          <w:tcPr>
            <w:tcW w:type="dxa" w:w="7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O1</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Diseñar un modelo escalable de seguridad residencial</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RF-17, RNF-06, RNF-12</w:t>
            </w:r>
          </w:p>
        </w:tc>
      </w:tr>
      <w:tr>
        <w:trPr>
          <w:cantSplit/>
        </w:trPr>
        <w:tc>
          <w:tcPr>
            <w:tcW w:type="dxa" w:w="7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39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Desarrollar el software embebido de detección, alarma local y registro</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RF-01, RF-02, RF-03, RF-06, RF-12, RF-13, RF-14, RF-22, RF-23, RF-25, RNF-03, RNF-07</w:t>
            </w:r>
          </w:p>
        </w:tc>
      </w:tr>
      <w:tr>
        <w:trPr>
          <w:cantSplit/>
        </w:trPr>
        <w:tc>
          <w:tcPr>
            <w:tcW w:type="dxa" w:w="7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Comunicar el sistema con el backend y la base de datos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RF-04 a RF-09, RF-15, RF-21, RNF-04, RNF-05, RNF-08 a RNF-11, RNF-13</w:t>
            </w:r>
          </w:p>
        </w:tc>
      </w:tr>
      <w:tr>
        <w:trPr>
          <w:cantSplit/>
        </w:trPr>
        <w:tc>
          <w:tcPr>
            <w:tcW w:type="dxa" w:w="7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O4</w:t>
            </w:r>
          </w:p>
        </w:tc>
        <w:tc>
          <w:tcPr>
            <w:tcW w:type="dxa" w:w="39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Desarrollar la aplicación de usuario para consulta y control</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RF-10, RF-11, RF-13, RF-16, RF-18, RF-20, RF-24, RF-25, RNF-14</w:t>
            </w:r>
          </w:p>
        </w:tc>
      </w:tr>
      <w:tr>
        <w:trPr>
          <w:cantSplit/>
        </w:trPr>
        <w:tc>
          <w:tcPr>
            <w:tcW w:type="dxa" w:w="7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O5</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Evaluar experimentalmente el desempeño del sistema</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RF-19, RNF-01, RNF-02</w:t>
            </w:r>
          </w:p>
        </w:tc>
      </w:tr>
    </w:tbl>
    <w:p>
      <w:pPr>
        <w:spacing w:after="100"/>
      </w:pPr>
    </w:p>
    <w:p>
      <w:pPr>
        <w:pStyle w:val="Heading2"/>
        <w:keepNext/>
        <w:spacing w:after="100" w:before="200"/>
      </w:pPr>
      <w:r>
        <w:rPr>
          <w:rFonts w:ascii="Calibri" w:cs="Calibri" w:eastAsia="Calibri" w:hAnsi="Calibri"/>
          <w:b/>
          <w:bCs/>
          <w:sz w:val="23"/>
          <w:szCs w:val="23"/>
        </w:rPr>
        <w:t xml:space="preserve">12.2 Indicadores de éxito y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306"/>
        <w:gridCol w:w="4305"/>
      </w:tblGrid>
      <w:tr>
        <w:trPr>
          <w:tblHeader/>
        </w:trPr>
        <w:tc>
          <w:tcPr>
            <w:tcW w:type="dxa" w:w="749"/>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Clave</w:t>
            </w:r>
          </w:p>
        </w:tc>
        <w:tc>
          <w:tcPr>
            <w:tcW w:type="dxa" w:w="4306"/>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Indicador</w:t>
            </w:r>
          </w:p>
        </w:tc>
        <w:tc>
          <w:tcPr>
            <w:tcW w:type="dxa" w:w="4305"/>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Requisitos que lo miden</w:t>
            </w:r>
          </w:p>
        </w:tc>
      </w:tr>
      <w:tr>
        <w:trPr>
          <w:cantSplit/>
        </w:trPr>
        <w:tc>
          <w:tcPr>
            <w:tcW w:type="dxa" w:w="7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I1</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Tasa de detección igual o superior al 95 por ciento</w:t>
            </w:r>
          </w:p>
        </w:tc>
        <w:tc>
          <w:tcPr>
            <w:tcW w:type="dxa" w:w="4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RF-01, RF-02, RF-03, RF-23, RNF-01</w:t>
            </w:r>
          </w:p>
        </w:tc>
      </w:tr>
      <w:tr>
        <w:trPr>
          <w:cantSplit/>
        </w:trPr>
        <w:tc>
          <w:tcPr>
            <w:tcW w:type="dxa" w:w="7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I2</w:t>
            </w:r>
          </w:p>
        </w:tc>
        <w:tc>
          <w:tcPr>
            <w:tcW w:type="dxa" w:w="43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Falsos positivos iguales o inferiores al 5 por ciento</w:t>
            </w:r>
          </w:p>
        </w:tc>
        <w:tc>
          <w:tcPr>
            <w:tcW w:type="dxa" w:w="4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RF-02, RNF-02</w:t>
            </w:r>
          </w:p>
        </w:tc>
      </w:tr>
      <w:tr>
        <w:trPr>
          <w:cantSplit/>
        </w:trPr>
        <w:tc>
          <w:tcPr>
            <w:tcW w:type="dxa" w:w="7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I3</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Alarma local en 1 segundo o menos</w:t>
            </w:r>
          </w:p>
        </w:tc>
        <w:tc>
          <w:tcPr>
            <w:tcW w:type="dxa" w:w="4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RF-12, RNF-03</w:t>
            </w:r>
          </w:p>
        </w:tc>
      </w:tr>
      <w:tr>
        <w:trPr>
          <w:cantSplit/>
        </w:trPr>
        <w:tc>
          <w:tcPr>
            <w:tcW w:type="dxa" w:w="7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I4</w:t>
            </w:r>
          </w:p>
        </w:tc>
        <w:tc>
          <w:tcPr>
            <w:tcW w:type="dxa" w:w="43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Registro remoto en 10 segundos o menos</w:t>
            </w:r>
          </w:p>
        </w:tc>
        <w:tc>
          <w:tcPr>
            <w:tcW w:type="dxa" w:w="4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RF-05, RNF-04</w:t>
            </w:r>
          </w:p>
        </w:tc>
      </w:tr>
      <w:tr>
        <w:trPr>
          <w:cantSplit/>
        </w:trPr>
        <w:tc>
          <w:tcPr>
            <w:tcW w:type="dxa" w:w="7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I5</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Evidencia fotográfica en al menos el 95 por ciento de los eventos configurados</w:t>
            </w:r>
          </w:p>
        </w:tc>
        <w:tc>
          <w:tcPr>
            <w:tcW w:type="dxa" w:w="4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RF-14, RF-15, RF-16</w:t>
            </w:r>
          </w:p>
        </w:tc>
      </w:tr>
      <w:tr>
        <w:trPr>
          <w:cantSplit/>
        </w:trPr>
        <w:tc>
          <w:tcPr>
            <w:tcW w:type="dxa" w:w="7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I6</w:t>
            </w:r>
          </w:p>
        </w:tc>
        <w:tc>
          <w:tcPr>
            <w:tcW w:type="dxa" w:w="43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Escalabilidad sin cambios de código ni de esquema</w:t>
            </w:r>
          </w:p>
        </w:tc>
        <w:tc>
          <w:tcPr>
            <w:tcW w:type="dxa" w:w="4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RF-17, RF-24, RNF-06</w:t>
            </w:r>
          </w:p>
        </w:tc>
      </w:tr>
      <w:tr>
        <w:trPr>
          <w:cantSplit/>
        </w:trPr>
        <w:tc>
          <w:tcPr>
            <w:tcW w:type="dxa" w:w="7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I7</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Recuperación del 100 por ciento de los eventos tras una desconexión</w:t>
            </w:r>
          </w:p>
        </w:tc>
        <w:tc>
          <w:tcPr>
            <w:tcW w:type="dxa" w:w="4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RF-06, RF-07, RF-23, RF-25, RNF-05</w:t>
            </w:r>
          </w:p>
        </w:tc>
      </w:tr>
    </w:tbl>
    <w:p>
      <w:pPr>
        <w:spacing w:after="100"/>
      </w:pPr>
    </w:p>
    <w:p>
      <w:pPr>
        <w:pStyle w:val="Heading2"/>
        <w:keepNext/>
        <w:spacing w:after="100" w:before="200"/>
      </w:pPr>
      <w:r>
        <w:rPr>
          <w:rFonts w:ascii="Calibri" w:cs="Calibri" w:eastAsia="Calibri" w:hAnsi="Calibri"/>
          <w:b/>
          <w:bCs/>
          <w:sz w:val="23"/>
          <w:szCs w:val="23"/>
        </w:rPr>
        <w:t xml:space="preserve">12.3 Requisitos, pruebas y estado</w:t>
      </w:r>
    </w:p>
    <w:p>
      <w:pPr>
        <w:spacing w:after="120" w:line="276"/>
        <w:jc w:val="both"/>
      </w:pPr>
      <w:r>
        <w:rPr>
          <w:rFonts w:ascii="Calibri" w:cs="Calibri" w:eastAsia="Calibri" w:hAnsi="Calibri"/>
          <w:sz w:val="22"/>
          <w:szCs w:val="22"/>
        </w:rPr>
        <w:t xml:space="preserve">El estado resume la situación de cada requisito: verificado con medición, parcial si solo se midió una parte, implementado sin medición formal, propuesto u opcional fuera de la ruta crítica, o pendiente. Al corte de esta versión la distribución es la siguiente: 4 verificados, 6 parciales, 13 implementados sin medición formal, 12 pendientes, 3 propuestos y 1 opcional fuera de la ruta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123"/>
        <w:gridCol w:w="1123"/>
        <w:gridCol w:w="4493"/>
        <w:gridCol w:w="1498"/>
      </w:tblGrid>
      <w:tr>
        <w:trPr>
          <w:tblHeader/>
        </w:trPr>
        <w:tc>
          <w:tcPr>
            <w:tcW w:type="dxa" w:w="112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Requisito</w:t>
            </w:r>
          </w:p>
        </w:tc>
        <w:tc>
          <w:tcPr>
            <w:tcW w:type="dxa" w:w="112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Objetivo</w:t>
            </w:r>
          </w:p>
        </w:tc>
        <w:tc>
          <w:tcPr>
            <w:tcW w:type="dxa" w:w="112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Indicador</w:t>
            </w:r>
          </w:p>
        </w:tc>
        <w:tc>
          <w:tcPr>
            <w:tcW w:type="dxa" w:w="4493"/>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Prueba prevista</w:t>
            </w:r>
          </w:p>
        </w:tc>
        <w:tc>
          <w:tcPr>
            <w:tcW w:type="dxa" w:w="1498"/>
            <w:tcBorders>
              <w:top w:val="single" w:color="A6A6A6" w:sz="4"/>
              <w:left w:val="single" w:color="A6A6A6" w:sz="4"/>
              <w:bottom w:val="single" w:color="A6A6A6" w:sz="4"/>
              <w:right w:val="single" w:color="A6A6A6" w:sz="4"/>
            </w:tcBorders>
            <w:shd w:fill="D9D9D9"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Estado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RF-01</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I1</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Serie de 100 accionamientos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Parcial</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I1, I2</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Serie de 50 desplazamientos y 30 min sin presencia</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I1</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Conteo exacto en 100 accionamientos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Verificado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RF-04</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Consulta de registros con campos nulos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Verificado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RF-05</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I4</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Serie de 10 transmisiones con la cadena completa</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Parcial</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RF-06</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O2, O3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I7</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Desconexión con 5 accionamientos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Parcial</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RF-07</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I7</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Desconexión con 5 eventos y conteo</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RF-08</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Peticiones válidas e inválidas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Verificado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RF-09</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Reinicio de contenedores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RF-10</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O4</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Consulta con 1000 registros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RF-11</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O4</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10 cambios de estado cronometrados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I3</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Tiempos de salida en 10 pruebas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O2, O4</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10 eventos en modo silencioso</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RF-14</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I5</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Conteo de eventos e imágenes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RF-15</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I5</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Marcas de tiempo de 20 eventos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RF-16</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O4</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I5</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 eventos con imagen</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RF-17</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O1</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I6</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Alta de 1 vivienda y 3 zonas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RF-18</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O4</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 alarmas cronometradas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RF-19</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O5</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50 imágenes etiquetadas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Opcional</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RF-20</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O4</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 solicitudes de vista en vivo</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Propuesto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RF-21</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Sesión de más de 5 min y cuota diaria</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Propuesto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RF-22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 armados y 10 entradas cronometrados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RF-23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O2, 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I1, I7</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100 accionamientos a 5 m y apagado del concentrador</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RF-24</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O4</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I6</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Edición de 5 sensores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RF-25</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O2, O4</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I7</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Apagado del nodo en 5 ocasiones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Parcial</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RNF-01</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O5</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I1</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100 aperturas y 50 movimientos</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RNF-02</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O5</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I2</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Periodos de ausencia controlada</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I3</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20 eventos de alarma</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RNF-04</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I4</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Latencia de cada transmisión</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Parcial</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RNF-05</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I7</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Desconexión planificada</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RNF-06</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O1</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I6</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Alta documentada sin cambios al repositorio</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RNF-07</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O2</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Corriente promedio del nodo armado</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RNF-08</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20 peticiones sin credencial válida</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RNF-09</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Búsqueda de patrones en el repositorio</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Parcial</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RNF-10</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Comprobación horaria durante 7 días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RNF-11</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 acciones de armado y desarmado</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Pendiente</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RNF-12</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O1</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Despliegue sobre un servidor limpio</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Verificado</w:t>
            </w:r>
          </w:p>
        </w:tc>
      </w:tr>
      <w:tr>
        <w:trPr>
          <w:cantSplit/>
        </w:trPr>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RNF-13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O3</w:t>
            </w:r>
          </w:p>
        </w:tc>
        <w:tc>
          <w:tcPr>
            <w:tcW w:type="dxa" w:w="11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10 sesiones de 5 min</w:t>
            </w:r>
          </w:p>
        </w:tc>
        <w:tc>
          <w:tcPr>
            <w:tcW w:type="dxa" w:w="149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pPr>
            <w:r>
              <w:rPr>
                <w:rFonts w:ascii="Calibri" w:cs="Calibri" w:eastAsia="Calibri" w:hAnsi="Calibri"/>
                <w:sz w:val="19"/>
                <w:szCs w:val="19"/>
              </w:rPr>
              <w:t xml:space="preserve">Propuesto</w:t>
            </w:r>
          </w:p>
        </w:tc>
      </w:tr>
      <w:tr>
        <w:trPr>
          <w:cantSplit/>
        </w:trP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RNF-14</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O4</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w:t>
            </w:r>
          </w:p>
        </w:tc>
        <w:tc>
          <w:tcPr>
            <w:tcW w:type="dxa" w:w="449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Instalación en Android e iOS</w:t>
            </w:r>
          </w:p>
        </w:tc>
        <w:tc>
          <w:tcPr>
            <w:tcW w:type="dxa" w:w="14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Calibri" w:cs="Calibri" w:eastAsia="Calibri" w:hAnsi="Calibri"/>
                <w:sz w:val="19"/>
                <w:szCs w:val="19"/>
              </w:rPr>
              <w:t xml:space="preserve">Implementado</w:t>
            </w:r>
          </w:p>
        </w:tc>
      </w:tr>
    </w:tbl>
    <w:p>
      <w:pPr>
        <w:spacing w:after="100"/>
      </w:pPr>
    </w:p>
    <w:p>
      <w:pPr>
        <w:pStyle w:val="Heading1"/>
        <w:keepNext/>
        <w:spacing w:after="120" w:before="280"/>
      </w:pPr>
      <w:r>
        <w:rPr>
          <w:rFonts w:ascii="Calibri" w:cs="Calibri" w:eastAsia="Calibri" w:hAnsi="Calibri"/>
          <w:b/>
          <w:bCs/>
          <w:sz w:val="26"/>
          <w:szCs w:val="26"/>
        </w:rPr>
        <w:t xml:space="preserve">13. Consideraciones finales</w:t>
      </w:r>
    </w:p>
    <w:p>
      <w:pPr>
        <w:spacing w:after="120" w:line="276"/>
        <w:jc w:val="both"/>
      </w:pPr>
      <w:r>
        <w:rPr>
          <w:rFonts w:ascii="Calibri" w:cs="Calibri" w:eastAsia="Calibri" w:hAnsi="Calibri"/>
          <w:sz w:val="22"/>
          <w:szCs w:val="22"/>
        </w:rPr>
        <w:t xml:space="preserve">Los requisitos de este documento se mantienen dentro del alcance aprobado en los talleres anteriores, con la única ampliación descrita en la sección 7. La cámara y la evidencia fotográfica conservan prioridad obligatoria, mientras que la detección automática de personas y la vista en vivo bajo demanda permanecen como funciones opcionales y fuera de la ruta crítica. El reconocimiento facial y la transmisión continua de video siguen sin formar parte de esta especificación.</w:t>
      </w:r>
    </w:p>
    <w:p>
      <w:pPr>
        <w:spacing w:after="120" w:line="276"/>
        <w:jc w:val="both"/>
      </w:pPr>
      <w:r>
        <w:rPr>
          <w:rFonts w:ascii="Calibri" w:cs="Calibri" w:eastAsia="Calibri" w:hAnsi="Calibri"/>
          <w:sz w:val="22"/>
          <w:szCs w:val="22"/>
        </w:rPr>
        <w:t xml:space="preserve">Un requisito merece observación aparte. El criterio de RNF-09 establece que ninguna credencial debe aparecer en el repositorio, y a la fecha se cumple para las credenciales del servidor y de la base de datos, pero no para el token del dispositivo ni para los datos de la red inalámbrica, que todavía se encuentran en el firmware. Se registra como incumplimiento conocido y se corregirá antes del prototipo alfa, trasladando esos valores a un archivo de configuración excluido del control de versiones.</w:t>
      </w:r>
    </w:p>
    <w:p>
      <w:pPr>
        <w:spacing w:after="120" w:line="276"/>
        <w:jc w:val="both"/>
      </w:pPr>
      <w:r>
        <w:rPr>
          <w:rFonts w:ascii="Calibri" w:cs="Calibri" w:eastAsia="Calibri" w:hAnsi="Calibri"/>
          <w:sz w:val="22"/>
          <w:szCs w:val="22"/>
        </w:rPr>
        <w:t xml:space="preserve">Sobre la ampliación de la sección 7 conviene dejar constancia de una condición de orden. RF-20 y RF-21 solo se abordarán una vez que RF-14 esté verificado, es decir, cuando la evidencia fotográfica ya recorra la cadena completa desde el evento hasta la aplicación. Ambas funciones comparten el mismo módulo de cámara y el mismo controlador, por lo que resolver primero la captura de una imagen convierte la vista en vivo en un incremento menor sobre algo que ya opera. El orden inverso implicaría construir la función accesoria antes que la obligatoria.</w:t>
      </w:r>
    </w:p>
    <w:p>
      <w:pPr>
        <w:spacing w:after="120" w:line="276"/>
        <w:jc w:val="both"/>
      </w:pPr>
      <w:r>
        <w:rPr>
          <w:rFonts w:ascii="Calibri" w:cs="Calibri" w:eastAsia="Calibri" w:hAnsi="Calibri"/>
          <w:sz w:val="22"/>
          <w:szCs w:val="22"/>
        </w:rPr>
        <w:t xml:space="preserve">Los requisitos podrán ajustarse si las pruebas revelan que algún criterio resulta inalcanzable con el hardware disponible. En ese caso el cambio se documentará con su justificación técnica, en lugar de modificar el criterio sin dejar constancia.</w:t>
      </w:r>
    </w:p>
    <w:p>
      <w:pPr>
        <w:spacing w:after="120" w:line="276"/>
        <w:jc w:val="both"/>
      </w:pPr>
      <w:r>
        <w:rPr>
          <w:rFonts w:ascii="Calibri" w:cs="Calibri" w:eastAsia="Calibri" w:hAnsi="Calibri"/>
          <w:sz w:val="22"/>
          <w:szCs w:val="22"/>
        </w:rPr>
        <w:t xml:space="preserve">Los cambios de esta versión respecto de la anterior son los siguientes:</w:t>
      </w:r>
    </w:p>
    <w:p>
      <w:pPr>
        <w:pStyle w:val="ListParagraph"/>
        <w:numPr>
          <w:ilvl w:val="0"/>
          <w:numId w:val="2"/>
        </w:numPr>
        <w:spacing w:after="60" w:line="276"/>
      </w:pPr>
      <w:r>
        <w:rPr>
          <w:rFonts w:ascii="Calibri" w:cs="Calibri" w:eastAsia="Calibri" w:hAnsi="Calibri"/>
          <w:sz w:val="22"/>
          <w:szCs w:val="22"/>
        </w:rPr>
        <w:t xml:space="preserve">Se agregaron RF-22 (retardos de entrada y salida), RF-23 (enlace confiable entre nodo y concentrador), RF-24 (estado y edición de sensores), RF-25 (detección de un nodo que deja de reportarse) y RNF-14 (HTTPS y aplicación instalable).</w:t>
      </w:r>
    </w:p>
    <w:p>
      <w:pPr>
        <w:pStyle w:val="ListParagraph"/>
        <w:numPr>
          <w:ilvl w:val="0"/>
          <w:numId w:val="2"/>
        </w:numPr>
        <w:spacing w:after="60" w:line="276"/>
      </w:pPr>
      <w:r>
        <w:rPr>
          <w:rFonts w:ascii="Calibri" w:cs="Calibri" w:eastAsia="Calibri" w:hAnsi="Calibri"/>
          <w:sz w:val="22"/>
          <w:szCs w:val="22"/>
        </w:rPr>
        <w:t xml:space="preserve">RF-18 pasó de deseable a obligatoria, pues la notificación al usuario forma parte de la función central de una alarma.</w:t>
      </w:r>
    </w:p>
    <w:p>
      <w:pPr>
        <w:pStyle w:val="ListParagraph"/>
        <w:numPr>
          <w:ilvl w:val="0"/>
          <w:numId w:val="2"/>
        </w:numPr>
        <w:spacing w:after="60" w:line="276"/>
      </w:pPr>
      <w:r>
        <w:rPr>
          <w:rFonts w:ascii="Calibri" w:cs="Calibri" w:eastAsia="Calibri" w:hAnsi="Calibri"/>
          <w:sz w:val="22"/>
          <w:szCs w:val="22"/>
        </w:rPr>
        <w:t xml:space="preserve">Se actualizaron los estados de RF-01, RF-02, RF-05, RF-06, RF-10, RF-11, RF-12, RF-13, RF-17, RF-18, RNF-04, RNF-07 y RNF-09 conforme al prototipo actual.</w:t>
      </w:r>
    </w:p>
    <w:p>
      <w:pPr>
        <w:pStyle w:val="ListParagraph"/>
        <w:numPr>
          <w:ilvl w:val="0"/>
          <w:numId w:val="2"/>
        </w:numPr>
        <w:spacing w:after="60" w:line="276"/>
      </w:pPr>
      <w:r>
        <w:rPr>
          <w:rFonts w:ascii="Calibri" w:cs="Calibri" w:eastAsia="Calibri" w:hAnsi="Calibri"/>
          <w:sz w:val="22"/>
          <w:szCs w:val="22"/>
        </w:rPr>
        <w:t xml:space="preserve">La restricción RT-01 se reescribió: la aplicación ya se publica por HTTPS, y solo el enlace del concentrador al backend permanece sin cifrar.</w:t>
      </w:r>
    </w:p>
    <w:p>
      <w:pPr>
        <w:pStyle w:val="ListParagraph"/>
        <w:numPr>
          <w:ilvl w:val="0"/>
          <w:numId w:val="2"/>
        </w:numPr>
        <w:spacing w:after="60" w:line="276"/>
      </w:pPr>
      <w:r>
        <w:rPr>
          <w:rFonts w:ascii="Calibri" w:cs="Calibri" w:eastAsia="Calibri" w:hAnsi="Calibri"/>
          <w:sz w:val="22"/>
          <w:szCs w:val="22"/>
        </w:rPr>
        <w:t xml:space="preserve">Las notificaciones usan Web Push propio en lugar de un servicio de terceros, y la aplicación móvil se entrega como aplicación web progresiva.</w:t>
      </w:r>
    </w:p>
    <w:p>
      <w:pPr>
        <w:pStyle w:val="ListParagraph"/>
        <w:numPr>
          <w:ilvl w:val="0"/>
          <w:numId w:val="2"/>
        </w:numPr>
        <w:spacing w:after="60" w:line="276"/>
      </w:pPr>
      <w:r>
        <w:rPr>
          <w:rFonts w:ascii="Calibri" w:cs="Calibri" w:eastAsia="Calibri" w:hAnsi="Calibri"/>
          <w:sz w:val="22"/>
          <w:szCs w:val="22"/>
        </w:rPr>
        <w:t xml:space="preserve">Se añadieron la matriz de trazabilidad y las referencias.</w:t>
      </w:r>
    </w:p>
    <w:p>
      <w:pPr>
        <w:spacing w:after="120" w:line="276"/>
        <w:jc w:val="both"/>
      </w:pPr>
      <w:r>
        <w:rPr>
          <w:rFonts w:ascii="Calibri" w:cs="Calibri" w:eastAsia="Calibri" w:hAnsi="Calibri"/>
          <w:sz w:val="22"/>
          <w:szCs w:val="22"/>
        </w:rPr>
        <w:t xml:space="preserve">Dos decisiones quedan por confirmar con el docente: que la aplicación web progresiva satisface el requisito de aplicación móvil, y los valores de 30 y 20 segundos propuestos para los retardos de RF-22.</w:t>
      </w:r>
    </w:p>
    <w:p>
      <w:pPr>
        <w:pStyle w:val="Heading1"/>
        <w:keepNext/>
        <w:spacing w:after="120" w:before="280"/>
      </w:pPr>
      <w:r>
        <w:rPr>
          <w:rFonts w:ascii="Calibri" w:cs="Calibri" w:eastAsia="Calibri" w:hAnsi="Calibri"/>
          <w:b/>
          <w:bCs/>
          <w:sz w:val="26"/>
          <w:szCs w:val="26"/>
        </w:rPr>
        <w:t xml:space="preserve">14. Referencias</w:t>
      </w:r>
    </w:p>
    <w:p>
      <w:pPr>
        <w:spacing w:after="100"/>
        <w:ind w:left="540" w:hanging="540"/>
      </w:pPr>
      <w:r>
        <w:rPr>
          <w:rFonts w:ascii="Calibri" w:cs="Calibri" w:eastAsia="Calibri" w:hAnsi="Calibri"/>
          <w:sz w:val="21"/>
          <w:szCs w:val="21"/>
        </w:rPr>
        <w:t xml:space="preserve">[1] M. Fagan, K. Megas, K. Scarfone y M. Smith, «IoT Device Cybersecurity Capability Core Baseline», National Institute of Standards and Technology, NIST IR 8259A, mayo de 2020.</w:t>
      </w:r>
    </w:p>
    <w:p>
      <w:pPr>
        <w:spacing w:after="100"/>
        <w:ind w:left="540" w:hanging="540"/>
      </w:pPr>
      <w:r>
        <w:rPr>
          <w:rFonts w:ascii="Calibri" w:cs="Calibri" w:eastAsia="Calibri" w:hAnsi="Calibri"/>
          <w:sz w:val="21"/>
          <w:szCs w:val="21"/>
        </w:rPr>
        <w:t xml:space="preserve">[2] Espressif Systems, «ESP-NOW», ESP-IDF Programming Guide v5.2.2. [En línea]. Disponible en: https://docs.espressif.com/projects/esp-idf/en/v5.2.2/esp32/api-reference/network/esp_now.html</w:t>
      </w:r>
    </w:p>
    <w:p>
      <w:pPr>
        <w:spacing w:after="100"/>
        <w:ind w:left="540" w:hanging="540"/>
      </w:pPr>
      <w:r>
        <w:rPr>
          <w:rFonts w:ascii="Calibri" w:cs="Calibri" w:eastAsia="Calibri" w:hAnsi="Calibri"/>
          <w:sz w:val="21"/>
          <w:szCs w:val="21"/>
        </w:rPr>
        <w:t xml:space="preserve">[3] M. Thomson, E. Damaggio y B. Raymor, Eds., «Generic Event Delivery Using HTTP Push», RFC 8030, Internet Engineering Task Force, diciembre de 2016.</w:t>
      </w:r>
    </w:p>
    <w:p>
      <w:pPr>
        <w:spacing w:after="100"/>
        <w:ind w:left="540" w:hanging="540"/>
      </w:pPr>
      <w:r>
        <w:rPr>
          <w:rFonts w:ascii="Calibri" w:cs="Calibri" w:eastAsia="Calibri" w:hAnsi="Calibri"/>
          <w:sz w:val="21"/>
          <w:szCs w:val="21"/>
        </w:rPr>
        <w:t xml:space="preserve">[4] M. Thomson y P. Beverloo, «Voluntary Application Server Identification (VAPID) for Web Push», RFC 8292, Internet Engineering Task Force, noviembre de 2017.</w:t>
      </w:r>
    </w:p>
    <w:p>
      <w:pPr>
        <w:spacing w:after="100"/>
        <w:ind w:left="540" w:hanging="540"/>
      </w:pPr>
      <w:r>
        <w:rPr>
          <w:rFonts w:ascii="Calibri" w:cs="Calibri" w:eastAsia="Calibri" w:hAnsi="Calibri"/>
          <w:sz w:val="21"/>
          <w:szCs w:val="21"/>
        </w:rPr>
        <w:t xml:space="preserve">[5] WebKit, «Web Push for Web Apps on iOS and iPadOS», febrero de 2023. [En línea]. Disponible en: https://webkit.org/blog/13878/web-push-for-web-apps-on-ios-and-ipados/</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6"/>
      <w:szCs w:val="26"/>
    </w:rPr>
  </w:style>
  <w:style w:type="paragraph" w:styleId="Heading2">
    <w:name w:val="Heading 2"/>
    <w:basedOn w:val="Normal"/>
    <w:next w:val="Normal"/>
    <w:qFormat/>
    <w:pPr>
      <w:outlineLvl w:val="1"/>
    </w:pPr>
    <w:rPr>
      <w:rFonts w:ascii="Calibri" w:cs="Calibri" w:eastAsia="Calibri" w:hAnsi="Calibri"/>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del sistema, versión 2</dc:title>
  <dc:creator>Hamed Valdez Jason Alejandro</dc:creator>
  <cp:lastModifiedBy>Un-named</cp:lastModifiedBy>
  <cp:revision>1</cp:revision>
  <dcterms:created xsi:type="dcterms:W3CDTF">2026-09-30T20:41:18.738Z</dcterms:created>
  <dcterms:modified xsi:type="dcterms:W3CDTF">2026-09-30T20:41:18.739Z</dcterms:modified>
</cp:coreProperties>
</file>

<file path=docProps/custom.xml><?xml version="1.0" encoding="utf-8"?>
<Properties xmlns="http://schemas.openxmlformats.org/officeDocument/2006/custom-properties" xmlns:vt="http://schemas.openxmlformats.org/officeDocument/2006/docPropsVTypes"/>
</file>