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
      </w:pPr>
      <w:r>
        <w:t>COSC 336 Introduction to Software Engineering</w:t>
      </w:r>
    </w:p>
    <w:p>
      <w:pPr>
        <w:pStyle w:val="Title"/>
      </w:pPr>
      <w:r>
        <w:t>Initial Plan and Requirement Gathering Document</w:t>
      </w:r>
    </w:p>
    <w:p>
      <w:r>
        <w:t>Intelligent AI Powered Circular Campus Resource Exchange and Asset Life Cycle Management System</w:t>
      </w:r>
    </w:p>
    <w:p>
      <w:pPr>
        <w:pStyle w:val="Small"/>
      </w:pPr>
      <w:r>
        <w:t>Working name  Campus Item Exchange</w:t>
      </w:r>
    </w:p>
    <w:p/>
    <w:tbl>
      <w:tblPr>
        <w:tblW w:type="auto" w:w="0"/>
        <w:jc w:val="center"/>
        <w:tblLayout w:type="fixed"/>
        <w:tblLook w:firstColumn="1" w:firstRow="1" w:lastColumn="0" w:lastRow="0" w:noHBand="0" w:noVBand="1" w:val="04A0"/>
      </w:tblPr>
      <w:tblGrid>
        <w:gridCol w:w="2131"/>
        <w:gridCol w:w="7560"/>
      </w:tblGrid>
      <w:tr>
        <w:trPr>
          <w:tblHeader/>
        </w:trPr>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Document detail</w:t>
            </w:r>
          </w:p>
        </w:tc>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Information</w:t>
            </w:r>
          </w:p>
        </w:tc>
      </w:tr>
      <w:tr>
        <w:tc>
          <w:tcPr>
            <w:tcW w:type="dxa" w:w="2131"/>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Date</w:t>
            </w:r>
          </w:p>
        </w:tc>
        <w:tc>
          <w:tcPr>
            <w:tcW w:type="dxa" w:w="75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14 September 2026</w:t>
            </w:r>
          </w:p>
        </w:tc>
      </w:tr>
      <w:tr>
        <w:tc>
          <w:tcPr>
            <w:tcW w:type="dxa" w:w="2131"/>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Prepared by</w:t>
            </w:r>
          </w:p>
        </w:tc>
        <w:tc>
          <w:tcPr>
            <w:tcW w:type="dxa" w:w="75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Hamed Qayed  100066581</w:t>
              <w:br/>
              <w:t>Zayed Alnuaimi  100063561</w:t>
              <w:br/>
              <w:t>Mohammed Siam  100064837</w:t>
              <w:br/>
              <w:t>Ali Alameri  100066635</w:t>
            </w:r>
          </w:p>
        </w:tc>
      </w:tr>
      <w:tr>
        <w:tc>
          <w:tcPr>
            <w:tcW w:type="dxa" w:w="2131"/>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Prepared for</w:t>
            </w:r>
          </w:p>
        </w:tc>
        <w:tc>
          <w:tcPr>
            <w:tcW w:type="dxa" w:w="75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COSC 336 lab instructors Natnael Abule and Basima Kurungudan</w:t>
            </w:r>
          </w:p>
        </w:tc>
      </w:tr>
      <w:tr>
        <w:tc>
          <w:tcPr>
            <w:tcW w:type="dxa" w:w="2131"/>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Project phase</w:t>
            </w:r>
          </w:p>
        </w:tc>
        <w:tc>
          <w:tcPr>
            <w:tcW w:type="dxa" w:w="75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Phase 1  Planning and requirement gathering</w:t>
            </w:r>
          </w:p>
        </w:tc>
      </w:tr>
      <w:tr>
        <w:tc>
          <w:tcPr>
            <w:tcW w:type="dxa" w:w="2131"/>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Repository</w:t>
            </w:r>
          </w:p>
        </w:tc>
        <w:tc>
          <w:tcPr>
            <w:tcW w:type="dxa" w:w="75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github.com/HamedQayed/cosc336-circular-campus-9</w:t>
            </w:r>
          </w:p>
        </w:tc>
      </w:tr>
    </w:tbl>
    <w:p>
      <w:pPr>
        <w:spacing w:after="20"/>
      </w:pPr>
    </w:p>
    <w:p>
      <w:pPr>
        <w:pStyle w:val="Small"/>
      </w:pPr>
      <w:r>
        <w:t>Document basis. This plan uses the team project brief supplied with the request and the COSC 336 Fall 2026 Phase 1 presentation. Stakeholder procedures, interviews, and institutional policies still require validation; none are presented as completed consultations.</w:t>
      </w:r>
    </w:p>
    <w:p>
      <w:r>
        <w:br w:type="page"/>
      </w:r>
    </w:p>
    <w:p>
      <w:pPr>
        <w:pStyle w:val="Heading1"/>
      </w:pPr>
      <w:r>
        <w:t>1 Introduction</w:t>
      </w:r>
    </w:p>
    <w:p>
      <w:r>
        <w:t>The proposed system is an internal university website for finding and reusing campus items before departments buy replacements. A department can publish an unused item, another can request it, and an administrator can approve the transfer. The system will also record custody, maintenance, and final disposition so an item remains traceable throughout its life cycle.</w:t>
      </w:r>
    </w:p>
    <w:p>
      <w:r>
        <w:t>This document defines the initial problem, boundaries, stakeholders, requirements, measurable targets, and project plan for Phase 1. It establishes a working baseline for the Phase 2 feasibility review and the detailed Phase 3 requirements. Requirements below are proposals based on the course presentation and team brief; campus stakeholders must confirm the actual workflow and policy rules.</w:t>
      </w:r>
    </w:p>
    <w:p>
      <w:pPr>
        <w:pStyle w:val="Heading1"/>
      </w:pPr>
      <w:r>
        <w:t>2 Project Overview</w:t>
      </w:r>
    </w:p>
    <w:p>
      <w:pPr>
        <w:pStyle w:val="Heading2"/>
      </w:pPr>
      <w:r>
        <w:t>2.1 Background and problem</w:t>
      </w:r>
    </w:p>
    <w:p>
      <w:r>
        <w:t>University departments may purchase chairs, monitors, books, or other equipment while usable items sit idle elsewhere. A conventional inventory record may show ownership and location without making an item discoverable to a department that needs it. The resulting gaps concern visibility, compatible matching, approvals, custody changes, maintenance history, and evidence of financial or environmental benefit.</w:t>
      </w:r>
    </w:p>
    <w:p>
      <w:pPr>
        <w:pStyle w:val="Heading2"/>
      </w:pPr>
      <w:r>
        <w:t>2.2 Goals and objectives</w:t>
      </w:r>
    </w:p>
    <w:p>
      <w:pPr>
        <w:pStyle w:val="ListBullet"/>
        <w:ind w:left="360" w:hanging="216"/>
      </w:pPr>
      <w:r>
        <w:t>Provide a searchable list of available resources and a controlled request, reservation, approval, and handover process.</w:t>
      </w:r>
    </w:p>
    <w:p>
      <w:pPr>
        <w:pStyle w:val="ListBullet"/>
        <w:ind w:left="360" w:hanging="216"/>
      </w:pPr>
      <w:r>
        <w:t>Keep a dated history of condition, custody, maintenance, repair, reuse, donation, recycling, and disposal.</w:t>
      </w:r>
    </w:p>
    <w:p>
      <w:pPr>
        <w:pStyle w:val="ListBullet"/>
        <w:ind w:left="360" w:hanging="216"/>
      </w:pPr>
      <w:r>
        <w:t>Use AI to assist matching, classification, sustainability advice, natural language help, and written reporting while people retain approval and final disposition decisions.</w:t>
      </w:r>
    </w:p>
    <w:p>
      <w:pPr>
        <w:pStyle w:val="ListBullet"/>
        <w:ind w:left="360" w:hanging="216"/>
      </w:pPr>
      <w:r>
        <w:t>Report avoided purchases, net savings, reuse, waste diversion, and carbon estimates only when the required inputs and assumptions are available.</w:t>
      </w:r>
    </w:p>
    <w:p>
      <w:pPr>
        <w:pStyle w:val="Heading2"/>
      </w:pPr>
      <w:r>
        <w:t>2.3 Scope and constraints</w:t>
      </w:r>
    </w:p>
    <w:tbl>
      <w:tblPr>
        <w:tblW w:type="auto" w:w="0"/>
        <w:jc w:val="center"/>
        <w:tblLayout w:type="fixed"/>
        <w:tblLook w:firstColumn="1" w:firstRow="1" w:lastColumn="0" w:lastRow="0" w:noHBand="0" w:noVBand="1" w:val="04A0"/>
      </w:tblPr>
      <w:tblGrid>
        <w:gridCol w:w="4853"/>
        <w:gridCol w:w="4838"/>
      </w:tblGrid>
      <w:tr>
        <w:trPr>
          <w:tblHeader/>
        </w:trPr>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Included in the prototype</w:t>
            </w:r>
          </w:p>
        </w:tc>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Outside the initial prototype</w:t>
            </w:r>
          </w:p>
        </w:tc>
      </w:tr>
      <w:tr>
        <w:tc>
          <w:tcPr>
            <w:tcW w:type="dxa" w:w="485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One campus, two sample departments, about 20 sample items; chairs, books, and monitors as initial examples.</w:t>
            </w:r>
          </w:p>
        </w:tc>
        <w:tc>
          <w:tcPr>
            <w:tcW w:type="dxa" w:w="483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Public sales, online payments, and physical delivery services.</w:t>
            </w:r>
          </w:p>
        </w:tc>
      </w:tr>
      <w:tr>
        <w:tc>
          <w:tcPr>
            <w:tcW w:type="dxa" w:w="485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Three login roles; asset listing, requests, approvals, transfers, history, assistant, and reports.</w:t>
            </w:r>
          </w:p>
        </w:tc>
        <w:tc>
          <w:tcPr>
            <w:tcW w:type="dxa" w:w="483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Automatic disposal decisions and a campus wide rollout.</w:t>
            </w:r>
          </w:p>
        </w:tc>
      </w:tr>
      <w:tr>
        <w:tc>
          <w:tcPr>
            <w:tcW w:type="dxa" w:w="485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Sample data and local demonstration of the five required AI functions.</w:t>
            </w:r>
          </w:p>
        </w:tc>
        <w:tc>
          <w:tcPr>
            <w:tcW w:type="dxa" w:w="483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Live university system integration and historical demand prediction pending feasibility review.</w:t>
            </w:r>
          </w:p>
        </w:tc>
      </w:tr>
    </w:tbl>
    <w:p>
      <w:pPr>
        <w:spacing w:after="20"/>
      </w:pPr>
    </w:p>
    <w:p>
      <w:r>
        <w:t>The course schedule is a fixed constraint. The team proposes Python with Flask, HTML and CSS, SQLite for the local prototype, and one hosted AI service subject to access, cost, privacy, and data handling review. No budget or university integration approval has been supplied. Exact tools and architecture remain Phase 2 decisions.</w:t>
      </w:r>
    </w:p>
    <w:p>
      <w:pPr>
        <w:pStyle w:val="Heading2"/>
      </w:pPr>
      <w:r>
        <w:t>2.4 Assumptions and expected benefits</w:t>
      </w:r>
    </w:p>
    <w:p>
      <w:r>
        <w:t>Initial assumptions are that each asset has one assigned custodian, a request requires administrator approval, and a handover confirmation precedes the custody update. These rules require confirmation with the university. Expected benefits are improved item visibility and reuse, fewer avoidable purchases, clearer custody records, and better evidence for maintenance and sustainability decisions. The team has not measured actual campus savings.</w:t>
      </w:r>
    </w:p>
    <w:p>
      <w:pPr>
        <w:pStyle w:val="Heading1"/>
      </w:pPr>
      <w:r>
        <w:t>3 Stakeholder Analysis</w:t>
      </w:r>
    </w:p>
    <w:tbl>
      <w:tblPr>
        <w:tblW w:type="auto" w:w="0"/>
        <w:jc w:val="center"/>
        <w:tblLayout w:type="fixed"/>
        <w:tblLook w:firstColumn="1" w:firstRow="1" w:lastColumn="0" w:lastRow="0" w:noHBand="0" w:noVBand="1" w:val="04A0"/>
      </w:tblPr>
      <w:tblGrid>
        <w:gridCol w:w="1944"/>
        <w:gridCol w:w="4219"/>
        <w:gridCol w:w="3528"/>
      </w:tblGrid>
      <w:tr>
        <w:trPr>
          <w:tblHeader/>
        </w:trPr>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Stakeholder</w:t>
            </w:r>
          </w:p>
        </w:tc>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Needs and responsibilities</w:t>
            </w:r>
          </w:p>
        </w:tc>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Relevant system access or decision</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Department requester / staff</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Find suitable assets; submit and track needs.</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Browse available items and manage own requests.</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Asset custodian / Facilities or IT</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Maintain accurate condition, location, availability, and history; confirm handover.</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Edit assigned assets and record life cycle events.</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Administrator / approver</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Review requests and final disposition; manage accounts.</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Approve or reject actions and review reports.</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Procurement and finance</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Assess avoided purchases and cost assumptions.</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Receive reports; validate financial inputs.</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Sustainability staff and management</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Review reuse, diversion, and carbon methods and outcomes.</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Receive reports; validate environmental assumptions.</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Auditor / compliance officer</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Trace approvals, custody changes, and exceptions.</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Review audit records as authorized.</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Donation or recycling partner</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Receive approved items and handover details.</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External stakeholder; campus staff record confirmation.</w:t>
            </w:r>
          </w:p>
        </w:tc>
      </w:tr>
      <w:tr>
        <w:tc>
          <w:tcPr>
            <w:tcW w:type="dxa" w:w="194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Project team and instructors</w:t>
            </w:r>
          </w:p>
        </w:tc>
        <w:tc>
          <w:tcPr>
            <w:tcW w:type="dxa" w:w="421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Build, review, assess, and demonstrate the system.</w:t>
            </w:r>
          </w:p>
        </w:tc>
        <w:tc>
          <w:tcPr>
            <w:tcW w:type="dxa" w:w="352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Development and assessment; no assumed campus privileges.</w:t>
            </w:r>
          </w:p>
        </w:tc>
      </w:tr>
    </w:tbl>
    <w:p>
      <w:pPr>
        <w:spacing w:after="20"/>
      </w:pPr>
    </w:p>
    <w:p>
      <w:r>
        <w:t>The prototype has three login roles: staff, asset custodian, and administrator. Report recipients and external partners are stakeholders even when they have no separate account. Detailed permissions, organizational ownership, and approval authority require consultation.</w:t>
      </w:r>
    </w:p>
    <w:p>
      <w:pPr>
        <w:pStyle w:val="Heading1"/>
      </w:pPr>
      <w:r>
        <w:t>4 Requirement Gathering</w:t>
      </w:r>
    </w:p>
    <w:p>
      <w:pPr>
        <w:pStyle w:val="Heading2"/>
      </w:pPr>
      <w:r>
        <w:t>4.1 Method and evidence status</w:t>
      </w:r>
    </w:p>
    <w:p>
      <w:r>
        <w:t>The initial requirements were gathered by reviewing the supplied project brief and COSC 336 Phase 1 presentation. This is desk review, not a campus interview. The team will use short interviews with requesters, custodians, administrators, procurement, and sustainability representatives, followed by a workflow workshop and a focused survey or usability check with representative users. Any consultation note should record the date, participants, questions, responses, and open decisions.</w:t>
      </w:r>
    </w:p>
    <w:p>
      <w:pPr>
        <w:pStyle w:val="Heading2"/>
      </w:pPr>
      <w:r>
        <w:t>4.2 Current process questions for consultation</w:t>
      </w:r>
    </w:p>
    <w:p>
      <w:pPr>
        <w:pStyle w:val="ListBullet"/>
        <w:ind w:left="360" w:hanging="216"/>
      </w:pPr>
      <w:r>
        <w:t>How do departments identify and publish surplus items today, and who verifies condition and ownership?</w:t>
      </w:r>
    </w:p>
    <w:p>
      <w:pPr>
        <w:pStyle w:val="ListBullet"/>
        <w:ind w:left="360" w:hanging="216"/>
      </w:pPr>
      <w:r>
        <w:t>What information must a requester provide, and how are urgency, reservations, competing requests, and approvals handled?</w:t>
      </w:r>
    </w:p>
    <w:p>
      <w:pPr>
        <w:pStyle w:val="ListBullet"/>
        <w:ind w:left="360" w:hanging="216"/>
      </w:pPr>
      <w:r>
        <w:t>Who confirms a physical handover and updates custody, location, and inventory records?</w:t>
      </w:r>
    </w:p>
    <w:p>
      <w:pPr>
        <w:pStyle w:val="ListBullet"/>
        <w:ind w:left="360" w:hanging="216"/>
      </w:pPr>
      <w:r>
        <w:t>Which maintenance, repair, donation, recycling, and disposal decisions require authorization or evidence?</w:t>
      </w:r>
    </w:p>
    <w:p>
      <w:pPr>
        <w:pStyle w:val="ListBullet"/>
        <w:ind w:left="360" w:hanging="216"/>
      </w:pPr>
      <w:r>
        <w:t>Which data can a hosted AI service receive, and what sources are accepted for cost and carbon calculations?</w:t>
      </w:r>
    </w:p>
    <w:p>
      <w:pPr>
        <w:pStyle w:val="Heading2"/>
      </w:pPr>
      <w:r>
        <w:t>4.3 Initial findings and prioritization</w:t>
      </w:r>
    </w:p>
    <w:p>
      <w:r>
        <w:t>The supplied materials identify the need for discoverable surplus assets, controlled requests and transfers, full life cycle records, role based access, five AI functions, and measurable reporting. They do not establish that these needs were confirmed by a campus client. The team will prioritize permission and quantity controls first because an erroneous allocation or custody change undermines the core workflow. AI features and reporting remain mandatory course scope, with implementation details refined after feasibility and stakeholder review.</w:t>
      </w:r>
    </w:p>
    <w:tbl>
      <w:tblPr>
        <w:tblW w:type="auto" w:w="0"/>
        <w:jc w:val="center"/>
        <w:tblLayout w:type="fixed"/>
        <w:tblLook w:firstColumn="1" w:firstRow="1" w:lastColumn="0" w:lastRow="0" w:noHBand="0" w:noVBand="1" w:val="04A0"/>
      </w:tblPr>
      <w:tblGrid>
        <w:gridCol w:w="1008"/>
        <w:gridCol w:w="4320"/>
        <w:gridCol w:w="4363"/>
      </w:tblGrid>
      <w:tr>
        <w:trPr>
          <w:tblHeader/>
        </w:trPr>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Priority</w:t>
            </w:r>
          </w:p>
        </w:tc>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Requirement group</w:t>
            </w:r>
          </w:p>
        </w:tc>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Reason</w:t>
            </w:r>
          </w:p>
        </w:tc>
      </w:tr>
      <w:tr>
        <w:tc>
          <w:tcPr>
            <w:tcW w:type="dxa" w:w="100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Must</w:t>
            </w:r>
          </w:p>
        </w:tc>
        <w:tc>
          <w:tcPr>
            <w:tcW w:type="dxa" w:w="432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Asset records, search, requests, quantity control, approval, transfer, permissions, history</w:t>
            </w:r>
          </w:p>
        </w:tc>
        <w:tc>
          <w:tcPr>
            <w:tcW w:type="dxa" w:w="436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Required for a valid and traceable exchange.</w:t>
            </w:r>
          </w:p>
        </w:tc>
      </w:tr>
      <w:tr>
        <w:tc>
          <w:tcPr>
            <w:tcW w:type="dxa" w:w="100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Must</w:t>
            </w:r>
          </w:p>
        </w:tc>
        <w:tc>
          <w:tcPr>
            <w:tcW w:type="dxa" w:w="432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All five AI functions, with review and deterministic safeguards</w:t>
            </w:r>
          </w:p>
        </w:tc>
        <w:tc>
          <w:tcPr>
            <w:tcW w:type="dxa" w:w="436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Explicit course functionality; AI may advise but cannot bypass controls.</w:t>
            </w:r>
          </w:p>
        </w:tc>
      </w:tr>
      <w:tr>
        <w:tc>
          <w:tcPr>
            <w:tcW w:type="dxa" w:w="100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Must</w:t>
            </w:r>
          </w:p>
        </w:tc>
        <w:tc>
          <w:tcPr>
            <w:tcW w:type="dxa" w:w="432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Activity and sustainability reports with stated assumptions</w:t>
            </w:r>
          </w:p>
        </w:tc>
        <w:tc>
          <w:tcPr>
            <w:tcW w:type="dxa" w:w="436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Needed to assess the project goals accurately.</w:t>
            </w:r>
          </w:p>
        </w:tc>
      </w:tr>
      <w:tr>
        <w:tc>
          <w:tcPr>
            <w:tcW w:type="dxa" w:w="1008"/>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Review</w:t>
            </w:r>
          </w:p>
        </w:tc>
        <w:tc>
          <w:tcPr>
            <w:tcW w:type="dxa" w:w="432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Campus integrations, historical prediction, broader categories and deployment</w:t>
            </w:r>
          </w:p>
        </w:tc>
        <w:tc>
          <w:tcPr>
            <w:tcW w:type="dxa" w:w="436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Dependencies and data availability are unconfirmed.</w:t>
            </w:r>
          </w:p>
        </w:tc>
      </w:tr>
    </w:tbl>
    <w:p>
      <w:pPr>
        <w:spacing w:after="20"/>
      </w:pPr>
    </w:p>
    <w:p>
      <w:pPr>
        <w:pStyle w:val="Heading1"/>
      </w:pPr>
      <w:r>
        <w:t>5 Initial Requirements Specification</w:t>
      </w:r>
    </w:p>
    <w:p>
      <w:pPr>
        <w:pStyle w:val="Heading2"/>
      </w:pPr>
      <w:r>
        <w:t>5.1 Classic system functions</w:t>
      </w:r>
    </w:p>
    <w:tbl>
      <w:tblPr>
        <w:tblW w:type="auto" w:w="0"/>
        <w:jc w:val="center"/>
        <w:tblLayout w:type="fixed"/>
        <w:tblLook w:firstColumn="1" w:firstRow="1" w:lastColumn="0" w:lastRow="0" w:noHBand="0" w:noVBand="1" w:val="04A0"/>
      </w:tblPr>
      <w:tblGrid>
        <w:gridCol w:w="835"/>
        <w:gridCol w:w="8856"/>
      </w:tblGrid>
      <w:tr>
        <w:trPr>
          <w:tblHeader/>
        </w:trPr>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ID</w:t>
            </w:r>
          </w:p>
        </w:tc>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Requirement</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FR01</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Custodians shall create and edit asset name, description, category, condition, quantity, department, custodian, and location; they shall publish surplus or underused stock.</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FR02</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Staff shall search and filter available items, submit requests with specifications, quantity, urgency, and needed date, and view status. Reservations and approvals shall never exceed available quantity.</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FR03</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Administrators shall approve or reject requests with a recorded reason. Custodians shall confirm handovers. Ownership, custody, location, and availability shall update only after the required approval and handover steps.</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FR04</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Custodians shall record inspections, maintenance, repairs, refurbishment, donation, recycling, and disposal with date, responsible person, outcome, and relevant cost. Final disposition requires approval and history must be retained.</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FR05</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Users shall sign in as staff, custodian, or administrator. Staff manage their own requests, custodians assigned assets, and administrators accounts and approvals. Important changes shall be logged.</w:t>
            </w:r>
          </w:p>
        </w:tc>
      </w:tr>
    </w:tbl>
    <w:p>
      <w:pPr>
        <w:spacing w:after="20"/>
      </w:pPr>
    </w:p>
    <w:p>
      <w:pPr>
        <w:pStyle w:val="Heading2"/>
      </w:pPr>
      <w:r>
        <w:t>5.2 Required AI functions</w:t>
      </w:r>
    </w:p>
    <w:tbl>
      <w:tblPr>
        <w:tblW w:type="auto" w:w="0"/>
        <w:jc w:val="center"/>
        <w:tblLayout w:type="fixed"/>
        <w:tblLook w:firstColumn="1" w:firstRow="1" w:lastColumn="0" w:lastRow="0" w:noHBand="0" w:noVBand="1" w:val="04A0"/>
      </w:tblPr>
      <w:tblGrid>
        <w:gridCol w:w="835"/>
        <w:gridCol w:w="8856"/>
      </w:tblGrid>
      <w:tr>
        <w:trPr>
          <w:tblHeader/>
        </w:trPr>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ID</w:t>
            </w:r>
          </w:p>
        </w:tc>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Requirement and human control</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AI01</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Suggest up to three available items for a request using meaning, compatibility, condition, quantity, location, and urgency. Explain each suggestion. The user chooses whether to proceed; application rules recheck availability and permission.</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AI02</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Suggest category, tags, and a clearer description from entered asset details. The custodian reviews or edits them; unknown specifications remain unknown.</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AI03</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Suggest reuse, transfer, repair, refurbishment, donation, recycling, or retirement using known condition, demand, cost, and environmental inputs. Explain the basis and missing information; an authorized person decides.</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AI04</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Answer questions about authorized records, assist search, prepare a request, and guide navigation. A user confirms a request before submission, and normal permissions apply.</w:t>
            </w:r>
          </w:p>
        </w:tc>
      </w:tr>
      <w:tr>
        <w:tc>
          <w:tcPr>
            <w:tcW w:type="dxa" w:w="83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AI05</w:t>
            </w:r>
          </w:p>
        </w:tc>
        <w:tc>
          <w:tcPr>
            <w:tcW w:type="dxa" w:w="885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Summarize exchanges, maintenance, avoided purchases, savings, diversion, and carbon estimates in plain language. Application code computes totals, while AI summarizes checked totals and labels sample data and missing estimates.</w:t>
            </w:r>
          </w:p>
        </w:tc>
      </w:tr>
    </w:tbl>
    <w:p>
      <w:pPr>
        <w:spacing w:after="20"/>
      </w:pPr>
    </w:p>
    <w:p>
      <w:pPr>
        <w:pStyle w:val="Heading2"/>
      </w:pPr>
      <w:r>
        <w:t>5.3 Operational and data requirements</w:t>
      </w:r>
    </w:p>
    <w:p>
      <w:pPr>
        <w:pStyle w:val="ListBullet"/>
        <w:ind w:left="360" w:hanging="216"/>
      </w:pPr>
      <w:r>
        <w:t>The application shall keep requests, approval reasons, handovers, and life cycle events attributable to a person and date.</w:t>
      </w:r>
    </w:p>
    <w:p>
      <w:pPr>
        <w:pStyle w:val="ListBullet"/>
        <w:ind w:left="360" w:hanging="216"/>
      </w:pPr>
      <w:r>
        <w:t>The application shall enforce role permissions and quantity checks independently of AI output. If the AI service is unavailable, ordinary search, requests, and asset records shall remain usable.</w:t>
      </w:r>
    </w:p>
    <w:p>
      <w:pPr>
        <w:pStyle w:val="ListBullet"/>
        <w:ind w:left="360" w:hanging="216"/>
      </w:pPr>
      <w:r>
        <w:t>Reports shall state the reporting period and count unique assets where repeated events could cause double counting.</w:t>
      </w:r>
    </w:p>
    <w:p>
      <w:pPr>
        <w:pStyle w:val="ListBullet"/>
        <w:ind w:left="360" w:hanging="216"/>
      </w:pPr>
      <w:r>
        <w:t>The team shall use clearly labeled sample records for the prototype and shall determine retention, privacy, security, backup, and deployment requirements during feasibility and detailed design.</w:t>
      </w:r>
    </w:p>
    <w:p>
      <w:pPr>
        <w:pStyle w:val="Heading1"/>
      </w:pPr>
      <w:r>
        <w:t>6 Success Criteria and Measurement</w:t>
      </w:r>
    </w:p>
    <w:p>
      <w:r>
        <w:t>These are proposed prototype acceptance targets for later stakeholder review, not achieved results or real campus savings.</w:t>
      </w:r>
    </w:p>
    <w:tbl>
      <w:tblPr>
        <w:tblW w:type="auto" w:w="0"/>
        <w:jc w:val="center"/>
        <w:tblLayout w:type="fixed"/>
        <w:tblLook w:firstColumn="1" w:firstRow="1" w:lastColumn="0" w:lastRow="0" w:noHBand="0" w:noVBand="1" w:val="04A0"/>
      </w:tblPr>
      <w:tblGrid>
        <w:gridCol w:w="2045"/>
        <w:gridCol w:w="7646"/>
      </w:tblGrid>
      <w:tr>
        <w:trPr>
          <w:tblHeader/>
        </w:trPr>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Measure</w:t>
            </w:r>
          </w:p>
        </w:tc>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Proposed target and check</w:t>
            </w:r>
          </w:p>
        </w:tc>
      </w:tr>
      <w:tr>
        <w:tc>
          <w:tcPr>
            <w:tcW w:type="dxa" w:w="204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Core workflow</w:t>
            </w:r>
          </w:p>
        </w:tc>
        <w:tc>
          <w:tcPr>
            <w:tcW w:type="dxa" w:w="764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Pass 10 agreed critical scenarios covering registration, search, reservations, approvals, transfers, permissions, and life cycle events.</w:t>
            </w:r>
          </w:p>
        </w:tc>
      </w:tr>
      <w:tr>
        <w:tc>
          <w:tcPr>
            <w:tcW w:type="dxa" w:w="204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Search speed</w:t>
            </w:r>
          </w:p>
        </w:tc>
        <w:tc>
          <w:tcPr>
            <w:tcW w:type="dxa" w:w="764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At least 19 of 20 searches return within 3 seconds on the agreed test computer with 20 sample items.</w:t>
            </w:r>
          </w:p>
        </w:tc>
      </w:tr>
      <w:tr>
        <w:tc>
          <w:tcPr>
            <w:tcW w:type="dxa" w:w="204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User acceptance</w:t>
            </w:r>
          </w:p>
        </w:tc>
        <w:tc>
          <w:tcPr>
            <w:tcW w:type="dxa" w:w="764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At least 4 of 5 representative users submit an item request without assistance.</w:t>
            </w:r>
          </w:p>
        </w:tc>
      </w:tr>
      <w:tr>
        <w:tc>
          <w:tcPr>
            <w:tcW w:type="dxa" w:w="204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Match usefulness</w:t>
            </w:r>
          </w:p>
        </w:tc>
        <w:tc>
          <w:tcPr>
            <w:tcW w:type="dxa" w:w="764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For at least 8 of 10 test requests with a valid match, a reviewer finds a suitable item in the top three AI suggestions; compare with keyword search.</w:t>
            </w:r>
          </w:p>
        </w:tc>
      </w:tr>
      <w:tr>
        <w:tc>
          <w:tcPr>
            <w:tcW w:type="dxa" w:w="204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Avoided purchases</w:t>
            </w:r>
          </w:p>
        </w:tc>
        <w:tc>
          <w:tcPr>
            <w:tcW w:type="dxa" w:w="764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Demonstrate five sample transfers that replace hypothetical purchases and calculate net savings correctly in all five.</w:t>
            </w:r>
          </w:p>
        </w:tc>
      </w:tr>
      <w:tr>
        <w:tc>
          <w:tcPr>
            <w:tcW w:type="dxa" w:w="204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Reuse and repair</w:t>
            </w:r>
          </w:p>
        </w:tc>
        <w:tc>
          <w:tcPr>
            <w:tcW w:type="dxa" w:w="764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Demonstrate at least two reuse cases and two repair cases.</w:t>
            </w:r>
          </w:p>
        </w:tc>
      </w:tr>
      <w:tr>
        <w:tc>
          <w:tcPr>
            <w:tcW w:type="dxa" w:w="2045"/>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Sustainability reporting</w:t>
            </w:r>
          </w:p>
        </w:tc>
        <w:tc>
          <w:tcPr>
            <w:tcW w:type="dxa" w:w="7646"/>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For 10 sample cases, match manually checked calculations where inputs exist and flag missing inputs.</w:t>
            </w:r>
          </w:p>
        </w:tc>
      </w:tr>
    </w:tbl>
    <w:p>
      <w:pPr>
        <w:spacing w:after="20"/>
      </w:pPr>
    </w:p>
    <w:p>
      <w:r>
        <w:t>Net savings equals avoided purchase cost less transfer, repair, and refurbishment costs. Reuse rate is the number of eligible available assets reused or transferred divided by eligible available assets in the stated period. Waste diversion is diverted assets divided by total discarded assets in the period. Carbon reduction is replacement scenario emissions less reuse scenario emissions. Each carbon factor needs a named source and assumption; a missing input yields an unavailable estimate.</w:t>
      </w:r>
    </w:p>
    <w:p>
      <w:pPr>
        <w:pStyle w:val="Heading1"/>
      </w:pPr>
      <w:r>
        <w:t>7 Initial Project Plan</w:t>
      </w:r>
    </w:p>
    <w:p>
      <w:pPr>
        <w:pStyle w:val="Heading2"/>
      </w:pPr>
      <w:r>
        <w:t>7.1 Method and milestones</w:t>
      </w:r>
    </w:p>
    <w:p>
      <w:r>
        <w:t>The team proposes short iterative development cycles within the course phase deadlines. Phase 1 sets a baseline; Phase 2 tests feasibility; Phase 3 resolves detailed requirements; design precedes implementation, and each later iteration receives review and testing. GitHub branches, pull requests, and regular individual commits will record contributions.</w:t>
      </w:r>
    </w:p>
    <w:tbl>
      <w:tblPr>
        <w:tblW w:type="auto" w:w="0"/>
        <w:jc w:val="center"/>
        <w:tblLayout w:type="fixed"/>
        <w:tblLook w:firstColumn="1" w:firstRow="1" w:lastColumn="0" w:lastRow="0" w:noHBand="0" w:noVBand="1" w:val="04A0"/>
      </w:tblPr>
      <w:tblGrid>
        <w:gridCol w:w="1037"/>
        <w:gridCol w:w="1843"/>
        <w:gridCol w:w="5659"/>
        <w:gridCol w:w="1152"/>
      </w:tblGrid>
      <w:tr>
        <w:trPr>
          <w:tblHeader/>
        </w:trPr>
        <w:tc>
          <w:tcPr>
            <w:tcW w:type="dxa" w:w="246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Phase</w:t>
            </w:r>
          </w:p>
        </w:tc>
        <w:tc>
          <w:tcPr>
            <w:tcW w:type="dxa" w:w="246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Lab week beginning</w:t>
            </w:r>
          </w:p>
        </w:tc>
        <w:tc>
          <w:tcPr>
            <w:tcW w:type="dxa" w:w="246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Deliverable</w:t>
            </w:r>
          </w:p>
        </w:tc>
        <w:tc>
          <w:tcPr>
            <w:tcW w:type="dxa" w:w="246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Weight</w:t>
            </w:r>
          </w:p>
        </w:tc>
      </w:tr>
      <w:tr>
        <w:tc>
          <w:tcPr>
            <w:tcW w:type="dxa" w:w="103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1</w:t>
            </w:r>
          </w:p>
        </w:tc>
        <w:tc>
          <w:tcPr>
            <w:tcW w:type="dxa" w:w="184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14 Sep 2026</w:t>
            </w:r>
          </w:p>
        </w:tc>
        <w:tc>
          <w:tcPr>
            <w:tcW w:type="dxa" w:w="565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Initial plan and requirement gathering document</w:t>
            </w:r>
          </w:p>
        </w:tc>
        <w:tc>
          <w:tcPr>
            <w:tcW w:type="dxa" w:w="115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10%</w:t>
            </w:r>
          </w:p>
        </w:tc>
      </w:tr>
      <w:tr>
        <w:tc>
          <w:tcPr>
            <w:tcW w:type="dxa" w:w="103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2</w:t>
            </w:r>
          </w:p>
        </w:tc>
        <w:tc>
          <w:tcPr>
            <w:tcW w:type="dxa" w:w="184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21 Sep 2026</w:t>
            </w:r>
          </w:p>
        </w:tc>
        <w:tc>
          <w:tcPr>
            <w:tcW w:type="dxa" w:w="565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Feasibility document</w:t>
            </w:r>
          </w:p>
        </w:tc>
        <w:tc>
          <w:tcPr>
            <w:tcW w:type="dxa" w:w="115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10%</w:t>
            </w:r>
          </w:p>
        </w:tc>
      </w:tr>
      <w:tr>
        <w:tc>
          <w:tcPr>
            <w:tcW w:type="dxa" w:w="103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3</w:t>
            </w:r>
          </w:p>
        </w:tc>
        <w:tc>
          <w:tcPr>
            <w:tcW w:type="dxa" w:w="184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5 Oct 2026</w:t>
            </w:r>
          </w:p>
        </w:tc>
        <w:tc>
          <w:tcPr>
            <w:tcW w:type="dxa" w:w="565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Requirements document</w:t>
            </w:r>
          </w:p>
        </w:tc>
        <w:tc>
          <w:tcPr>
            <w:tcW w:type="dxa" w:w="115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10%</w:t>
            </w:r>
          </w:p>
        </w:tc>
      </w:tr>
      <w:tr>
        <w:tc>
          <w:tcPr>
            <w:tcW w:type="dxa" w:w="103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4 and 5</w:t>
            </w:r>
          </w:p>
        </w:tc>
        <w:tc>
          <w:tcPr>
            <w:tcW w:type="dxa" w:w="184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26 Oct 2026</w:t>
            </w:r>
          </w:p>
        </w:tc>
        <w:tc>
          <w:tcPr>
            <w:tcW w:type="dxa" w:w="565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Architecture and detailed design document</w:t>
            </w:r>
          </w:p>
        </w:tc>
        <w:tc>
          <w:tcPr>
            <w:tcW w:type="dxa" w:w="115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20%</w:t>
            </w:r>
          </w:p>
        </w:tc>
      </w:tr>
      <w:tr>
        <w:tc>
          <w:tcPr>
            <w:tcW w:type="dxa" w:w="103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6</w:t>
            </w:r>
          </w:p>
        </w:tc>
        <w:tc>
          <w:tcPr>
            <w:tcW w:type="dxa" w:w="184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16 Nov 2026</w:t>
            </w:r>
          </w:p>
        </w:tc>
        <w:tc>
          <w:tcPr>
            <w:tcW w:type="dxa" w:w="565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Draft implementation with major features</w:t>
            </w:r>
          </w:p>
        </w:tc>
        <w:tc>
          <w:tcPr>
            <w:tcW w:type="dxa" w:w="115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20%</w:t>
            </w:r>
          </w:p>
        </w:tc>
      </w:tr>
      <w:tr>
        <w:tc>
          <w:tcPr>
            <w:tcW w:type="dxa" w:w="103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7</w:t>
            </w:r>
          </w:p>
        </w:tc>
        <w:tc>
          <w:tcPr>
            <w:tcW w:type="dxa" w:w="184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23 Nov 2026</w:t>
            </w:r>
          </w:p>
        </w:tc>
        <w:tc>
          <w:tcPr>
            <w:tcW w:type="dxa" w:w="565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Details of test cases</w:t>
            </w:r>
          </w:p>
        </w:tc>
        <w:tc>
          <w:tcPr>
            <w:tcW w:type="dxa" w:w="115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10%</w:t>
            </w:r>
          </w:p>
        </w:tc>
      </w:tr>
      <w:tr>
        <w:tc>
          <w:tcPr>
            <w:tcW w:type="dxa" w:w="103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8</w:t>
            </w:r>
          </w:p>
        </w:tc>
        <w:tc>
          <w:tcPr>
            <w:tcW w:type="dxa" w:w="184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23 Nov 2026</w:t>
            </w:r>
          </w:p>
        </w:tc>
        <w:tc>
          <w:tcPr>
            <w:tcW w:type="dxa" w:w="565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Final project, presentation, and demonstration</w:t>
            </w:r>
          </w:p>
        </w:tc>
        <w:tc>
          <w:tcPr>
            <w:tcW w:type="dxa" w:w="115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20%</w:t>
            </w:r>
          </w:p>
        </w:tc>
      </w:tr>
    </w:tbl>
    <w:p>
      <w:pPr>
        <w:spacing w:after="20"/>
      </w:pPr>
    </w:p>
    <w:p>
      <w:r>
        <w:t>Each deadline is during the scheduled lab in the stated week. The course also requires the instructor and lab engineer GitHub accounts as repository collaborators by 15 September 2026. Regular meaningful commits under each student’s own identity contribute 10% of each student’s phase grade.</w:t>
      </w:r>
    </w:p>
    <w:p>
      <w:pPr>
        <w:pStyle w:val="Heading2"/>
      </w:pPr>
      <w:r>
        <w:t>7.2 Team structure and resource allocation</w:t>
      </w:r>
    </w:p>
    <w:tbl>
      <w:tblPr>
        <w:tblW w:type="auto" w:w="0"/>
        <w:jc w:val="center"/>
        <w:tblLayout w:type="fixed"/>
        <w:tblLook w:firstColumn="1" w:firstRow="1" w:lastColumn="0" w:lastRow="0" w:noHBand="0" w:noVBand="1" w:val="04A0"/>
      </w:tblPr>
      <w:tblGrid>
        <w:gridCol w:w="2160"/>
        <w:gridCol w:w="5832"/>
        <w:gridCol w:w="1699"/>
      </w:tblGrid>
      <w:tr>
        <w:trPr>
          <w:tblHeader/>
        </w:trPr>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Workstream</w:t>
            </w:r>
          </w:p>
        </w:tc>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Proposed responsibility</w:t>
            </w:r>
          </w:p>
        </w:tc>
        <w:tc>
          <w:tcPr>
            <w:tcW w:type="dxa" w:w="3293"/>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Proposed owner</w:t>
            </w:r>
          </w:p>
        </w:tc>
      </w:tr>
      <w:tr>
        <w:tc>
          <w:tcPr>
            <w:tcW w:type="dxa" w:w="21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Requirements and stakeholder contact</w:t>
            </w:r>
          </w:p>
        </w:tc>
        <w:tc>
          <w:tcPr>
            <w:tcW w:type="dxa" w:w="583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Record consultations, resolve open rules, maintain requirements traceability.</w:t>
            </w:r>
          </w:p>
        </w:tc>
        <w:tc>
          <w:tcPr>
            <w:tcW w:type="dxa" w:w="169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Mohammed Siam</w:t>
            </w:r>
          </w:p>
        </w:tc>
      </w:tr>
      <w:tr>
        <w:tc>
          <w:tcPr>
            <w:tcW w:type="dxa" w:w="21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Application and data</w:t>
            </w:r>
          </w:p>
        </w:tc>
        <w:tc>
          <w:tcPr>
            <w:tcW w:type="dxa" w:w="583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Implement asset, request, approval, history, and permission workflows.</w:t>
            </w:r>
          </w:p>
        </w:tc>
        <w:tc>
          <w:tcPr>
            <w:tcW w:type="dxa" w:w="169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Zayed Alnuaimi</w:t>
            </w:r>
          </w:p>
        </w:tc>
      </w:tr>
      <w:tr>
        <w:tc>
          <w:tcPr>
            <w:tcW w:type="dxa" w:w="21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AI and reporting</w:t>
            </w:r>
          </w:p>
        </w:tc>
        <w:tc>
          <w:tcPr>
            <w:tcW w:type="dxa" w:w="583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Evaluate hosted service, build AI helper, verify calculations and explanations.</w:t>
            </w:r>
          </w:p>
        </w:tc>
        <w:tc>
          <w:tcPr>
            <w:tcW w:type="dxa" w:w="169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Hamed Qayed</w:t>
            </w:r>
          </w:p>
        </w:tc>
      </w:tr>
      <w:tr>
        <w:tc>
          <w:tcPr>
            <w:tcW w:type="dxa" w:w="2160"/>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Testing and integration</w:t>
            </w:r>
          </w:p>
        </w:tc>
        <w:tc>
          <w:tcPr>
            <w:tcW w:type="dxa" w:w="5832"/>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Create critical tests, run usability checks, coordinate merges and demo.</w:t>
            </w:r>
          </w:p>
        </w:tc>
        <w:tc>
          <w:tcPr>
            <w:tcW w:type="dxa" w:w="169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Ali Alameri</w:t>
            </w:r>
          </w:p>
        </w:tc>
      </w:tr>
    </w:tbl>
    <w:p>
      <w:pPr>
        <w:spacing w:after="20"/>
      </w:pPr>
    </w:p>
    <w:p>
      <w:r>
        <w:t>Proposed reviewers are Ali Alameri for requirements, Mohammed Siam for application and data, Zayed Alnuaimi for AI and reporting, and Hamed Qayed for testing and integration. The team should confirm these assignments before submission. The GitHub repository, local development computers, and hosted AI access are proposed resources; service availability and cost require feasibility review.</w:t>
      </w:r>
    </w:p>
    <w:p>
      <w:pPr>
        <w:pStyle w:val="Heading2"/>
      </w:pPr>
      <w:r>
        <w:t>7.3 Dependencies and risks</w:t>
      </w:r>
    </w:p>
    <w:tbl>
      <w:tblPr>
        <w:tblW w:type="auto" w:w="0"/>
        <w:jc w:val="center"/>
        <w:tblLayout w:type="fixed"/>
        <w:tblLook w:firstColumn="1" w:firstRow="1" w:lastColumn="0" w:lastRow="0" w:noHBand="0" w:noVBand="1" w:val="04A0"/>
      </w:tblPr>
      <w:tblGrid>
        <w:gridCol w:w="3384"/>
        <w:gridCol w:w="6307"/>
      </w:tblGrid>
      <w:tr>
        <w:trPr>
          <w:tblHeader/>
        </w:trPr>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Dependency or risk</w:t>
            </w:r>
          </w:p>
        </w:tc>
        <w:tc>
          <w:tcPr>
            <w:tcW w:type="dxa" w:w="4939"/>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243B53"/>
          </w:tcPr>
          <w:p>
            <w:pPr>
              <w:spacing w:after="0" w:line="259" w:lineRule="auto"/>
            </w:pPr>
            <w:r>
              <w:rPr>
                <w:rFonts w:ascii="Aptos" w:hAnsi="Aptos"/>
                <w:b/>
                <w:color w:val="FFFFFF"/>
                <w:sz w:val="17"/>
              </w:rPr>
              <w:t>Initial response</w:t>
            </w:r>
          </w:p>
        </w:tc>
      </w:tr>
      <w:tr>
        <w:tc>
          <w:tcPr>
            <w:tcW w:type="dxa" w:w="338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Campus approval rules and current process unknown</w:t>
            </w:r>
          </w:p>
        </w:tc>
        <w:tc>
          <w:tcPr>
            <w:tcW w:type="dxa" w:w="630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Consult stakeholders and record validated decisions before finalizing Phase 3 requirements.</w:t>
            </w:r>
          </w:p>
        </w:tc>
      </w:tr>
      <w:tr>
        <w:tc>
          <w:tcPr>
            <w:tcW w:type="dxa" w:w="338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Hosted AI access, cost, and data handling unknown</w:t>
            </w:r>
          </w:p>
        </w:tc>
        <w:tc>
          <w:tcPr>
            <w:tcW w:type="dxa" w:w="630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Check feasibility early; keep deterministic workflows usable when AI is unavailable.</w:t>
            </w:r>
          </w:p>
        </w:tc>
      </w:tr>
      <w:tr>
        <w:tc>
          <w:tcPr>
            <w:tcW w:type="dxa" w:w="338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Limited schedule and sample data</w:t>
            </w:r>
          </w:p>
        </w:tc>
        <w:tc>
          <w:tcPr>
            <w:tcW w:type="dxa" w:w="630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Build an end to end core workflow first; use a small, labeled dataset and test each phase.</w:t>
            </w:r>
          </w:p>
        </w:tc>
      </w:tr>
      <w:tr>
        <w:tc>
          <w:tcPr>
            <w:tcW w:type="dxa" w:w="338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Inaccurate savings or environmental claims</w:t>
            </w:r>
          </w:p>
        </w:tc>
        <w:tc>
          <w:tcPr>
            <w:tcW w:type="dxa" w:w="630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shd w:fill="F2F6FA"/>
          </w:tcPr>
          <w:p>
            <w:pPr>
              <w:spacing w:after="0" w:line="259" w:lineRule="auto"/>
            </w:pPr>
            <w:r>
              <w:rPr>
                <w:rFonts w:ascii="Aptos" w:hAnsi="Aptos"/>
                <w:sz w:val="17"/>
              </w:rPr>
              <w:t>Compute totals in code, verify sample cases manually, cite factors, and flag unavailable estimates.</w:t>
            </w:r>
          </w:p>
        </w:tc>
      </w:tr>
      <w:tr>
        <w:tc>
          <w:tcPr>
            <w:tcW w:type="dxa" w:w="3384"/>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Repository access and individual contribution tracking</w:t>
            </w:r>
          </w:p>
        </w:tc>
        <w:tc>
          <w:tcPr>
            <w:tcW w:type="dxa" w:w="6307"/>
            <w:vAlign w:val="center"/>
            <w:tcBorders>
              <w:top w:val="single" w:sz="4" w:color="D9D9D9"/>
              <w:left w:val="single" w:sz="4" w:color="D9D9D9"/>
              <w:bottom w:val="single" w:sz="4" w:color="D9D9D9"/>
              <w:right w:val="single" w:sz="4" w:color="D9D9D9"/>
            </w:tcBorders>
            <w:tcMar>
              <w:top w:w="80" w:type="dxa"/>
              <w:start w:w="80" w:type="dxa"/>
              <w:bottom w:w="80" w:type="dxa"/>
              <w:end w:w="80" w:type="dxa"/>
            </w:tcMar>
          </w:tcPr>
          <w:p>
            <w:pPr>
              <w:spacing w:after="0" w:line="259" w:lineRule="auto"/>
            </w:pPr>
            <w:r>
              <w:rPr>
                <w:rFonts w:ascii="Aptos" w:hAnsi="Aptos"/>
                <w:sz w:val="17"/>
              </w:rPr>
              <w:t>Add required collaborators by the course date and use regular commits and peer review.</w:t>
            </w:r>
          </w:p>
        </w:tc>
      </w:tr>
    </w:tbl>
    <w:p>
      <w:pPr>
        <w:spacing w:after="20"/>
      </w:pPr>
    </w:p>
    <w:p>
      <w:pPr>
        <w:pStyle w:val="Heading1"/>
      </w:pPr>
      <w:r>
        <w:t>8 Open Items for Validation</w:t>
      </w:r>
    </w:p>
    <w:p>
      <w:pPr>
        <w:pStyle w:val="ListBullet"/>
        <w:ind w:left="360" w:hanging="216"/>
      </w:pPr>
      <w:r>
        <w:t>Record actual consultation dates, participants, findings, and any campus policy documents; revise assumptions accordingly.</w:t>
      </w:r>
    </w:p>
    <w:p>
      <w:pPr>
        <w:pStyle w:val="ListBullet"/>
        <w:ind w:left="360" w:hanging="216"/>
      </w:pPr>
      <w:r>
        <w:t>Confirm approval authority, reservation expiry, handover evidence, disposal policy, and audit access.</w:t>
      </w:r>
    </w:p>
    <w:p>
      <w:pPr>
        <w:pStyle w:val="ListBullet"/>
        <w:ind w:left="360" w:hanging="216"/>
      </w:pPr>
      <w:r>
        <w:t>Confirm the proposed workstream owners and reviewers, and record the instructor and lab engineer GitHub usernames.</w:t>
      </w:r>
    </w:p>
    <w:p>
      <w:pPr>
        <w:pStyle w:val="ListBullet"/>
        <w:ind w:left="360" w:hanging="216"/>
      </w:pPr>
      <w:r>
        <w:t>Review the complete course project description for mandatory details beyond the summary slides.</w:t>
      </w:r>
    </w:p>
    <w:p>
      <w:pPr>
        <w:pStyle w:val="Heading1"/>
      </w:pPr>
      <w:r>
        <w:t>References</w:t>
      </w:r>
    </w:p>
    <w:p>
      <w:pPr>
        <w:pStyle w:val="Small"/>
      </w:pPr>
      <w:r>
        <w:t>COSC 336 Circular Campus Project Fall 2026 presentation, slides 1–11 and notes. Supplied team project brief, updated 14 September 2026. Team repository: github.com/HamedQayed/cosc336-circular-campus-9.</w:t>
      </w:r>
    </w:p>
    <w:sectPr w:rsidR="00FC693F" w:rsidRPr="0006063C" w:rsidSect="00034616">
      <w:headerReference w:type="default" r:id="rId9"/>
      <w:footerReference w:type="default" r:id="rId10"/>
      <w:pgSz w:w="12240" w:h="15840"/>
      <w:pgMar w:top="1123" w:right="1181" w:bottom="1123" w:left="1181" w:header="504"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Initial Plan and Requirement Gathering Document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64646"/>
        <w:sz w:val="16"/>
      </w:rPr>
      <w:t>COSC 336  |  Phase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basedOn w:val="Normal"/>
    <w:pPr>
      <w:spacing w:after="80"/>
    </w:pPr>
    <w:rP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