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216473a605ca42ddfe6127f833ae8880f94fd36"/>
    <w:p>
      <w:pPr>
        <w:pStyle w:val="Heading1"/>
      </w:pPr>
      <w:r>
        <w:t xml:space="preserve">SPEC-1B — Lucid RDP: Method, Governance &amp; Consensus</w:t>
      </w:r>
    </w:p>
    <w:bookmarkStart w:id="27" w:name="method"/>
    <w:p>
      <w:pPr>
        <w:pStyle w:val="Heading2"/>
      </w:pPr>
      <w:r>
        <w:t xml:space="preserve">Method</w:t>
      </w:r>
    </w:p>
    <w:bookmarkStart w:id="20" w:name="X0579fedd328991cb3570b601133befe2b354bd0"/>
    <w:p>
      <w:pPr>
        <w:pStyle w:val="Heading3"/>
      </w:pPr>
      <w:r>
        <w:t xml:space="preserve">High‑Level Architecture (with full blockchain operations in MVP)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componentStyle rectangle</w:t>
      </w:r>
      <w:r>
        <w:br/>
      </w:r>
      <w:r>
        <w:rPr>
          <w:rStyle w:val="VerbatimChar"/>
        </w:rPr>
        <w:t xml:space="preserve">skinparam shadowing false</w:t>
      </w:r>
      <w:r>
        <w:br/>
      </w:r>
      <w:r>
        <w:br/>
      </w:r>
      <w:r>
        <w:rPr>
          <w:rStyle w:val="VerbatimChar"/>
        </w:rPr>
        <w:t xml:space="preserve">package "Raspberry Pi 5 (Ubuntu Server)" {</w:t>
      </w:r>
      <w:r>
        <w:br/>
      </w:r>
      <w:r>
        <w:rPr>
          <w:rStyle w:val="VerbatimChar"/>
        </w:rPr>
        <w:t xml:space="preserve">  [Admin UI (.onion, Next.js/Node 20)] as AdminUI</w:t>
      </w:r>
      <w:r>
        <w:br/>
      </w:r>
      <w:r>
        <w:rPr>
          <w:rStyle w:val="VerbatimChar"/>
        </w:rPr>
        <w:t xml:space="preserve">  [RDP Host (xrdp/Wayland)] as RDP</w:t>
      </w:r>
      <w:r>
        <w:br/>
      </w:r>
      <w:r>
        <w:rPr>
          <w:rStyle w:val="VerbatimChar"/>
        </w:rPr>
        <w:t xml:space="preserve">  [Session Recorder] as Rec</w:t>
      </w:r>
      <w:r>
        <w:br/>
      </w:r>
      <w:r>
        <w:rPr>
          <w:rStyle w:val="VerbatimChar"/>
        </w:rPr>
        <w:t xml:space="preserve">  [Chunker+Compressor (Zstd)] as Chunker</w:t>
      </w:r>
      <w:r>
        <w:br/>
      </w:r>
      <w:r>
        <w:rPr>
          <w:rStyle w:val="VerbatimChar"/>
        </w:rPr>
        <w:t xml:space="preserve">  [Encryptor (XChaCha20-Poly1305)] as Enc</w:t>
      </w:r>
      <w:r>
        <w:br/>
      </w:r>
      <w:r>
        <w:rPr>
          <w:rStyle w:val="VerbatimChar"/>
        </w:rPr>
        <w:t xml:space="preserve">  [Merkle Builder] as Merkle</w:t>
      </w:r>
      <w:r>
        <w:br/>
      </w:r>
      <w:r>
        <w:rPr>
          <w:rStyle w:val="VerbatimChar"/>
        </w:rPr>
        <w:t xml:space="preserve">  [On-System Chain Client] as OSC</w:t>
      </w:r>
      <w:r>
        <w:br/>
      </w:r>
      <w:r>
        <w:rPr>
          <w:rStyle w:val="VerbatimChar"/>
        </w:rPr>
        <w:t xml:space="preserve">  [DHT/CRDT Node] as DHT</w:t>
      </w:r>
      <w:r>
        <w:br/>
      </w:r>
      <w:r>
        <w:rPr>
          <w:rStyle w:val="VerbatimChar"/>
        </w:rPr>
        <w:t xml:space="preserve">  [Tron-Node Client (TronWeb 6)] as TronClient</w:t>
      </w:r>
      <w:r>
        <w:br/>
      </w:r>
      <w:r>
        <w:rPr>
          <w:rStyle w:val="VerbatimChar"/>
        </w:rPr>
        <w:t xml:space="preserve">  [Wallet Daemon (Ledger HW or SW Vault)] as Wallet</w:t>
      </w:r>
      <w:r>
        <w:br/>
      </w:r>
      <w:r>
        <w:rPr>
          <w:rStyle w:val="VerbatimChar"/>
        </w:rPr>
        <w:t xml:space="preserve">  [Local DB (MongoDB 7, WiredTiger)] as DB</w:t>
      </w:r>
      <w:r>
        <w:br/>
      </w:r>
      <w:r>
        <w:rPr>
          <w:rStyle w:val="VerbatimChar"/>
        </w:rPr>
        <w:t xml:space="preserve">  [Local Encrypted Chunk Store] as Store</w:t>
      </w:r>
      <w:r>
        <w:br/>
      </w:r>
      <w:r>
        <w:rPr>
          <w:rStyle w:val="VerbatimChar"/>
        </w:rPr>
        <w:t xml:space="preserve">  [Tor HS &amp; SOCKS Proxy] as Tor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"On-System Data Chain (separate from TRON)" {</w:t>
      </w:r>
      <w:r>
        <w:br/>
      </w:r>
      <w:r>
        <w:rPr>
          <w:rStyle w:val="VerbatimChar"/>
        </w:rPr>
        <w:t xml:space="preserve">  [LucidAnchors] as OSAnchors</w:t>
      </w:r>
      <w:r>
        <w:br/>
      </w:r>
      <w:r>
        <w:rPr>
          <w:rStyle w:val="VerbatimChar"/>
        </w:rPr>
        <w:t xml:space="preserve">  [LucidChunkStore] as OSChunks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"TRON (Mainnet/Testnet)" {</w:t>
      </w:r>
      <w:r>
        <w:br/>
      </w:r>
      <w:r>
        <w:rPr>
          <w:rStyle w:val="VerbatimChar"/>
        </w:rPr>
        <w:t xml:space="preserve">  [PayoutRouterV0] as PR0</w:t>
      </w:r>
      <w:r>
        <w:br/>
      </w:r>
      <w:r>
        <w:rPr>
          <w:rStyle w:val="VerbatimChar"/>
        </w:rPr>
        <w:t xml:space="preserve">  [PayoutRouterKYC] as PRKYC</w:t>
      </w:r>
      <w:r>
        <w:br/>
      </w:r>
      <w:r>
        <w:rPr>
          <w:rStyle w:val="VerbatimChar"/>
        </w:rPr>
        <w:t xml:space="preserve">  [USDT-TRC20] as USDT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AdminUI -down-&gt; RDP</w:t>
      </w:r>
      <w:r>
        <w:br/>
      </w:r>
      <w:r>
        <w:rPr>
          <w:rStyle w:val="VerbatimChar"/>
        </w:rPr>
        <w:t xml:space="preserve">RDP --&gt; Rec</w:t>
      </w:r>
      <w:r>
        <w:br/>
      </w:r>
      <w:r>
        <w:rPr>
          <w:rStyle w:val="VerbatimChar"/>
        </w:rPr>
        <w:t xml:space="preserve">Rec --&gt; Chunker --&gt; Enc --&gt; Store</w:t>
      </w:r>
      <w:r>
        <w:br/>
      </w:r>
      <w:r>
        <w:rPr>
          <w:rStyle w:val="VerbatimChar"/>
        </w:rPr>
        <w:t xml:space="preserve">Enc --&gt; Merkle</w:t>
      </w:r>
      <w:r>
        <w:br/>
      </w:r>
      <w:r>
        <w:rPr>
          <w:rStyle w:val="VerbatimChar"/>
        </w:rPr>
        <w:t xml:space="preserve">Enc --&gt; OSC : push chunks (encrypted)</w:t>
      </w:r>
      <w:r>
        <w:br/>
      </w:r>
      <w:r>
        <w:rPr>
          <w:rStyle w:val="VerbatimChar"/>
        </w:rPr>
        <w:t xml:space="preserve">Merkle --&gt; OSC : anchor(manifest/root)</w:t>
      </w:r>
      <w:r>
        <w:br/>
      </w:r>
      <w:r>
        <w:rPr>
          <w:rStyle w:val="VerbatimChar"/>
        </w:rPr>
        <w:t xml:space="preserve">OSC --&gt; OSAnchors</w:t>
      </w:r>
      <w:r>
        <w:br/>
      </w:r>
      <w:r>
        <w:rPr>
          <w:rStyle w:val="VerbatimChar"/>
        </w:rPr>
        <w:t xml:space="preserve">OSC --&gt; OSChunks</w:t>
      </w:r>
      <w:r>
        <w:br/>
      </w:r>
      <w:r>
        <w:rPr>
          <w:rStyle w:val="VerbatimChar"/>
        </w:rPr>
        <w:t xml:space="preserve">AdminUI --&gt; DB</w:t>
      </w:r>
      <w:r>
        <w:br/>
      </w:r>
      <w:r>
        <w:rPr>
          <w:rStyle w:val="VerbatimChar"/>
        </w:rPr>
        <w:t xml:space="preserve">AdminUI --&gt; TronClient : purchases, payouts</w:t>
      </w:r>
      <w:r>
        <w:br/>
      </w:r>
      <w:r>
        <w:rPr>
          <w:rStyle w:val="VerbatimChar"/>
        </w:rPr>
        <w:t xml:space="preserve">Wallet -left- TronClient</w:t>
      </w:r>
      <w:r>
        <w:br/>
      </w:r>
      <w:r>
        <w:rPr>
          <w:rStyle w:val="VerbatimChar"/>
        </w:rPr>
        <w:t xml:space="preserve">DHT &lt;..&gt; DHT : gossip/replicate (encrypted indexes)</w:t>
      </w:r>
      <w:r>
        <w:br/>
      </w:r>
      <w:r>
        <w:rPr>
          <w:rStyle w:val="VerbatimChar"/>
        </w:rPr>
        <w:t xml:space="preserve">Tor .. AdminUI</w:t>
      </w:r>
      <w:r>
        <w:br/>
      </w:r>
      <w:r>
        <w:rPr>
          <w:rStyle w:val="VerbatimChar"/>
        </w:rPr>
        <w:t xml:space="preserve">Tor .. OSC</w:t>
      </w:r>
      <w:r>
        <w:br/>
      </w:r>
      <w:r>
        <w:rPr>
          <w:rStyle w:val="VerbatimChar"/>
        </w:rPr>
        <w:t xml:space="preserve">Tor .. TronClient</w:t>
      </w:r>
      <w:r>
        <w:br/>
      </w:r>
      <w:r>
        <w:rPr>
          <w:rStyle w:val="VerbatimChar"/>
        </w:rPr>
        <w:t xml:space="preserve">Tor .. RDP</w:t>
      </w:r>
      <w:r>
        <w:br/>
      </w:r>
      <w:r>
        <w:rPr>
          <w:rStyle w:val="VerbatimChar"/>
        </w:rPr>
        <w:t xml:space="preserve">PR0 --&gt; USDT</w:t>
      </w:r>
      <w:r>
        <w:br/>
      </w:r>
      <w:r>
        <w:rPr>
          <w:rStyle w:val="VerbatimChar"/>
        </w:rPr>
        <w:t xml:space="preserve">PRKYC --&gt; USDT</w:t>
      </w:r>
      <w:r>
        <w:br/>
      </w:r>
      <w:r>
        <w:rPr>
          <w:rStyle w:val="VerbatimChar"/>
        </w:rPr>
        <w:t xml:space="preserve">@enduml</w:t>
      </w:r>
    </w:p>
    <w:p>
      <w:pPr>
        <w:pStyle w:val="FirstParagraph"/>
      </w:pPr>
      <w:r>
        <w:rPr>
          <w:b/>
          <w:bCs/>
        </w:rPr>
        <w:t xml:space="preserve">Rationale</w:t>
      </w:r>
      <w:r>
        <w:t xml:space="preserve">: The appliance records a session locally, encrypts chunks, computes per‑session Merkle roots, and anchors them on‑chain via</w:t>
      </w:r>
      <w:r>
        <w:t xml:space="preserve"> </w:t>
      </w:r>
      <w:r>
        <w:rPr>
          <w:b/>
          <w:bCs/>
        </w:rPr>
        <w:t xml:space="preserve">LucidAnchors</w:t>
      </w:r>
      <w:r>
        <w:t xml:space="preserve">. Real‑money payouts use USDT‑TRC20 via</w:t>
      </w:r>
      <w:r>
        <w:t xml:space="preserve"> </w:t>
      </w:r>
      <w:r>
        <w:rPr>
          <w:b/>
          <w:bCs/>
        </w:rPr>
        <w:t xml:space="preserve">PayoutRouterV0</w:t>
      </w:r>
      <w:r>
        <w:t xml:space="preserve"> </w:t>
      </w:r>
      <w:r>
        <w:t xml:space="preserve">(no KYC) or</w:t>
      </w:r>
      <w:r>
        <w:t xml:space="preserve"> </w:t>
      </w:r>
      <w:r>
        <w:rPr>
          <w:b/>
          <w:bCs/>
        </w:rPr>
        <w:t xml:space="preserve">PayoutRouterKYC</w:t>
      </w:r>
      <w:r>
        <w:t xml:space="preserve"> </w:t>
      </w:r>
      <w:r>
        <w:t xml:space="preserve">(KYC‑gated). Both routers are deployed</w:t>
      </w:r>
      <w:r>
        <w:t xml:space="preserve"> </w:t>
      </w:r>
      <w:r>
        <w:rPr>
          <w:b/>
          <w:bCs/>
        </w:rPr>
        <w:t xml:space="preserve">now</w:t>
      </w:r>
      <w:r>
        <w:t xml:space="preserve"> </w:t>
      </w:r>
      <w:r>
        <w:t xml:space="preserve">to avoid any contract migrations later; the admin chooses which one to use per deployment mode.</w:t>
      </w:r>
    </w:p>
    <w:bookmarkEnd w:id="20"/>
    <w:bookmarkStart w:id="21" w:name="onchain-contracts-solidity-for-tvm"/>
    <w:p>
      <w:pPr>
        <w:pStyle w:val="Heading3"/>
      </w:pPr>
      <w:r>
        <w:t xml:space="preserve">On‑Chain Contracts (Solidity for TVM)</w:t>
      </w:r>
    </w:p>
    <w:p>
      <w:pPr>
        <w:pStyle w:val="FirstParagraph"/>
      </w:pPr>
      <w:r>
        <w:rPr>
          <w:b/>
          <w:bCs/>
        </w:rPr>
        <w:t xml:space="preserve">1) LucidAnchors</w:t>
      </w:r>
      <w:r>
        <w:t xml:space="preserve"> </w:t>
      </w:r>
      <w:r>
        <w:t xml:space="preserve">(immutable after deploy)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registerSession(bytes32 sessionId, bytes32 manifestHash, uint64 startedAt, address owner, bytes32 merkleRoot, uint32 chunkCount)</w:t>
      </w:r>
      <w:r>
        <w:t xml:space="preserve"> </w:t>
      </w:r>
      <w:r>
        <w:t xml:space="preserve">→ emits</w:t>
      </w:r>
      <w:r>
        <w:t xml:space="preserve"> </w:t>
      </w:r>
      <w:r>
        <w:rPr>
          <w:rStyle w:val="VerbatimChar"/>
        </w:rPr>
        <w:t xml:space="preserve">SessionRegistered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anchorChunk(bytes32 sessionId, uint32 index, bytes32 chunkHash)</w:t>
      </w:r>
      <w:r>
        <w:t xml:space="preserve"> </w:t>
      </w:r>
      <w:r>
        <w:t xml:space="preserve">→ emits</w:t>
      </w:r>
      <w:r>
        <w:t xml:space="preserve"> </w:t>
      </w:r>
      <w:r>
        <w:rPr>
          <w:rStyle w:val="VerbatimChar"/>
        </w:rPr>
        <w:t xml:space="preserve">ChunkAnchored</w:t>
      </w:r>
      <w:r>
        <w:t xml:space="preserve"> </w:t>
      </w:r>
      <w:r>
        <w:t xml:space="preserve">(optional granular anchoring).</w:t>
      </w:r>
      <w:r>
        <w:t xml:space="preserve"> </w:t>
      </w:r>
      <w:r>
        <w:t xml:space="preserve">- Gas‑efficient design: prefer</w:t>
      </w:r>
      <w:r>
        <w:t xml:space="preserve"> </w:t>
      </w:r>
      <w:r>
        <w:rPr>
          <w:b/>
          <w:bCs/>
        </w:rPr>
        <w:t xml:space="preserve">event logs</w:t>
      </w:r>
      <w:r>
        <w:t xml:space="preserve"> </w:t>
      </w:r>
      <w:r>
        <w:t xml:space="preserve">for anchors over storage writes; storage used only for minimal index to prevent duplicate roots.</w:t>
      </w:r>
      <w:r>
        <w:t xml:space="preserve"> </w:t>
      </w:r>
      <w:r>
        <w:t xml:space="preserve">- Governance: ownership</w:t>
      </w:r>
      <w:r>
        <w:t xml:space="preserve"> </w:t>
      </w:r>
      <w:r>
        <w:rPr>
          <w:b/>
          <w:bCs/>
        </w:rPr>
        <w:t xml:space="preserve">renounced at deploy</w:t>
      </w:r>
      <w:r>
        <w:t xml:space="preserve">, no upgrade proxy.</w:t>
      </w:r>
    </w:p>
    <w:p>
      <w:pPr>
        <w:pStyle w:val="BodyText"/>
      </w:pPr>
      <w:r>
        <w:rPr>
          <w:b/>
          <w:bCs/>
        </w:rPr>
        <w:t xml:space="preserve">2) PayoutRouterV0</w:t>
      </w:r>
      <w:r>
        <w:t xml:space="preserve"> </w:t>
      </w:r>
      <w:r>
        <w:t xml:space="preserve">(prod, no‑KYC route)</w:t>
      </w:r>
      <w:r>
        <w:t xml:space="preserve"> </w:t>
      </w:r>
      <w:r>
        <w:t xml:space="preserve">- Holds USDT balance; callable by</w:t>
      </w:r>
      <w:r>
        <w:t xml:space="preserve"> </w:t>
      </w:r>
      <w:r>
        <w:rPr>
          <w:rStyle w:val="VerbatimChar"/>
        </w:rPr>
        <w:t xml:space="preserve">ROLE_DISBURSER</w:t>
      </w:r>
      <w:r>
        <w:t xml:space="preserve"> </w:t>
      </w:r>
      <w:r>
        <w:t xml:space="preserve">(the Pi or a designated service account) with audited off‑chain reason codes.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disburse(bytes32 sessionId, address to, uint256 amount)</w:t>
      </w:r>
      <w:r>
        <w:t xml:space="preserve"> </w:t>
      </w:r>
      <w:r>
        <w:t xml:space="preserve">transfers</w:t>
      </w:r>
      <w:r>
        <w:t xml:space="preserve"> </w:t>
      </w:r>
      <w:r>
        <w:rPr>
          <w:b/>
          <w:bCs/>
        </w:rPr>
        <w:t xml:space="preserve">USDT (TRC20)</w:t>
      </w:r>
      <w:r>
        <w:t xml:space="preserve"> </w:t>
      </w:r>
      <w:r>
        <w:t xml:space="preserve">from the vault to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and emits</w:t>
      </w:r>
      <w:r>
        <w:t xml:space="preserve"> </w:t>
      </w:r>
      <w:r>
        <w:rPr>
          <w:rStyle w:val="VerbatimChar"/>
        </w:rPr>
        <w:t xml:space="preserve">Paid</w:t>
      </w:r>
      <w:r>
        <w:t xml:space="preserve">.</w:t>
      </w:r>
      <w:r>
        <w:t xml:space="preserve"> </w:t>
      </w:r>
      <w:r>
        <w:t xml:space="preserve">- Circuit breakers: pausability + per‑tx max to contain risk. Parameters set at deploy; role holder in a 2‑of‑3 multisig.</w:t>
      </w:r>
    </w:p>
    <w:p>
      <w:pPr>
        <w:pStyle w:val="BodyText"/>
      </w:pPr>
      <w:r>
        <w:rPr>
          <w:b/>
          <w:bCs/>
        </w:rPr>
        <w:t xml:space="preserve">3) PayoutRouterKYC</w:t>
      </w:r>
      <w:r>
        <w:t xml:space="preserve"> </w:t>
      </w:r>
      <w:r>
        <w:t xml:space="preserve">(prod‑ready, KYC route)</w:t>
      </w:r>
      <w:r>
        <w:t xml:space="preserve"> </w:t>
      </w:r>
      <w:r>
        <w:t xml:space="preserve">- Same as V0 plus</w:t>
      </w:r>
      <w:r>
        <w:t xml:space="preserve"> </w:t>
      </w:r>
      <w:r>
        <w:rPr>
          <w:rStyle w:val="VerbatimChar"/>
        </w:rPr>
        <w:t xml:space="preserve">ComplianceSigner</w:t>
      </w:r>
      <w:r>
        <w:t xml:space="preserve"> </w:t>
      </w:r>
      <w:r>
        <w:t xml:space="preserve">check:</w:t>
      </w:r>
      <w:r>
        <w:t xml:space="preserve"> </w:t>
      </w:r>
      <w:r>
        <w:rPr>
          <w:rStyle w:val="VerbatimChar"/>
        </w:rPr>
        <w:t xml:space="preserve">disburseKYC(...)</w:t>
      </w:r>
      <w:r>
        <w:t xml:space="preserve"> </w:t>
      </w:r>
      <w:r>
        <w:t xml:space="preserve">requires ECDSA signature over</w:t>
      </w:r>
      <w:r>
        <w:t xml:space="preserve"> </w:t>
      </w:r>
      <w:r>
        <w:rPr>
          <w:rStyle w:val="VerbatimChar"/>
        </w:rPr>
        <w:t xml:space="preserve">(to, kycHash, expiry)</w:t>
      </w:r>
      <w:r>
        <w:t xml:space="preserve"> </w:t>
      </w:r>
      <w:r>
        <w:t xml:space="preserve">from the compliance key.</w:t>
      </w:r>
      <w:r>
        <w:t xml:space="preserve"> </w:t>
      </w:r>
      <w:r>
        <w:t xml:space="preserve">- Optional</w:t>
      </w:r>
      <w:r>
        <w:t xml:space="preserve"> </w:t>
      </w:r>
      <w:r>
        <w:rPr>
          <w:rStyle w:val="VerbatimChar"/>
        </w:rPr>
        <w:t xml:space="preserve">dailyLimit[to]</w:t>
      </w:r>
      <w:r>
        <w:t xml:space="preserve"> </w:t>
      </w:r>
      <w:r>
        <w:t xml:space="preserve">for payout caps.</w:t>
      </w:r>
      <w:r>
        <w:t xml:space="preserve"> </w:t>
      </w:r>
      <w:r>
        <w:t xml:space="preserve">- Deployed</w:t>
      </w:r>
      <w:r>
        <w:t xml:space="preserve"> </w:t>
      </w:r>
      <w:r>
        <w:rPr>
          <w:b/>
          <w:bCs/>
        </w:rPr>
        <w:t xml:space="preserve">alongside</w:t>
      </w:r>
      <w:r>
        <w:t xml:space="preserve"> </w:t>
      </w:r>
      <w:r>
        <w:t xml:space="preserve">V0; the Pi selects which router to invoke based on policy.</w:t>
      </w:r>
    </w:p>
    <w:p>
      <w:pPr>
        <w:pStyle w:val="BodyText"/>
      </w:pPr>
      <w:r>
        <w:rPr>
          <w:b/>
          <w:bCs/>
        </w:rPr>
        <w:t xml:space="preserve">Token &amp; chain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Payments</w:t>
      </w:r>
      <w:r>
        <w:t xml:space="preserve">:</w:t>
      </w:r>
      <w:r>
        <w:t xml:space="preserve"> </w:t>
      </w:r>
      <w:r>
        <w:rPr>
          <w:b/>
          <w:bCs/>
        </w:rPr>
        <w:t xml:space="preserve">TRON Mainnet + USDT‑TRC20</w:t>
      </w:r>
      <w:r>
        <w:t xml:space="preserve"> </w:t>
      </w:r>
      <w:r>
        <w:t xml:space="preserve">for real payouts;</w:t>
      </w:r>
      <w:r>
        <w:t xml:space="preserve"> </w:t>
      </w:r>
      <w:r>
        <w:rPr>
          <w:b/>
          <w:bCs/>
        </w:rPr>
        <w:t xml:space="preserve">Shasta</w:t>
      </w:r>
      <w:r>
        <w:t xml:space="preserve"> </w:t>
      </w:r>
      <w:r>
        <w:t xml:space="preserve">for sandbox testing. All TRON interactions are handled by the isolated</w:t>
      </w:r>
      <w:r>
        <w:t xml:space="preserve"> </w:t>
      </w:r>
      <w:r>
        <w:rPr>
          <w:b/>
          <w:bCs/>
        </w:rPr>
        <w:t xml:space="preserve">Tron‑Node System</w:t>
      </w:r>
      <w:r>
        <w:t xml:space="preserve"> </w:t>
      </w:r>
      <w:r>
        <w:t xml:space="preserve">service over Tor; no other service calls TRON.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</w:t>
      </w:r>
      <w:r>
        <w:t xml:space="preserve">: The</w:t>
      </w:r>
      <w:r>
        <w:t xml:space="preserve"> </w:t>
      </w:r>
      <w:r>
        <w:rPr>
          <w:b/>
          <w:bCs/>
        </w:rPr>
        <w:t xml:space="preserve">On‑System Data Chain</w:t>
      </w:r>
      <w:r>
        <w:t xml:space="preserve"> </w:t>
      </w:r>
      <w:r>
        <w:t xml:space="preserve">(distinct from TRON) stores</w:t>
      </w:r>
      <w:r>
        <w:t xml:space="preserve"> </w:t>
      </w:r>
      <w:r>
        <w:rPr>
          <w:b/>
          <w:bCs/>
        </w:rPr>
        <w:t xml:space="preserve">encrypted, lossless‑compressed</w:t>
      </w:r>
      <w:r>
        <w:t xml:space="preserve"> </w:t>
      </w:r>
      <w:r>
        <w:t xml:space="preserve">session chunks and manifests on‑chain. A redundant encrypted copy remains on the user device.</w:t>
      </w:r>
    </w:p>
    <w:bookmarkEnd w:id="21"/>
    <w:bookmarkStart w:id="22" w:name="offchain-data-proofs"/>
    <w:p>
      <w:pPr>
        <w:pStyle w:val="Heading3"/>
      </w:pPr>
      <w:r>
        <w:t xml:space="preserve">Off‑Chain Data &amp; Proofs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Manifest</w:t>
      </w:r>
      <w:r>
        <w:t xml:space="preserve">: JSON with sessionId (UUIDv4), participant pubkeys, codec, chunk count, root hash, recorder SW version, device fingerprint.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Chunking</w:t>
      </w:r>
      <w:r>
        <w:t xml:space="preserve">: 8–16 MB before compression;</w:t>
      </w:r>
      <w:r>
        <w:t xml:space="preserve"> </w:t>
      </w:r>
      <w:r>
        <w:rPr>
          <w:b/>
          <w:bCs/>
        </w:rPr>
        <w:t xml:space="preserve">Zstd</w:t>
      </w:r>
      <w:r>
        <w:t xml:space="preserve"> </w:t>
      </w:r>
      <w:r>
        <w:t xml:space="preserve">level 3; each encrypted with</w:t>
      </w:r>
      <w:r>
        <w:t xml:space="preserve"> </w:t>
      </w:r>
      <w:r>
        <w:rPr>
          <w:b/>
          <w:bCs/>
        </w:rPr>
        <w:t xml:space="preserve">XChaCha20‑Poly1305</w:t>
      </w:r>
      <w:r>
        <w:t xml:space="preserve"> </w:t>
      </w:r>
      <w:r>
        <w:t xml:space="preserve">(per‑chunk nonce; key derived from session key via HKDF‑BLAKE2b).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Root</w:t>
      </w:r>
      <w:r>
        <w:t xml:space="preserve">: Merkle over</w:t>
      </w:r>
      <w:r>
        <w:t xml:space="preserve"> </w:t>
      </w:r>
      <w:r>
        <w:rPr>
          <w:rStyle w:val="VerbatimChar"/>
        </w:rPr>
        <w:t xml:space="preserve">H(chunkCiphertext)</w:t>
      </w:r>
      <w:r>
        <w:t xml:space="preserve"> </w:t>
      </w:r>
      <w:r>
        <w:t xml:space="preserve">using BLAKE3; store root + chunkCount in</w:t>
      </w:r>
      <w:r>
        <w:t xml:space="preserve"> </w:t>
      </w:r>
      <w:r>
        <w:rPr>
          <w:b/>
          <w:bCs/>
        </w:rPr>
        <w:t xml:space="preserve">LucidAnchors on the On‑System Data Chain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DB</w:t>
      </w:r>
      <w:r>
        <w:t xml:space="preserve"> </w:t>
      </w:r>
      <w:r>
        <w:t xml:space="preserve">(MongoDB 7, WiredTiger):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sessions</w:t>
      </w:r>
      <w:r>
        <w:t xml:space="preserve"> </w:t>
      </w:r>
      <w:r>
        <w:t xml:space="preserve">collection:</w:t>
      </w:r>
      <w:r>
        <w:t xml:space="preserve"> </w:t>
      </w:r>
      <w:r>
        <w:rPr>
          <w:rStyle w:val="VerbatimChar"/>
        </w:rPr>
        <w:t xml:space="preserve">{ _id: UUID, owner_addr, started_at, ended_at, manifest_hash, merkle_root, chunk_count, anchor_txid }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chunks</w:t>
      </w:r>
      <w:r>
        <w:t xml:space="preserve"> </w:t>
      </w:r>
      <w:r>
        <w:t xml:space="preserve">collection:</w:t>
      </w:r>
      <w:r>
        <w:t xml:space="preserve"> </w:t>
      </w:r>
      <w:r>
        <w:rPr>
          <w:rStyle w:val="VerbatimChar"/>
        </w:rPr>
        <w:t xml:space="preserve">{ _id, session_id: UUID, idx, local_path, ciphertext_sha256, size_bytes }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payouts</w:t>
      </w:r>
      <w:r>
        <w:t xml:space="preserve"> </w:t>
      </w:r>
      <w:r>
        <w:t xml:space="preserve">collection:</w:t>
      </w:r>
      <w:r>
        <w:t xml:space="preserve"> </w:t>
      </w:r>
      <w:r>
        <w:rPr>
          <w:rStyle w:val="VerbatimChar"/>
        </w:rPr>
        <w:t xml:space="preserve">{ _id, session_id: UUID, to_addr, usdt_amount, router, reason, txid }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Sharding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chunks</w:t>
      </w:r>
      <w:r>
        <w:t xml:space="preserve"> </w:t>
      </w:r>
      <w:r>
        <w:t xml:space="preserve">sharded on</w:t>
      </w:r>
      <w:r>
        <w:t xml:space="preserve"> </w:t>
      </w:r>
      <w:r>
        <w:rPr>
          <w:rStyle w:val="VerbatimChar"/>
        </w:rPr>
        <w:t xml:space="preserve">{ session_id: 1, idx: 1 }</w:t>
      </w:r>
      <w:r>
        <w:t xml:space="preserve">;</w:t>
      </w:r>
      <w:r>
        <w:t xml:space="preserve"> </w:t>
      </w:r>
      <w:r>
        <w:rPr>
          <w:rStyle w:val="VerbatimChar"/>
        </w:rPr>
        <w:t xml:space="preserve">sessions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payouts</w:t>
      </w:r>
      <w:r>
        <w:t xml:space="preserve"> </w:t>
      </w:r>
      <w:r>
        <w:t xml:space="preserve">replicated.</w:t>
      </w:r>
    </w:p>
    <w:bookmarkEnd w:id="22"/>
    <w:bookmarkStart w:id="23" w:name="key-management-roles"/>
    <w:p>
      <w:pPr>
        <w:pStyle w:val="Heading3"/>
      </w:pPr>
      <w:r>
        <w:t xml:space="preserve">Key Management &amp; Roles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Hardware wallet</w:t>
      </w:r>
      <w:r>
        <w:t xml:space="preserve"> </w:t>
      </w:r>
      <w:r>
        <w:t xml:space="preserve">(Ledger) for the admin multisig and cold vault; appliance wallet is software‑based with encrypted keystore + passphrase; optional HSM later.</w:t>
      </w:r>
    </w:p>
    <w:p>
      <w:pPr>
        <w:pStyle w:val="Compact"/>
        <w:numPr>
          <w:ilvl w:val="0"/>
          <w:numId w:val="1003"/>
        </w:numPr>
      </w:pPr>
      <w:r>
        <w:t xml:space="preserve">Roles:</w:t>
      </w:r>
      <w:r>
        <w:t xml:space="preserve"> </w:t>
      </w:r>
      <w:r>
        <w:rPr>
          <w:rStyle w:val="VerbatimChar"/>
        </w:rPr>
        <w:t xml:space="preserve">DEPLOYER</w:t>
      </w:r>
      <w:r>
        <w:t xml:space="preserve"> </w:t>
      </w:r>
      <w:r>
        <w:t xml:space="preserve">(burned),</w:t>
      </w:r>
      <w:r>
        <w:t xml:space="preserve"> </w:t>
      </w:r>
      <w:r>
        <w:rPr>
          <w:rStyle w:val="VerbatimChar"/>
        </w:rPr>
        <w:t xml:space="preserve">DISBURSER</w:t>
      </w:r>
      <w:r>
        <w:t xml:space="preserve"> </w:t>
      </w:r>
      <w:r>
        <w:t xml:space="preserve">(multisig),</w:t>
      </w:r>
      <w:r>
        <w:t xml:space="preserve"> </w:t>
      </w:r>
      <w:r>
        <w:rPr>
          <w:rStyle w:val="VerbatimChar"/>
        </w:rPr>
        <w:t xml:space="preserve">COMPLIANCE_SIGNER</w:t>
      </w:r>
      <w:r>
        <w:t xml:space="preserve"> </w:t>
      </w:r>
      <w:r>
        <w:t xml:space="preserve">(separate key, only for PRKYC),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(multisig).</w:t>
      </w:r>
    </w:p>
    <w:bookmarkEnd w:id="23"/>
    <w:bookmarkStart w:id="24" w:name="sequence-anchor-payout"/>
    <w:p>
      <w:pPr>
        <w:pStyle w:val="Heading3"/>
      </w:pPr>
      <w:r>
        <w:t xml:space="preserve">Sequence (Anchor &amp; Payout)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shadowing false</w:t>
      </w:r>
      <w:r>
        <w:br/>
      </w:r>
      <w:r>
        <w:rPr>
          <w:rStyle w:val="VerbatimChar"/>
        </w:rPr>
        <w:t xml:space="preserve">actor Operator as Op</w:t>
      </w:r>
      <w:r>
        <w:br/>
      </w:r>
      <w:r>
        <w:rPr>
          <w:rStyle w:val="VerbatimChar"/>
        </w:rPr>
        <w:t xml:space="preserve">participant "Pi Admin UI" as UI</w:t>
      </w:r>
      <w:r>
        <w:br/>
      </w:r>
      <w:r>
        <w:rPr>
          <w:rStyle w:val="VerbatimChar"/>
        </w:rPr>
        <w:t xml:space="preserve">participant "Recorder" as Rec</w:t>
      </w:r>
      <w:r>
        <w:br/>
      </w:r>
      <w:r>
        <w:rPr>
          <w:rStyle w:val="VerbatimChar"/>
        </w:rPr>
        <w:t xml:space="preserve">participant "Merkle Builder" as MB</w:t>
      </w:r>
      <w:r>
        <w:br/>
      </w:r>
      <w:r>
        <w:rPr>
          <w:rStyle w:val="VerbatimChar"/>
        </w:rPr>
        <w:t xml:space="preserve">participant "LucidAnchors (On-System Chain)" as LA</w:t>
      </w:r>
      <w:r>
        <w:br/>
      </w:r>
      <w:r>
        <w:rPr>
          <w:rStyle w:val="VerbatimChar"/>
        </w:rPr>
        <w:t xml:space="preserve">participant "PayoutRouter(V0|KYC) on TRON" as PR</w:t>
      </w:r>
      <w:r>
        <w:br/>
      </w:r>
      <w:r>
        <w:rPr>
          <w:rStyle w:val="VerbatimChar"/>
        </w:rPr>
        <w:t xml:space="preserve">participant "USDT-TRC20" as USDT</w:t>
      </w:r>
      <w:r>
        <w:br/>
      </w:r>
      <w:r>
        <w:br/>
      </w:r>
      <w:r>
        <w:rPr>
          <w:rStyle w:val="VerbatimChar"/>
        </w:rPr>
        <w:t xml:space="preserve">Op -&gt; UI : Start Session (mint single-use ID)</w:t>
      </w:r>
      <w:r>
        <w:br/>
      </w:r>
      <w:r>
        <w:rPr>
          <w:rStyle w:val="VerbatimChar"/>
        </w:rPr>
        <w:t xml:space="preserve">UI -&gt; Rec : record()</w:t>
      </w:r>
      <w:r>
        <w:br/>
      </w:r>
      <w:r>
        <w:rPr>
          <w:rStyle w:val="VerbatimChar"/>
        </w:rPr>
        <w:t xml:space="preserve">Rec -&gt; MB : finalize(manifest, hashes)</w:t>
      </w:r>
      <w:r>
        <w:br/>
      </w:r>
      <w:r>
        <w:rPr>
          <w:rStyle w:val="VerbatimChar"/>
        </w:rPr>
        <w:t xml:space="preserve">MB -&gt; LA : registerSession(..., merkleRoot, chunkCount)</w:t>
      </w:r>
      <w:r>
        <w:br/>
      </w:r>
      <w:r>
        <w:rPr>
          <w:rStyle w:val="VerbatimChar"/>
        </w:rPr>
        <w:t xml:space="preserve">LA --&gt; MB : txid (On-System Chain)</w:t>
      </w:r>
      <w:r>
        <w:br/>
      </w:r>
      <w:r>
        <w:rPr>
          <w:rStyle w:val="VerbatimChar"/>
        </w:rPr>
        <w:t xml:space="preserve">Op -&gt; UI : Request payout (policy)</w:t>
      </w:r>
      <w:r>
        <w:br/>
      </w:r>
      <w:r>
        <w:rPr>
          <w:rStyle w:val="VerbatimChar"/>
        </w:rPr>
        <w:t xml:space="preserve">UI -&gt; PR : disburse(sessionId, to, amount[, KYC sig])</w:t>
      </w:r>
      <w:r>
        <w:br/>
      </w:r>
      <w:r>
        <w:rPr>
          <w:rStyle w:val="VerbatimChar"/>
        </w:rPr>
        <w:t xml:space="preserve">PR -&gt; USDT : transfer(to, amount)</w:t>
      </w:r>
      <w:r>
        <w:br/>
      </w:r>
      <w:r>
        <w:rPr>
          <w:rStyle w:val="VerbatimChar"/>
        </w:rPr>
        <w:t xml:space="preserve">USDT --&gt; PR : Transfer event</w:t>
      </w:r>
      <w:r>
        <w:br/>
      </w:r>
      <w:r>
        <w:rPr>
          <w:rStyle w:val="VerbatimChar"/>
        </w:rPr>
        <w:t xml:space="preserve">PR --&gt; UI : Paid(txid) (TRON)</w:t>
      </w:r>
      <w:r>
        <w:br/>
      </w:r>
      <w:r>
        <w:rPr>
          <w:rStyle w:val="VerbatimChar"/>
        </w:rPr>
        <w:t xml:space="preserve">@enduml</w:t>
      </w:r>
    </w:p>
    <w:bookmarkEnd w:id="24"/>
    <w:bookmarkStart w:id="25" w:name="X92d27b90c48704f3ecb9419d50c367fb70162a6"/>
    <w:p>
      <w:pPr>
        <w:pStyle w:val="Heading3"/>
      </w:pPr>
      <w:r>
        <w:t xml:space="preserve">S &amp; C Items: Blockchain‑Sensitive Decisions (locked in MVP)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S3‑compatible backups (S)</w:t>
      </w:r>
      <w:r>
        <w:t xml:space="preserve">: off‑chain only; no on‑chain changes.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Observer role (S)</w:t>
      </w:r>
      <w:r>
        <w:t xml:space="preserve">: manifests reference optional observer pubkeys; no on‑chain change.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KYC &amp; payout caps (C)</w:t>
      </w:r>
      <w:r>
        <w:t xml:space="preserve">: addressed by deploying</w:t>
      </w:r>
      <w:r>
        <w:t xml:space="preserve"> </w:t>
      </w:r>
      <w:r>
        <w:rPr>
          <w:b/>
          <w:bCs/>
        </w:rPr>
        <w:t xml:space="preserve">PRKYC</w:t>
      </w:r>
      <w:r>
        <w:t xml:space="preserve"> </w:t>
      </w:r>
      <w:r>
        <w:t xml:space="preserve">now; choose router per policy without redeploys later.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Federation/Replication (C)</w:t>
      </w:r>
      <w:r>
        <w:t xml:space="preserve">: off‑chain; unaffected on‑chain.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Post‑quantum crypto (C)</w:t>
      </w:r>
      <w:r>
        <w:t xml:space="preserve">: testnet‑only recording encryption; on‑chain unchanged.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Privacy filters (C)</w:t>
      </w:r>
      <w:r>
        <w:t xml:space="preserve">: off‑chain redaction; hashes still anchor final ciphertext; on‑chain unchanged.</w:t>
      </w:r>
    </w:p>
    <w:bookmarkEnd w:id="25"/>
    <w:bookmarkStart w:id="26" w:name="libraries-versions-arm64-piverified"/>
    <w:p>
      <w:pPr>
        <w:pStyle w:val="Heading3"/>
      </w:pPr>
      <w:r>
        <w:t xml:space="preserve">Libraries &amp; Versions (arm64, Pi‑verified)</w:t>
      </w:r>
    </w:p>
    <w:p>
      <w:pPr>
        <w:pStyle w:val="Compact"/>
        <w:numPr>
          <w:ilvl w:val="0"/>
          <w:numId w:val="1005"/>
        </w:numPr>
      </w:pPr>
      <w:r>
        <w:t xml:space="preserve">Node.js</w:t>
      </w:r>
      <w:r>
        <w:t xml:space="preserve"> </w:t>
      </w:r>
      <w:r>
        <w:rPr>
          <w:b/>
          <w:bCs/>
        </w:rPr>
        <w:t xml:space="preserve">20 LTS</w:t>
      </w:r>
      <w:r>
        <w:t xml:space="preserve">, TronWeb</w:t>
      </w:r>
      <w:r>
        <w:t xml:space="preserve"> </w:t>
      </w:r>
      <w:r>
        <w:rPr>
          <w:b/>
          <w:bCs/>
        </w:rPr>
        <w:t xml:space="preserve">^6</w:t>
      </w:r>
      <w:r>
        <w:t xml:space="preserve">,</w:t>
      </w:r>
      <w:r>
        <w:t xml:space="preserve"> </w:t>
      </w:r>
      <w:r>
        <w:rPr>
          <w:b/>
          <w:bCs/>
        </w:rPr>
        <w:t xml:space="preserve">MongoDB Server 7</w:t>
      </w:r>
      <w:r>
        <w:t xml:space="preserve"> </w:t>
      </w:r>
      <w:r>
        <w:t xml:space="preserve">+ Node driver</w:t>
      </w:r>
      <w:r>
        <w:t xml:space="preserve"> </w:t>
      </w:r>
      <w:r>
        <w:rPr>
          <w:b/>
          <w:bCs/>
        </w:rPr>
        <w:t xml:space="preserve">^6</w:t>
      </w:r>
      <w:r>
        <w:t xml:space="preserve"> </w:t>
      </w:r>
      <w:r>
        <w:t xml:space="preserve">(or Mongoose</w:t>
      </w:r>
      <w:r>
        <w:t xml:space="preserve"> </w:t>
      </w:r>
      <w:r>
        <w:rPr>
          <w:b/>
          <w:bCs/>
        </w:rPr>
        <w:t xml:space="preserve">^8</w:t>
      </w:r>
      <w:r>
        <w:t xml:space="preserve">), Python</w:t>
      </w:r>
      <w:r>
        <w:t xml:space="preserve"> </w:t>
      </w:r>
      <w:r>
        <w:rPr>
          <w:b/>
          <w:bCs/>
        </w:rPr>
        <w:t xml:space="preserve">3.12</w:t>
      </w:r>
      <w:r>
        <w:t xml:space="preserve"> </w:t>
      </w:r>
      <w:r>
        <w:t xml:space="preserve">optional. Tron resource model (Energy/Bandwidth) informs staking/rental to minimize fees.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X37033f771bf82b5db07eb1094d3e79041288d26"/>
    <w:p>
      <w:pPr>
        <w:pStyle w:val="Heading2"/>
      </w:pPr>
      <w:r>
        <w:t xml:space="preserve">Governance Addendum (MVP — Immutable From Launch)</w:t>
      </w:r>
    </w:p>
    <w:p>
      <w:pPr>
        <w:pStyle w:val="FirstParagraph"/>
      </w:pPr>
      <w:r>
        <w:rPr>
          <w:b/>
          <w:bCs/>
        </w:rPr>
        <w:t xml:space="preserve">Principle:</w:t>
      </w:r>
      <w:r>
        <w:t xml:space="preserve"> </w:t>
      </w:r>
      <w:r>
        <w:t xml:space="preserve">The MVP ships with</w:t>
      </w:r>
      <w:r>
        <w:t xml:space="preserve"> </w:t>
      </w:r>
      <w:r>
        <w:rPr>
          <w:b/>
          <w:bCs/>
        </w:rPr>
        <w:t xml:space="preserve">full on-chain governance</w:t>
      </w:r>
      <w:r>
        <w:t xml:space="preserve"> </w:t>
      </w:r>
      <w:r>
        <w:t xml:space="preserve">and an</w:t>
      </w:r>
      <w:r>
        <w:t xml:space="preserve"> </w:t>
      </w:r>
      <w:r>
        <w:rPr>
          <w:b/>
          <w:bCs/>
        </w:rPr>
        <w:t xml:space="preserve">immutable block system</w:t>
      </w:r>
      <w:r>
        <w:t xml:space="preserve">.</w:t>
      </w:r>
      <w:r>
        <w:t xml:space="preserve"> </w:t>
      </w:r>
      <w:r>
        <w:rPr>
          <w:b/>
          <w:bCs/>
        </w:rPr>
        <w:t xml:space="preserve">No upgrades or edits</w:t>
      </w:r>
      <w:r>
        <w:t xml:space="preserve"> </w:t>
      </w:r>
      <w:r>
        <w:t xml:space="preserve">to the chain logic or contract bytecode are permitted</w:t>
      </w:r>
      <w:r>
        <w:t xml:space="preserve"> </w:t>
      </w:r>
      <w:r>
        <w:rPr>
          <w:b/>
          <w:bCs/>
        </w:rPr>
        <w:t xml:space="preserve">after launch</w:t>
      </w:r>
      <w:r>
        <w:t xml:space="preserve">, including during the test phase.</w:t>
      </w:r>
    </w:p>
    <w:bookmarkStart w:id="28" w:name="governance-scope-onsystem-data-chain"/>
    <w:p>
      <w:pPr>
        <w:pStyle w:val="Heading3"/>
      </w:pPr>
      <w:r>
        <w:t xml:space="preserve">Governance Scope (On‑System Data Chain)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LucidGovernor + Timelock</w:t>
      </w:r>
      <w:r>
        <w:t xml:space="preserve"> </w:t>
      </w:r>
      <w:r>
        <w:t xml:space="preserve">(EVM‑style on the On‑System Data Chain): proposal → vote → timelock → execution. Contracts are</w:t>
      </w:r>
      <w:r>
        <w:t xml:space="preserve"> </w:t>
      </w:r>
      <w:r>
        <w:rPr>
          <w:b/>
          <w:bCs/>
        </w:rPr>
        <w:t xml:space="preserve">non‑upgradeable</w:t>
      </w:r>
      <w:r>
        <w:t xml:space="preserve">; governance can only adjust</w:t>
      </w:r>
      <w:r>
        <w:t xml:space="preserve"> </w:t>
      </w:r>
      <w:r>
        <w:rPr>
          <w:b/>
          <w:bCs/>
        </w:rPr>
        <w:t xml:space="preserve">explicit parameters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ParamRegistry</w:t>
      </w:r>
      <w:r>
        <w:t xml:space="preserve"> </w:t>
      </w:r>
      <w:r>
        <w:t xml:space="preserve">and perform</w:t>
      </w:r>
      <w:r>
        <w:t xml:space="preserve"> </w:t>
      </w:r>
      <w:r>
        <w:rPr>
          <w:b/>
          <w:bCs/>
        </w:rPr>
        <w:t xml:space="preserve">role rotations</w:t>
      </w:r>
      <w:r>
        <w:t xml:space="preserve"> </w:t>
      </w:r>
      <w:r>
        <w:t xml:space="preserve">where allowed.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ParamRegistry (immutable interface):</w:t>
      </w:r>
      <w:r>
        <w:t xml:space="preserve"> </w:t>
      </w:r>
      <w:r>
        <w:t xml:space="preserve">bounded, typed keys (e.g., payoutEpochLength, maxChunkSize, policyTimeoutMs). Only the Governor may set values within pre‑defined safe ranges. No arbitrary code paths.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Roles &amp; Voting Power: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Server (Original node)</w:t>
      </w:r>
      <w:r>
        <w:t xml:space="preserve"> </w:t>
      </w:r>
      <w:r>
        <w:t xml:space="preserve">— genesis role; bootstrap validator, initial proposer rights.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Node Workers</w:t>
      </w:r>
      <w:r>
        <w:t xml:space="preserve"> </w:t>
      </w:r>
      <w:r>
        <w:t xml:space="preserve">— validators/replicators;</w:t>
      </w:r>
      <w:r>
        <w:t xml:space="preserve"> </w:t>
      </w:r>
      <w:r>
        <w:rPr>
          <w:b/>
          <w:bCs/>
        </w:rPr>
        <w:t xml:space="preserve">one‑node‑one‑vote</w:t>
      </w:r>
      <w:r>
        <w:t xml:space="preserve"> </w:t>
      </w:r>
      <w:r>
        <w:t xml:space="preserve">among</w:t>
      </w:r>
      <w:r>
        <w:t xml:space="preserve"> </w:t>
      </w:r>
      <w:r>
        <w:rPr>
          <w:b/>
          <w:bCs/>
        </w:rPr>
        <w:t xml:space="preserve">eligible</w:t>
      </w:r>
      <w:r>
        <w:t xml:space="preserve"> </w:t>
      </w:r>
      <w:r>
        <w:t xml:space="preserve">nodes (≥80% uptime over prior 3‑month window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≥1 LUCID earned). Tokens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amplify governance votes.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— operational multisig; executes Governor decisions (where off‑chain action is needed).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Dev</w:t>
      </w:r>
      <w:r>
        <w:t xml:space="preserve"> </w:t>
      </w:r>
      <w:r>
        <w:t xml:space="preserve">— runs a node worker; proposal rights during MVP to unblock fixes to configs (not code), subject to vote.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Immutability Controls:</w:t>
      </w:r>
    </w:p>
    <w:p>
      <w:pPr>
        <w:pStyle w:val="Compact"/>
        <w:numPr>
          <w:ilvl w:val="1"/>
          <w:numId w:val="1008"/>
        </w:numPr>
      </w:pPr>
      <w:r>
        <w:t xml:space="preserve">All application contracts (</w:t>
      </w:r>
      <w:r>
        <w:rPr>
          <w:b/>
          <w:bCs/>
        </w:rPr>
        <w:t xml:space="preserve">LucidAnchors, LucidChunkStore, ParamRegistry, Governor</w:t>
      </w:r>
      <w:r>
        <w:t xml:space="preserve">) are</w:t>
      </w:r>
      <w:r>
        <w:t xml:space="preserve"> </w:t>
      </w:r>
      <w:r>
        <w:rPr>
          <w:b/>
          <w:bCs/>
        </w:rPr>
        <w:t xml:space="preserve">final</w:t>
      </w:r>
      <w:r>
        <w:t xml:space="preserve">,</w:t>
      </w:r>
      <w:r>
        <w:t xml:space="preserve"> </w:t>
      </w:r>
      <w:r>
        <w:rPr>
          <w:b/>
          <w:bCs/>
        </w:rPr>
        <w:t xml:space="preserve">ownership renounced</w:t>
      </w:r>
      <w:r>
        <w:t xml:space="preserve">,</w:t>
      </w:r>
      <w:r>
        <w:t xml:space="preserve"> </w:t>
      </w:r>
      <w:r>
        <w:rPr>
          <w:b/>
          <w:bCs/>
        </w:rPr>
        <w:t xml:space="preserve">no proxies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Chain consensus parameters (gas limit, block time, validator set size formula) are frozen in genesis or changed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via the Governor if and only if the genesis rules allow such parameter changes. No code upgrades.</w:t>
      </w:r>
    </w:p>
    <w:bookmarkEnd w:id="28"/>
    <w:bookmarkStart w:id="29" w:name="crosschain-governance-tron-payouts"/>
    <w:p>
      <w:pPr>
        <w:pStyle w:val="Heading3"/>
      </w:pPr>
      <w:r>
        <w:t xml:space="preserve">Cross‑Chain Governance (TRON Payouts)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Authority Selection:</w:t>
      </w:r>
      <w:r>
        <w:t xml:space="preserve"> </w:t>
      </w:r>
      <w:r>
        <w:t xml:space="preserve">On‑System Governor controls the</w:t>
      </w:r>
      <w:r>
        <w:t xml:space="preserve"> </w:t>
      </w:r>
      <w:r>
        <w:rPr>
          <w:b/>
          <w:bCs/>
        </w:rPr>
        <w:t xml:space="preserve">list of TRON signer keys</w:t>
      </w:r>
      <w:r>
        <w:t xml:space="preserve"> </w:t>
      </w:r>
      <w:r>
        <w:t xml:space="preserve">(2‑of‑3 multisig) for payout actions. Rotation is effected by an on‑chain vote that updates a</w:t>
      </w:r>
      <w:r>
        <w:t xml:space="preserve"> </w:t>
      </w:r>
      <w:r>
        <w:rPr>
          <w:b/>
          <w:bCs/>
        </w:rPr>
        <w:t xml:space="preserve">SignerRegistry</w:t>
      </w:r>
      <w:r>
        <w:t xml:space="preserve"> </w:t>
      </w:r>
      <w:r>
        <w:t xml:space="preserve">(On‑System), mirrored to the</w:t>
      </w:r>
      <w:r>
        <w:t xml:space="preserve"> </w:t>
      </w:r>
      <w:r>
        <w:rPr>
          <w:b/>
          <w:bCs/>
        </w:rPr>
        <w:t xml:space="preserve">Tron‑Node System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Routers Deployed Now:</w:t>
      </w:r>
      <w:r>
        <w:t xml:space="preserve"> </w:t>
      </w:r>
      <w:r>
        <w:rPr>
          <w:b/>
          <w:bCs/>
        </w:rPr>
        <w:t xml:space="preserve">PRKYC</w:t>
      </w:r>
      <w:r>
        <w:t xml:space="preserve"> </w:t>
      </w:r>
      <w:r>
        <w:t xml:space="preserve">(for node‑worker payouts) and</w:t>
      </w:r>
      <w:r>
        <w:t xml:space="preserve"> </w:t>
      </w:r>
      <w:r>
        <w:rPr>
          <w:b/>
          <w:bCs/>
        </w:rPr>
        <w:t xml:space="preserve">PR0</w:t>
      </w:r>
      <w:r>
        <w:t xml:space="preserve"> </w:t>
      </w:r>
      <w:r>
        <w:t xml:space="preserve">(for non‑worker/end‑user flows) are both deployed at MVP and remain unchanged post‑launch.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Monthly Epochs:</w:t>
      </w:r>
      <w:r>
        <w:t xml:space="preserve"> </w:t>
      </w:r>
      <w:r>
        <w:t xml:space="preserve">Governance selects the</w:t>
      </w:r>
      <w:r>
        <w:t xml:space="preserve"> </w:t>
      </w:r>
      <w:r>
        <w:rPr>
          <w:b/>
          <w:bCs/>
        </w:rPr>
        <w:t xml:space="preserve">epoch Merkle root submitter</w:t>
      </w:r>
      <w:r>
        <w:t xml:space="preserve"> </w:t>
      </w:r>
      <w:r>
        <w:t xml:space="preserve">and parameters (e.g., claim window). The TRON distributor honors only calls signed by the active multisig.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192e793664e94d4c030ddeee5d28c14d4b5649d"/>
    <w:p>
      <w:pPr>
        <w:pStyle w:val="Heading2"/>
      </w:pPr>
      <w:r>
        <w:t xml:space="preserve">Centralised Relay Point (</w:t>
      </w:r>
      <w:r>
        <w:t xml:space="preserve">“Lucid Cloud Relay”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Tor‑reachable, onion‑addressed relay layer composed of</w:t>
      </w:r>
      <w:r>
        <w:t xml:space="preserve"> </w:t>
      </w:r>
      <w:r>
        <w:rPr>
          <w:b/>
          <w:bCs/>
        </w:rPr>
        <w:t xml:space="preserve">the same actors</w:t>
      </w:r>
      <w:r>
        <w:t xml:space="preserve"> </w:t>
      </w:r>
      <w:r>
        <w:t xml:space="preserve">that operate the network: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[Server] Original node</w:t>
      </w:r>
      <w:r>
        <w:t xml:space="preserve"> </w:t>
      </w:r>
      <w:r>
        <w:t xml:space="preserve">— bootstrap relay and directory.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[Node workers]</w:t>
      </w:r>
      <w:r>
        <w:t xml:space="preserve"> </w:t>
      </w:r>
      <w:r>
        <w:t xml:space="preserve">— contribute relay bandwidth and directory shards while also performing storage/validation.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[Admin]</w:t>
      </w:r>
      <w:r>
        <w:t xml:space="preserve"> </w:t>
      </w:r>
      <w:r>
        <w:t xml:space="preserve">— runs node worker(s) with additional ops dashboards and throttling controls.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[Dev]</w:t>
      </w:r>
      <w:r>
        <w:t xml:space="preserve"> </w:t>
      </w:r>
      <w:r>
        <w:t xml:space="preserve">— runs node worker(s) used for test/sandbox while still participating in relay duties.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 Rendezvous/directory (.onion) for session introduction and DHT bootstrap (still P2P data paths afterward).</w:t>
      </w:r>
      <w:r>
        <w:t xml:space="preserve"> </w:t>
      </w:r>
      <w:r>
        <w:t xml:space="preserve">- Rate‑limited, audited relay for metadata when direct peer connectivity is poor (still over Tor; no clearnet).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MongoDB</w:t>
      </w:r>
      <w:r>
        <w:t xml:space="preserve"> </w:t>
      </w:r>
      <w:r>
        <w:t xml:space="preserve">replica/shard routers (mongos) exposed via .onion; workers host shards/replicas.</w:t>
      </w:r>
    </w:p>
    <w:p>
      <w:pPr>
        <w:pStyle w:val="BodyText"/>
      </w:pPr>
      <w:r>
        <w:rPr>
          <w:b/>
          <w:bCs/>
        </w:rPr>
        <w:t xml:space="preserve">Constraints:</w:t>
      </w:r>
      <w:r>
        <w:t xml:space="preserve"> </w:t>
      </w:r>
      <w:r>
        <w:t xml:space="preserve">- Relay runs</w:t>
      </w:r>
      <w:r>
        <w:t xml:space="preserve"> </w:t>
      </w:r>
      <w:r>
        <w:rPr>
          <w:b/>
          <w:bCs/>
        </w:rPr>
        <w:t xml:space="preserve">only over Tor</w:t>
      </w:r>
      <w:r>
        <w:t xml:space="preserve">; it is logically central but</w:t>
      </w:r>
      <w:r>
        <w:t xml:space="preserve"> </w:t>
      </w:r>
      <w:r>
        <w:rPr>
          <w:b/>
          <w:bCs/>
        </w:rPr>
        <w:t xml:space="preserve">physically decentralized</w:t>
      </w:r>
      <w:r>
        <w:t xml:space="preserve"> </w:t>
      </w:r>
      <w:r>
        <w:t xml:space="preserve">across the above roles.</w:t>
      </w:r>
      <w:r>
        <w:t xml:space="preserve"> </w:t>
      </w:r>
      <w:r>
        <w:t xml:space="preserve">- Participation counts toward</w:t>
      </w:r>
      <w:r>
        <w:t xml:space="preserve"> </w:t>
      </w:r>
      <w:r>
        <w:rPr>
          <w:b/>
          <w:bCs/>
        </w:rPr>
        <w:t xml:space="preserve">monthly work credits</w:t>
      </w:r>
      <w:r>
        <w:t xml:space="preserve"> </w:t>
      </w:r>
      <w:r>
        <w:t xml:space="preserve">and thus voting power.</w:t>
      </w:r>
    </w:p>
    <w:p>
      <w:r>
        <w:pict>
          <v:rect style="width:0;height:1.5pt" o:hralign="center" o:hrstd="t" o:hr="t"/>
        </w:pict>
      </w:r>
    </w:p>
    <w:bookmarkEnd w:id="31"/>
    <w:bookmarkStart w:id="37" w:name="Xc78481130282f2aa3721cf7364178d077defc52"/>
    <w:p>
      <w:pPr>
        <w:pStyle w:val="Heading2"/>
      </w:pPr>
      <w:r>
        <w:t xml:space="preserve">Consensus Addendum — Proof of Operational Tasks (PoOT)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block publisher is selected by a tally of operational tasks</w:t>
      </w:r>
      <w:r>
        <w:t xml:space="preserve">, not by hash power. The</w:t>
      </w:r>
      <w:r>
        <w:t xml:space="preserve"> </w:t>
      </w:r>
      <w:r>
        <w:rPr>
          <w:b/>
          <w:bCs/>
        </w:rPr>
        <w:t xml:space="preserve">node or node‑pool with the highest verified operational work</w:t>
      </w:r>
      <w:r>
        <w:t xml:space="preserve"> </w:t>
      </w:r>
      <w:r>
        <w:t xml:space="preserve">in the recent window claims the right to publish, with deterministic fallbacks for liveness.</w:t>
      </w:r>
    </w:p>
    <w:bookmarkStart w:id="32" w:name="X147afdd42c91beb25d60fc374380a356cef4d8d"/>
    <w:p>
      <w:pPr>
        <w:pStyle w:val="Heading3"/>
      </w:pPr>
      <w:r>
        <w:t xml:space="preserve">Inputs to the Tally (per 1‑hour slots, rolled up monthly)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Relay bandwidth</w:t>
      </w:r>
      <w:r>
        <w:t xml:space="preserve"> </w:t>
      </w:r>
      <w:r>
        <w:t xml:space="preserve">served via Lucid Cloud Relay (.onion), signed metering beacons.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Storage availability</w:t>
      </w:r>
      <w:r>
        <w:t xml:space="preserve"> </w:t>
      </w:r>
      <w:r>
        <w:t xml:space="preserve">proofs for encrypted chunk replicas.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Validation signatures</w:t>
      </w:r>
      <w:r>
        <w:t xml:space="preserve"> </w:t>
      </w:r>
      <w:r>
        <w:t xml:space="preserve">on On‑System Chain blocks/transactions.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Uptime beacons</w:t>
      </w:r>
      <w:r>
        <w:t xml:space="preserve"> </w:t>
      </w:r>
      <w:r>
        <w:t xml:space="preserve">(time‑sealed heartbeats).</w:t>
      </w:r>
    </w:p>
    <w:p>
      <w:pPr>
        <w:pStyle w:val="FirstParagraph"/>
      </w:pPr>
      <w:r>
        <w:t xml:space="preserve">All task proofs are</w:t>
      </w:r>
      <w:r>
        <w:t xml:space="preserve"> </w:t>
      </w:r>
      <w:r>
        <w:rPr>
          <w:b/>
          <w:bCs/>
        </w:rPr>
        <w:t xml:space="preserve">Tor‑routed</w:t>
      </w:r>
      <w:r>
        <w:t xml:space="preserve">, signed, and written to MongoDB (</w:t>
      </w:r>
      <w:r>
        <w:rPr>
          <w:rStyle w:val="VerbatimChar"/>
        </w:rPr>
        <w:t xml:space="preserve">task_proofs</w:t>
      </w:r>
      <w:r>
        <w:t xml:space="preserve">) and periodically committed on‑chain by</w:t>
      </w:r>
      <w:r>
        <w:t xml:space="preserve"> </w:t>
      </w:r>
      <w:r>
        <w:rPr>
          <w:b/>
          <w:bCs/>
        </w:rPr>
        <w:t xml:space="preserve">WorkCreditsOracle</w:t>
      </w:r>
      <w:r>
        <w:t xml:space="preserve">.</w:t>
      </w:r>
    </w:p>
    <w:bookmarkEnd w:id="32"/>
    <w:bookmarkStart w:id="33" w:name="leader-selection-per-block-slot"/>
    <w:p>
      <w:pPr>
        <w:pStyle w:val="Heading3"/>
      </w:pPr>
      <w:r>
        <w:t xml:space="preserve">Leader Selection (per block slot)</w:t>
      </w:r>
    </w:p>
    <w:p>
      <w:pPr>
        <w:pStyle w:val="Compact"/>
        <w:numPr>
          <w:ilvl w:val="0"/>
          <w:numId w:val="1011"/>
        </w:numPr>
      </w:pPr>
      <w:r>
        <w:t xml:space="preserve">Compute</w:t>
      </w:r>
      <w:r>
        <w:t xml:space="preserve"> </w:t>
      </w:r>
      <w:r>
        <w:rPr>
          <w:rStyle w:val="VerbatimChar"/>
        </w:rPr>
        <w:t xml:space="preserve">WorkCredits</w:t>
      </w:r>
      <w:r>
        <w:t xml:space="preserve"> </w:t>
      </w:r>
      <w:r>
        <w:t xml:space="preserve">over a</w:t>
      </w:r>
      <w:r>
        <w:t xml:space="preserve"> </w:t>
      </w:r>
      <w:r>
        <w:rPr>
          <w:b/>
          <w:bCs/>
        </w:rPr>
        <w:t xml:space="preserve">sliding window</w:t>
      </w:r>
      <w:r>
        <w:t xml:space="preserve"> </w:t>
      </w:r>
      <w:r>
        <w:t xml:space="preserve">(e.g., last 7 days) within the current epoch.</w:t>
      </w:r>
    </w:p>
    <w:p>
      <w:pPr>
        <w:pStyle w:val="Compact"/>
        <w:numPr>
          <w:ilvl w:val="0"/>
          <w:numId w:val="1011"/>
        </w:numPr>
      </w:pPr>
      <w:r>
        <w:t xml:space="preserve">Rank</w:t>
      </w:r>
      <w:r>
        <w:t xml:space="preserve"> </w:t>
      </w:r>
      <w:r>
        <w:rPr>
          <w:b/>
          <w:bCs/>
        </w:rPr>
        <w:t xml:space="preserve">entities</w:t>
      </w:r>
      <w:r>
        <w:t xml:space="preserve"> </w:t>
      </w:r>
      <w:r>
        <w:t xml:space="preserve">(node or</w:t>
      </w:r>
      <w:r>
        <w:t xml:space="preserve"> </w:t>
      </w:r>
      <w:r>
        <w:rPr>
          <w:b/>
          <w:bCs/>
        </w:rPr>
        <w:t xml:space="preserve">node‑pool</w:t>
      </w:r>
      <w:r>
        <w:t xml:space="preserve">). Pools are identified by a</w:t>
      </w:r>
      <w:r>
        <w:t xml:space="preserve"> </w:t>
      </w:r>
      <w:r>
        <w:rPr>
          <w:b/>
          <w:bCs/>
        </w:rPr>
        <w:t xml:space="preserve">poolId</w:t>
      </w:r>
      <w:r>
        <w:t xml:space="preserve"> </w:t>
      </w:r>
      <w:r>
        <w:t xml:space="preserve">and backed by a multisig.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Primary leader = top‑ranked entity</w:t>
      </w:r>
      <w:r>
        <w:t xml:space="preserve"> </w:t>
      </w:r>
      <w:r>
        <w:t xml:space="preserve">not selected in the past</w:t>
      </w:r>
      <w:r>
        <w:t xml:space="preserve"> </w:t>
      </w:r>
      <w:r>
        <w:rPr>
          <w:rStyle w:val="VerbatimChar"/>
        </w:rPr>
        <w:t xml:space="preserve">cooldownSlots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Fallbacks:</w:t>
      </w:r>
      <w:r>
        <w:t xml:space="preserve"> </w:t>
      </w:r>
      <w:r>
        <w:t xml:space="preserve">if the primary does not propose within</w:t>
      </w:r>
      <w:r>
        <w:t xml:space="preserve"> </w:t>
      </w:r>
      <w:r>
        <w:rPr>
          <w:rStyle w:val="VerbatimChar"/>
        </w:rPr>
        <w:t xml:space="preserve">slotTimeoutMs</w:t>
      </w:r>
      <w:r>
        <w:t xml:space="preserve">, the next ranked entity claims the slot, etc. A missed slot penalizes the entity’s</w:t>
      </w:r>
      <w:r>
        <w:t xml:space="preserve"> </w:t>
      </w:r>
      <w:r>
        <w:rPr>
          <w:rStyle w:val="VerbatimChar"/>
        </w:rPr>
        <w:t xml:space="preserve">liveScore</w:t>
      </w:r>
      <w:r>
        <w:t xml:space="preserve"> </w:t>
      </w:r>
      <w:r>
        <w:t xml:space="preserve">for the remainder of the epoch (prevents griefing).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Tie‑break:</w:t>
      </w:r>
      <w:r>
        <w:t xml:space="preserve"> </w:t>
      </w:r>
      <w:r>
        <w:t xml:space="preserve">use a</w:t>
      </w:r>
      <w:r>
        <w:t xml:space="preserve"> </w:t>
      </w:r>
      <w:r>
        <w:rPr>
          <w:b/>
          <w:bCs/>
        </w:rPr>
        <w:t xml:space="preserve">VRF</w:t>
      </w:r>
      <w:r>
        <w:t xml:space="preserve"> </w:t>
      </w:r>
      <w:r>
        <w:t xml:space="preserve">seeded from the previous block hash to pick the winner among entities with equal credits.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shadowing false</w:t>
      </w:r>
      <w:r>
        <w:br/>
      </w:r>
      <w:r>
        <w:rPr>
          <w:rStyle w:val="VerbatimChar"/>
        </w:rPr>
        <w:t xml:space="preserve">participant Scheduler</w:t>
      </w:r>
      <w:r>
        <w:br/>
      </w:r>
      <w:r>
        <w:rPr>
          <w:rStyle w:val="VerbatimChar"/>
        </w:rPr>
        <w:t xml:space="preserve">participant WorkCreditsOracle as WCO</w:t>
      </w:r>
      <w:r>
        <w:br/>
      </w:r>
      <w:r>
        <w:rPr>
          <w:rStyle w:val="VerbatimChar"/>
        </w:rPr>
        <w:t xml:space="preserve">participant "Entity A (pool)" as A</w:t>
      </w:r>
      <w:r>
        <w:br/>
      </w:r>
      <w:r>
        <w:rPr>
          <w:rStyle w:val="VerbatimChar"/>
        </w:rPr>
        <w:t xml:space="preserve">participant "Entity B" as B</w:t>
      </w:r>
      <w:r>
        <w:br/>
      </w:r>
      <w:r>
        <w:br/>
      </w:r>
      <w:r>
        <w:rPr>
          <w:rStyle w:val="VerbatimChar"/>
        </w:rPr>
        <w:t xml:space="preserve">WCO -&gt; Scheduler : credits(slidingWindow)</w:t>
      </w:r>
      <w:r>
        <w:br/>
      </w:r>
      <w:r>
        <w:rPr>
          <w:rStyle w:val="VerbatimChar"/>
        </w:rPr>
        <w:t xml:space="preserve">Scheduler -&gt; Scheduler : rank entities, apply cooldown</w:t>
      </w:r>
      <w:r>
        <w:br/>
      </w:r>
      <w:r>
        <w:rPr>
          <w:rStyle w:val="VerbatimChar"/>
        </w:rPr>
        <w:t xml:space="preserve">Scheduler -&gt; A : grant slot (deadline = slotTimeoutMs)</w:t>
      </w:r>
      <w:r>
        <w:br/>
      </w:r>
      <w:r>
        <w:rPr>
          <w:rStyle w:val="VerbatimChar"/>
        </w:rPr>
        <w:t xml:space="preserve">A -&gt; Scheduler : propose(block) or timeout</w:t>
      </w:r>
      <w:r>
        <w:br/>
      </w:r>
      <w:r>
        <w:rPr>
          <w:rStyle w:val="VerbatimChar"/>
        </w:rPr>
        <w:t xml:space="preserve">alt A proposes</w:t>
      </w:r>
      <w:r>
        <w:br/>
      </w:r>
      <w:r>
        <w:rPr>
          <w:rStyle w:val="VerbatimChar"/>
        </w:rPr>
        <w:t xml:space="preserve">  Scheduler -&gt; All : accept block</w:t>
      </w:r>
      <w:r>
        <w:br/>
      </w:r>
      <w:r>
        <w:rPr>
          <w:rStyle w:val="VerbatimChar"/>
        </w:rPr>
        <w:t xml:space="preserve">else timeout</w:t>
      </w:r>
      <w:r>
        <w:br/>
      </w:r>
      <w:r>
        <w:rPr>
          <w:rStyle w:val="VerbatimChar"/>
        </w:rPr>
        <w:t xml:space="preserve">  Scheduler -&gt; B : grant slot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@enduml</w:t>
      </w:r>
    </w:p>
    <w:bookmarkEnd w:id="33"/>
    <w:bookmarkStart w:id="34" w:name="pools"/>
    <w:p>
      <w:pPr>
        <w:pStyle w:val="Heading3"/>
      </w:pPr>
      <w:r>
        <w:t xml:space="preserve">Pools</w:t>
      </w:r>
    </w:p>
    <w:p>
      <w:pPr>
        <w:pStyle w:val="Compact"/>
        <w:numPr>
          <w:ilvl w:val="0"/>
          <w:numId w:val="1012"/>
        </w:numPr>
      </w:pPr>
      <w:r>
        <w:t xml:space="preserve">Multiple nodes can form a</w:t>
      </w:r>
      <w:r>
        <w:t xml:space="preserve"> </w:t>
      </w:r>
      <w:r>
        <w:rPr>
          <w:b/>
          <w:bCs/>
        </w:rPr>
        <w:t xml:space="preserve">pool</w:t>
      </w:r>
      <w:r>
        <w:t xml:space="preserve">; their work proofs aggregate to the poolId.</w:t>
      </w:r>
    </w:p>
    <w:p>
      <w:pPr>
        <w:pStyle w:val="Compact"/>
        <w:numPr>
          <w:ilvl w:val="0"/>
          <w:numId w:val="1012"/>
        </w:numPr>
      </w:pPr>
      <w:r>
        <w:t xml:space="preserve">The pool publishes with a</w:t>
      </w:r>
      <w:r>
        <w:t xml:space="preserve"> </w:t>
      </w:r>
      <w:r>
        <w:rPr>
          <w:b/>
          <w:bCs/>
        </w:rPr>
        <w:t xml:space="preserve">multisig</w:t>
      </w:r>
      <w:r>
        <w:t xml:space="preserve"> </w:t>
      </w:r>
      <w:r>
        <w:t xml:space="preserve">key and handles</w:t>
      </w:r>
      <w:r>
        <w:t xml:space="preserve"> </w:t>
      </w:r>
      <w:r>
        <w:rPr>
          <w:b/>
          <w:bCs/>
        </w:rPr>
        <w:t xml:space="preserve">internal revenue split</w:t>
      </w:r>
      <w:r>
        <w:t xml:space="preserve"> </w:t>
      </w:r>
      <w:r>
        <w:t xml:space="preserve">off‑chain (not protocol‑enforced).</w:t>
      </w:r>
    </w:p>
    <w:bookmarkEnd w:id="34"/>
    <w:bookmarkStart w:id="35" w:name="separation-from-governance"/>
    <w:p>
      <w:pPr>
        <w:pStyle w:val="Heading3"/>
      </w:pPr>
      <w:r>
        <w:t xml:space="preserve">Separation from Governance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Consensus leader selection uses WorkCredits.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Governance voting remains one‑node‑one‑vote</w:t>
      </w:r>
      <w:r>
        <w:t xml:space="preserve"> </w:t>
      </w:r>
      <w:r>
        <w:t xml:space="preserve">(eligibility: ≥80% uptime over last 3 months and ≥1 LUCID earned).</w:t>
      </w:r>
    </w:p>
    <w:bookmarkEnd w:id="35"/>
    <w:bookmarkStart w:id="36" w:name="mongodb-collections-consensus"/>
    <w:p>
      <w:pPr>
        <w:pStyle w:val="Heading3"/>
      </w:pPr>
      <w:r>
        <w:t xml:space="preserve">MongoDB Collections (consensus)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task_proofs</w:t>
      </w:r>
      <w:r>
        <w:t xml:space="preserve">:</w:t>
      </w:r>
      <w:r>
        <w:t xml:space="preserve"> </w:t>
      </w:r>
      <w:r>
        <w:rPr>
          <w:rStyle w:val="VerbatimChar"/>
        </w:rPr>
        <w:t xml:space="preserve">{ _id, nodeId, poolId?, slot, type, value, sig, ts }</w:t>
      </w:r>
      <w:r>
        <w:t xml:space="preserve"> </w:t>
      </w:r>
      <w:r>
        <w:t xml:space="preserve">(sharded on</w:t>
      </w:r>
      <w:r>
        <w:t xml:space="preserve"> </w:t>
      </w:r>
      <w:r>
        <w:rPr>
          <w:rStyle w:val="VerbatimChar"/>
        </w:rPr>
        <w:t xml:space="preserve">{ slot: 1, nodeId: 1 }</w:t>
      </w:r>
      <w:r>
        <w:t xml:space="preserve">).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work_tally</w:t>
      </w:r>
      <w:r>
        <w:t xml:space="preserve">:</w:t>
      </w:r>
      <w:r>
        <w:t xml:space="preserve"> </w:t>
      </w:r>
      <w:r>
        <w:rPr>
          <w:rStyle w:val="VerbatimChar"/>
        </w:rPr>
        <w:t xml:space="preserve">{ _id: epoch, entityId, credits, liveScore, rank }</w:t>
      </w:r>
      <w:r>
        <w:t xml:space="preserve"> </w:t>
      </w:r>
      <w:r>
        <w:t xml:space="preserve">(replicated).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leader_schedule</w:t>
      </w:r>
      <w:r>
        <w:t xml:space="preserve">:</w:t>
      </w:r>
      <w:r>
        <w:t xml:space="preserve"> </w:t>
      </w:r>
      <w:r>
        <w:rPr>
          <w:rStyle w:val="VerbatimChar"/>
        </w:rPr>
        <w:t xml:space="preserve">{ _id, slot, primary: entityId, fallbacks: [entityId...], result: { winner, reason } }</w:t>
      </w:r>
      <w:r>
        <w:t xml:space="preserve"> </w:t>
      </w:r>
      <w:r>
        <w:t xml:space="preserve">(replicated).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consensus-parameters-set-for-mvp"/>
    <w:p>
      <w:pPr>
        <w:pStyle w:val="Heading2"/>
      </w:pPr>
      <w:r>
        <w:t xml:space="preserve">Consensus Parameters (Set for MVP)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slotDurationSec = 120s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max 30 blocks/hour</w:t>
      </w:r>
      <w:r>
        <w:t xml:space="preserve"> </w:t>
      </w:r>
      <w:r>
        <w:t xml:space="preserve">(immutable).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slotTimeoutMs = 5000</w:t>
      </w:r>
      <w:r>
        <w:t xml:space="preserve"> </w:t>
      </w:r>
      <w:r>
        <w:t xml:space="preserve">(leader has 5s to propose before fallback inside the slot).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cooldownSlots = 16</w:t>
      </w:r>
      <w:r>
        <w:t xml:space="preserve"> </w:t>
      </w:r>
      <w:r>
        <w:t xml:space="preserve">(leader cannot be scheduled again for at least 16 slots).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leaderWindowDays = 7</w:t>
      </w:r>
      <w:r>
        <w:t xml:space="preserve"> </w:t>
      </w:r>
      <w:r>
        <w:t xml:space="preserve">(sliding window for PoOT tally).</w:t>
      </w:r>
    </w:p>
    <w:p>
      <w:pPr>
        <w:pStyle w:val="FirstParagraph"/>
      </w:pPr>
      <w:r>
        <w:rPr>
          <w:b/>
          <w:bCs/>
        </w:rPr>
        <w:t xml:space="preserve">ParamRegistry keys (bounded)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slotDurationSec</w:t>
      </w:r>
      <w:r>
        <w:t xml:space="preserve"> </w:t>
      </w:r>
      <w:r>
        <w:t xml:space="preserve">(fixed</w:t>
      </w:r>
      <w:r>
        <w:t xml:space="preserve"> </w:t>
      </w:r>
      <w:r>
        <w:rPr>
          <w:b/>
          <w:bCs/>
        </w:rPr>
        <w:t xml:space="preserve">120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slotTimeoutMs</w:t>
      </w:r>
      <w:r>
        <w:t xml:space="preserve"> </w:t>
      </w:r>
      <w:r>
        <w:t xml:space="preserve">(default</w:t>
      </w:r>
      <w:r>
        <w:t xml:space="preserve"> </w:t>
      </w:r>
      <w:r>
        <w:rPr>
          <w:b/>
          <w:bCs/>
        </w:rPr>
        <w:t xml:space="preserve">5000</w:t>
      </w:r>
      <w:r>
        <w:t xml:space="preserve">, bounds</w:t>
      </w:r>
      <w:r>
        <w:t xml:space="preserve"> </w:t>
      </w:r>
      <w:r>
        <w:rPr>
          <w:b/>
          <w:bCs/>
        </w:rPr>
        <w:t xml:space="preserve">[1000, 10000]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cooldownSlots</w:t>
      </w:r>
      <w:r>
        <w:t xml:space="preserve"> </w:t>
      </w:r>
      <w:r>
        <w:t xml:space="preserve">(default</w:t>
      </w:r>
      <w:r>
        <w:t xml:space="preserve"> </w:t>
      </w:r>
      <w:r>
        <w:rPr>
          <w:b/>
          <w:bCs/>
        </w:rPr>
        <w:t xml:space="preserve">16</w:t>
      </w:r>
      <w:r>
        <w:t xml:space="preserve">, bounds</w:t>
      </w:r>
      <w:r>
        <w:t xml:space="preserve"> </w:t>
      </w:r>
      <w:r>
        <w:rPr>
          <w:b/>
          <w:bCs/>
        </w:rPr>
        <w:t xml:space="preserve">[8, 64]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leaderWindowDays</w:t>
      </w:r>
      <w:r>
        <w:t xml:space="preserve"> </w:t>
      </w:r>
      <w:r>
        <w:t xml:space="preserve">(default</w:t>
      </w:r>
      <w:r>
        <w:t xml:space="preserve"> </w:t>
      </w:r>
      <w:r>
        <w:rPr>
          <w:b/>
          <w:bCs/>
        </w:rPr>
        <w:t xml:space="preserve">7</w:t>
      </w:r>
      <w:r>
        <w:t xml:space="preserve">, bounds</w:t>
      </w:r>
      <w:r>
        <w:t xml:space="preserve"> </w:t>
      </w:r>
      <w:r>
        <w:rPr>
          <w:b/>
          <w:bCs/>
        </w:rPr>
        <w:t xml:space="preserve">[3, 14]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38"/>
    <w:bookmarkStart w:id="39" w:name="method-metrics-collections-updates"/>
    <w:p>
      <w:pPr>
        <w:pStyle w:val="Heading2"/>
      </w:pPr>
      <w:r>
        <w:t xml:space="preserve">Method — Metrics &amp; Collections (updates)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session_events</w:t>
      </w:r>
      <w:r>
        <w:t xml:space="preserve">:</w:t>
      </w:r>
      <w:r>
        <w:t xml:space="preserve"> </w:t>
      </w:r>
      <w:r>
        <w:rPr>
          <w:rStyle w:val="VerbatimChar"/>
        </w:rPr>
        <w:t xml:space="preserve">{ _id, sessionId, type: "started|ended", ts_slot, nodeId, sig }</w:t>
      </w:r>
      <w:r>
        <w:t xml:space="preserve"> </w:t>
      </w:r>
      <w:r>
        <w:t xml:space="preserve">(replicated; used to compute</w:t>
      </w:r>
      <w:r>
        <w:t xml:space="preserve"> </w:t>
      </w:r>
      <w:r>
        <w:rPr>
          <w:rStyle w:val="VerbatimChar"/>
        </w:rPr>
        <w:t xml:space="preserve">S_t</w:t>
      </w:r>
      <w:r>
        <w:t xml:space="preserve">).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slot_metrics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{ _id: slot, sessions_total: S_t, reward_raw, reward_scaled, publisher, txid }</w:t>
      </w:r>
      <w:r>
        <w:t xml:space="preserve"> </w:t>
      </w:r>
      <w:r>
        <w:t xml:space="preserve">(replicated).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2025-08-29T23:51:14Z</dcterms:created>
  <dcterms:modified xsi:type="dcterms:W3CDTF">2025-08-29T23:51:14Z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