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B3A5C"/>
          <w:sz w:val="60"/>
          <w:szCs w:val="60"/>
        </w:rPr>
        <w:t xml:space="preserve">WUKALAGPT</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b/>
          <w:bCs/>
          <w:color w:val="1B3A5C"/>
          <w:sz w:val="36"/>
          <w:szCs w:val="36"/>
        </w:rPr>
        <w:t xml:space="preserve">COMPETITIVE ANALYSIS REPORT</w:t>
      </w:r>
    </w:p>
    <w:p>
      <w:pPr>
        <w:jc w:val="center"/>
      </w:pPr>
      <w:r>
        <w:rPr>
          <w:rFonts w:ascii="Arial" w:cs="Arial" w:eastAsia="Arial" w:hAnsi="Arial"/>
          <w:i/>
          <w:iCs/>
          <w:color w:val="4A5568"/>
          <w:sz w:val="21"/>
          <w:szCs w:val="21"/>
        </w:rPr>
        <w:t xml:space="preserve">Deep Research on 7 Local + 3 Global Competitors · Gap Analysis · Positioning Statement</w:t>
      </w:r>
    </w:p>
    <w:p>
      <w:pPr>
        <w:spacing w:before="300" w:after="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tcPr>
          <w:p>
            <w:pPr>
              <w:jc w:val="center"/>
            </w:pPr>
            <w:r>
              <w:rPr>
                <w:rFonts w:ascii="Arial" w:cs="Arial" w:eastAsia="Arial" w:hAnsi="Arial"/>
                <w:color w:val="C8972B"/>
                <w:sz w:val="17"/>
                <w:szCs w:val="17"/>
              </w:rPr>
              <w:t xml:space="preserve">Prepared by</w:t>
            </w:r>
          </w:p>
          <w:p>
            <w:pPr>
              <w:jc w:val="center"/>
            </w:pPr>
            <w:r>
              <w:rPr>
                <w:rFonts w:ascii="Arial" w:cs="Arial" w:eastAsia="Arial" w:hAnsi="Arial"/>
                <w:b/>
                <w:bCs/>
                <w:color w:val="FFFFFF"/>
                <w:sz w:val="18"/>
                <w:szCs w:val="18"/>
              </w:rPr>
              <w:t xml:space="preserve">Code Envision Technologies</w:t>
            </w:r>
          </w:p>
        </w:tc>
        <w:tc>
          <w:tcPr>
            <w:tcW w:type="dxa" w:w="2160"/>
            <w:tcBorders>
              <w:top w:val="none" w:color="FFFFFF" w:sz="0"/>
              <w:left w:val="none" w:color="FFFFFF" w:sz="0"/>
              <w:bottom w:val="none" w:color="FFFFFF" w:sz="0"/>
              <w:right w:val="none" w:color="FFFFFF" w:sz="0"/>
            </w:tcBorders>
            <w:shd w:fill="EEF2F7" w:val="clear"/>
            <w:tcMar>
              <w:top w:type="dxa" w:w="100"/>
              <w:left w:type="dxa" w:w="100"/>
              <w:bottom w:type="dxa" w:w="100"/>
              <w:right w:type="dxa" w:w="100"/>
            </w:tcMar>
          </w:tcPr>
          <w:p>
            <w:pPr>
              <w:jc w:val="center"/>
            </w:pPr>
            <w:r>
              <w:rPr>
                <w:rFonts w:ascii="Arial" w:cs="Arial" w:eastAsia="Arial" w:hAnsi="Arial"/>
                <w:color w:val="4A5568"/>
                <w:sz w:val="17"/>
                <w:szCs w:val="17"/>
              </w:rPr>
              <w:t xml:space="preserve">Document</w:t>
            </w:r>
          </w:p>
          <w:p>
            <w:pPr>
              <w:jc w:val="center"/>
            </w:pPr>
            <w:r>
              <w:rPr>
                <w:rFonts w:ascii="Arial" w:cs="Arial" w:eastAsia="Arial" w:hAnsi="Arial"/>
                <w:b/>
                <w:bCs/>
                <w:color w:val="1B3A5C"/>
                <w:sz w:val="15"/>
                <w:szCs w:val="15"/>
              </w:rPr>
              <w:t xml:space="preserve">WKL-RES-CompetitiveAnalysis-v1.0</w:t>
            </w:r>
          </w:p>
        </w:tc>
        <w:tc>
          <w:tcPr>
            <w:tcW w:type="dxa" w:w="2160"/>
            <w:tcBorders>
              <w:top w:val="none" w:color="FFFFFF" w:sz="0"/>
              <w:left w:val="none" w:color="FFFFFF" w:sz="0"/>
              <w:bottom w:val="none" w:color="FFFFFF" w:sz="0"/>
              <w:right w:val="none" w:color="FFFFFF" w:sz="0"/>
            </w:tcBorders>
            <w:shd w:fill="FDF6E8" w:val="clear"/>
            <w:tcMar>
              <w:top w:type="dxa" w:w="100"/>
              <w:left w:type="dxa" w:w="100"/>
              <w:bottom w:type="dxa" w:w="100"/>
              <w:right w:type="dxa" w:w="100"/>
            </w:tcMar>
          </w:tcPr>
          <w:p>
            <w:pPr>
              <w:jc w:val="center"/>
            </w:pPr>
            <w:r>
              <w:rPr>
                <w:rFonts w:ascii="Arial" w:cs="Arial" w:eastAsia="Arial" w:hAnsi="Arial"/>
                <w:color w:val="4A5568"/>
                <w:sz w:val="17"/>
                <w:szCs w:val="17"/>
              </w:rPr>
              <w:t xml:space="preserve">Date</w:t>
            </w:r>
          </w:p>
          <w:p>
            <w:pPr>
              <w:jc w:val="center"/>
            </w:pPr>
            <w:r>
              <w:rPr>
                <w:rFonts w:ascii="Arial" w:cs="Arial" w:eastAsia="Arial" w:hAnsi="Arial"/>
                <w:b/>
                <w:bCs/>
                <w:color w:val="1B3A5C"/>
                <w:sz w:val="18"/>
                <w:szCs w:val="18"/>
              </w:rPr>
              <w:t xml:space="preserve">March 2026</w:t>
            </w:r>
          </w:p>
        </w:tc>
      </w:tr>
    </w:tbl>
    <w:p>
      <w:pPr>
        <w:spacing w:before="500" w:after="0"/>
      </w:pPr>
      <w:r>
        <w:t xml:space="preserve"/>
      </w:r>
    </w:p>
    <w:p>
      <w:pPr>
        <w:jc w:val="center"/>
      </w:pPr>
      <w:r>
        <w:rPr>
          <w:rFonts w:ascii="Arial" w:cs="Arial" w:eastAsia="Arial" w:hAnsi="Arial"/>
          <w:b/>
          <w:bCs/>
          <w:color w:val="4A5568"/>
          <w:sz w:val="18"/>
          <w:szCs w:val="18"/>
        </w:rPr>
        <w:t xml:space="preserve">CONFIDENTIAL — FOR INTERNAL USE ONLY</w:t>
      </w:r>
    </w:p>
    <w:p>
      <w:pPr>
        <w:pageBreakBefore/>
      </w:pPr>
      <w:r>
        <w:br/>
      </w:r>
    </w:p>
    <w:p>
      <w:pPr>
        <w:pStyle w:val="Heading1"/>
        <w:pBdr>
          <w:bottom w:val="single" w:color="C8972B" w:sz="4" w:space="4"/>
        </w:pBdr>
        <w:spacing w:before="300" w:after="100"/>
      </w:pPr>
      <w:r>
        <w:rPr>
          <w:rFonts w:ascii="Arial" w:cs="Arial" w:eastAsia="Arial" w:hAnsi="Arial"/>
          <w:b/>
          <w:bCs/>
          <w:color w:val="1B3A5C"/>
          <w:sz w:val="28"/>
          <w:szCs w:val="2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WukalaGPT Positioning Statement</w:t>
            </w:r>
          </w:p>
          <w:p>
            <w:pPr>
              <w:spacing w:before="40"/>
            </w:pPr>
            <w:r>
              <w:rPr>
                <w:rFonts w:ascii="Arial" w:cs="Arial" w:eastAsia="Arial" w:hAnsi="Arial"/>
                <w:color w:val="1A1A2E"/>
                <w:sz w:val="19"/>
                <w:szCs w:val="19"/>
              </w:rPr>
              <w:t xml:space="preserve">WukalaGPT is the only platform that combines complete lawyer practice management (case management, billing, client CRM, hearing reminders, team management) with bilingual Urdu/English AI legal research — built specifically for Pakistani courts, priced for Pakistani lawyers, with local data, local support, and local trust.</w:t>
            </w:r>
          </w:p>
        </w:tc>
      </w:tr>
    </w:tbl>
    <w:p>
      <w:pPr>
        <w:spacing w:before="60" w:after="0"/>
      </w:pPr>
      <w:r>
        <w:t xml:space="preserve"/>
      </w:r>
    </w:p>
    <w:p>
      <w:pPr>
        <w:spacing w:before="40" w:after="60"/>
        <w:jc w:val="both"/>
      </w:pPr>
      <w:r>
        <w:rPr>
          <w:rFonts w:ascii="Arial" w:cs="Arial" w:eastAsia="Arial" w:hAnsi="Arial"/>
          <w:color w:val="4A5568"/>
          <w:sz w:val="20"/>
          <w:szCs w:val="20"/>
        </w:rPr>
        <w:t xml:space="preserve">This research covers 7 Pakistani LegalTech competitors and 3 global players. The research was conducted through direct website analysis, pricing page review, social media monitoring, news searches, and cross-referencing with lawyer feedback. Key findings: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The Pakistani LegalTech market is active but fragmented — 6 local tools exist, none provides a complete lawyer workflow platform</w:t>
      </w:r>
    </w:p>
    <w:p>
      <w:pPr>
        <w:pStyle w:val="ListParagraph"/>
        <w:numPr>
          <w:ilvl w:val="0"/>
          <w:numId w:val="2"/>
        </w:numPr>
        <w:spacing w:before="30" w:after="30"/>
      </w:pPr>
      <w:r>
        <w:rPr>
          <w:rFonts w:ascii="Arial" w:cs="Arial" w:eastAsia="Arial" w:hAnsi="Arial"/>
          <w:b w:val="false"/>
          <w:bCs w:val="false"/>
          <w:color w:val="4A5568"/>
          <w:sz w:val="20"/>
          <w:szCs w:val="20"/>
        </w:rPr>
        <w:t xml:space="preserve">DigiLawyer (UET-built, Shark Tank funded) is the #1 threat — strongest data corpus, institutional credibility, and investment backing</w:t>
      </w:r>
    </w:p>
    <w:p>
      <w:pPr>
        <w:pStyle w:val="ListParagraph"/>
        <w:numPr>
          <w:ilvl w:val="0"/>
          <w:numId w:val="2"/>
        </w:numPr>
        <w:spacing w:before="30" w:after="30"/>
      </w:pPr>
      <w:r>
        <w:rPr>
          <w:rFonts w:ascii="Arial" w:cs="Arial" w:eastAsia="Arial" w:hAnsi="Arial"/>
          <w:b w:val="false"/>
          <w:bCs w:val="false"/>
          <w:color w:val="4A5568"/>
          <w:sz w:val="20"/>
          <w:szCs w:val="20"/>
        </w:rPr>
        <w:t xml:space="preserve">The universal gap across ALL Pakistani competitors: no billing, no SMS reminders, no practice analytics, no team management, no client portal</w:t>
      </w:r>
    </w:p>
    <w:p>
      <w:pPr>
        <w:pStyle w:val="ListParagraph"/>
        <w:numPr>
          <w:ilvl w:val="0"/>
          <w:numId w:val="2"/>
        </w:numPr>
        <w:spacing w:before="30" w:after="30"/>
      </w:pPr>
      <w:r>
        <w:rPr>
          <w:rFonts w:ascii="Arial" w:cs="Arial" w:eastAsia="Arial" w:hAnsi="Arial"/>
          <w:b w:val="false"/>
          <w:bCs w:val="false"/>
          <w:color w:val="4A5568"/>
          <w:sz w:val="20"/>
          <w:szCs w:val="20"/>
        </w:rPr>
        <w:t xml:space="preserve">Global tools (Harvey AI, Clio) are completely inaccessible to Pakistani lawyers — pricing in USD, no Pakistani law, no Urdu</w:t>
      </w:r>
    </w:p>
    <w:p>
      <w:pPr>
        <w:pStyle w:val="ListParagraph"/>
        <w:numPr>
          <w:ilvl w:val="0"/>
          <w:numId w:val="2"/>
        </w:numPr>
        <w:spacing w:before="30" w:after="30"/>
      </w:pPr>
      <w:r>
        <w:rPr>
          <w:rFonts w:ascii="Arial" w:cs="Arial" w:eastAsia="Arial" w:hAnsi="Arial"/>
          <w:b w:val="false"/>
          <w:bCs w:val="false"/>
          <w:color w:val="4A5568"/>
          <w:sz w:val="20"/>
          <w:szCs w:val="20"/>
        </w:rPr>
        <w:t xml:space="preserve">WukalaGPT's moat: the only tool combining full practice management + AI research + Urdu voice + PKR pricing + local support</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Pakistan LegalTech Market Context</w:t>
      </w:r>
    </w:p>
    <w:p>
      <w:pPr>
        <w:spacing w:before="40" w:after="60"/>
        <w:jc w:val="both"/>
      </w:pPr>
      <w:r>
        <w:rPr>
          <w:rFonts w:ascii="Arial" w:cs="Arial" w:eastAsia="Arial" w:hAnsi="Arial"/>
          <w:color w:val="4A5568"/>
          <w:sz w:val="20"/>
          <w:szCs w:val="20"/>
        </w:rPr>
        <w:t xml:space="preserve">The global LegalTech market reached $34.15 billion in 2025, growing at 9.4% CAGR toward $63.59 billion by 2032. Pakistan is included in the Asia-Pacific region, which is projected to expand at 14.3% CAGR — the fastest of any region globally. Within Pakistan, AI adoption in the legal sector is accelerating significantly: a judge in Punjab Sessions Court used GPT-4 to help render a judgment in a case in 2024, signaling institutional openness to AI tools.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Market opportunities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6+ local LegalTech tools launched 2023–2025 — market is activating</w:t>
            </w:r>
          </w:p>
          <w:p>
            <w:pPr>
              <w:pStyle w:val="ListParagraph"/>
              <w:numPr>
                <w:ilvl w:val="0"/>
                <w:numId w:val="2"/>
              </w:numPr>
              <w:spacing w:before="30" w:after="30"/>
            </w:pPr>
            <w:r>
              <w:rPr>
                <w:rFonts w:ascii="Arial" w:cs="Arial" w:eastAsia="Arial" w:hAnsi="Arial"/>
                <w:b w:val="false"/>
                <w:bCs w:val="false"/>
                <w:color w:val="4A5568"/>
                <w:sz w:val="20"/>
                <w:szCs w:val="20"/>
              </w:rPr>
              <w:t xml:space="preserve">Shark Tank Pakistan investment in DigiLawyer = investor confidence in sector</w:t>
            </w:r>
          </w:p>
          <w:p>
            <w:pPr>
              <w:pStyle w:val="ListParagraph"/>
              <w:numPr>
                <w:ilvl w:val="0"/>
                <w:numId w:val="2"/>
              </w:numPr>
              <w:spacing w:before="30" w:after="30"/>
            </w:pPr>
            <w:r>
              <w:rPr>
                <w:rFonts w:ascii="Arial" w:cs="Arial" w:eastAsia="Arial" w:hAnsi="Arial"/>
                <w:b w:val="false"/>
                <w:bCs w:val="false"/>
                <w:color w:val="4A5568"/>
                <w:sz w:val="20"/>
                <w:szCs w:val="20"/>
              </w:rPr>
              <w:t xml:space="preserve">Pakistani judge used GPT-4 in court judgment — institutional acceptance</w:t>
            </w:r>
          </w:p>
          <w:p>
            <w:pPr>
              <w:pStyle w:val="ListParagraph"/>
              <w:numPr>
                <w:ilvl w:val="0"/>
                <w:numId w:val="2"/>
              </w:numPr>
              <w:spacing w:before="30" w:after="30"/>
            </w:pPr>
            <w:r>
              <w:rPr>
                <w:rFonts w:ascii="Arial" w:cs="Arial" w:eastAsia="Arial" w:hAnsi="Arial"/>
                <w:b w:val="false"/>
                <w:bCs w:val="false"/>
                <w:color w:val="4A5568"/>
                <w:sz w:val="20"/>
                <w:szCs w:val="20"/>
              </w:rPr>
              <w:t xml:space="preserve">Legal profession is conservative but is opening to AI tools</w:t>
            </w:r>
          </w:p>
          <w:p>
            <w:pPr>
              <w:pStyle w:val="ListParagraph"/>
              <w:numPr>
                <w:ilvl w:val="0"/>
                <w:numId w:val="2"/>
              </w:numPr>
              <w:spacing w:before="30" w:after="30"/>
            </w:pPr>
            <w:r>
              <w:rPr>
                <w:rFonts w:ascii="Arial" w:cs="Arial" w:eastAsia="Arial" w:hAnsi="Arial"/>
                <w:b w:val="false"/>
                <w:bCs w:val="false"/>
                <w:color w:val="4A5568"/>
                <w:sz w:val="20"/>
                <w:szCs w:val="20"/>
              </w:rPr>
              <w:t xml:space="preserve">No single player has achieved dominance or significant market share yet</w:t>
            </w:r>
          </w:p>
          <w:p>
            <w:pPr>
              <w:pStyle w:val="ListParagraph"/>
              <w:numPr>
                <w:ilvl w:val="0"/>
                <w:numId w:val="2"/>
              </w:numPr>
              <w:spacing w:before="30" w:after="30"/>
            </w:pPr>
            <w:r>
              <w:rPr>
                <w:rFonts w:ascii="Arial" w:cs="Arial" w:eastAsia="Arial" w:hAnsi="Arial"/>
                <w:b w:val="false"/>
                <w:bCs w:val="false"/>
                <w:color w:val="4A5568"/>
                <w:sz w:val="20"/>
                <w:szCs w:val="20"/>
              </w:rPr>
              <w:t xml:space="preserve">Global LegalTech tools are completely out of reach for local lawyers</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Market risks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Competition intensifying — 4 new tools launched in 2024–2025 alone</w:t>
            </w:r>
          </w:p>
          <w:p>
            <w:pPr>
              <w:pStyle w:val="ListParagraph"/>
              <w:numPr>
                <w:ilvl w:val="0"/>
                <w:numId w:val="2"/>
              </w:numPr>
              <w:spacing w:before="30" w:after="30"/>
            </w:pPr>
            <w:r>
              <w:rPr>
                <w:rFonts w:ascii="Arial" w:cs="Arial" w:eastAsia="Arial" w:hAnsi="Arial"/>
                <w:b w:val="false"/>
                <w:bCs w:val="false"/>
                <w:color w:val="4A5568"/>
                <w:sz w:val="20"/>
                <w:szCs w:val="20"/>
              </w:rPr>
              <w:t xml:space="preserve">DigiLawyer has MOU with High Court and Supreme Court — institutional barrier</w:t>
            </w:r>
          </w:p>
          <w:p>
            <w:pPr>
              <w:pStyle w:val="ListParagraph"/>
              <w:numPr>
                <w:ilvl w:val="0"/>
                <w:numId w:val="2"/>
              </w:numPr>
              <w:spacing w:before="30" w:after="30"/>
            </w:pPr>
            <w:r>
              <w:rPr>
                <w:rFonts w:ascii="Arial" w:cs="Arial" w:eastAsia="Arial" w:hAnsi="Arial"/>
                <w:b w:val="false"/>
                <w:bCs w:val="false"/>
                <w:color w:val="4A5568"/>
                <w:sz w:val="20"/>
                <w:szCs w:val="20"/>
              </w:rPr>
              <w:t xml:space="preserve">No statutory framework for AI in Pakistani courts yet</w:t>
            </w:r>
          </w:p>
          <w:p>
            <w:pPr>
              <w:pStyle w:val="ListParagraph"/>
              <w:numPr>
                <w:ilvl w:val="0"/>
                <w:numId w:val="2"/>
              </w:numPr>
              <w:spacing w:before="30" w:after="30"/>
            </w:pPr>
            <w:r>
              <w:rPr>
                <w:rFonts w:ascii="Arial" w:cs="Arial" w:eastAsia="Arial" w:hAnsi="Arial"/>
                <w:b w:val="false"/>
                <w:bCs w:val="false"/>
                <w:color w:val="4A5568"/>
                <w:sz w:val="20"/>
                <w:szCs w:val="20"/>
              </w:rPr>
              <w:t xml:space="preserve">Data privacy law (PDPA) implications for storing client data</w:t>
            </w:r>
          </w:p>
          <w:p>
            <w:pPr>
              <w:pStyle w:val="ListParagraph"/>
              <w:numPr>
                <w:ilvl w:val="0"/>
                <w:numId w:val="2"/>
              </w:numPr>
              <w:spacing w:before="30" w:after="30"/>
            </w:pPr>
            <w:r>
              <w:rPr>
                <w:rFonts w:ascii="Arial" w:cs="Arial" w:eastAsia="Arial" w:hAnsi="Arial"/>
                <w:b w:val="false"/>
                <w:bCs w:val="false"/>
                <w:color w:val="4A5568"/>
                <w:sz w:val="20"/>
                <w:szCs w:val="20"/>
              </w:rPr>
              <w:t xml:space="preserve">Lawyer trust in AI is still developing — education required</w:t>
            </w:r>
          </w:p>
          <w:p>
            <w:pPr>
              <w:pStyle w:val="ListParagraph"/>
              <w:numPr>
                <w:ilvl w:val="0"/>
                <w:numId w:val="2"/>
              </w:numPr>
              <w:spacing w:before="30" w:after="30"/>
            </w:pPr>
            <w:r>
              <w:rPr>
                <w:rFonts w:ascii="Arial" w:cs="Arial" w:eastAsia="Arial" w:hAnsi="Arial"/>
                <w:b w:val="false"/>
                <w:bCs w:val="false"/>
                <w:color w:val="4A5568"/>
                <w:sz w:val="20"/>
                <w:szCs w:val="20"/>
              </w:rPr>
              <w:t xml:space="preserve">Credit-based models create user frustration — opportunity to differentiate</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A — Local Pakistani Competitors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FCEBEB" w:val="clear"/>
            <w:tcMar>
              <w:top w:type="dxa" w:w="100"/>
              <w:left w:type="dxa" w:w="180"/>
              <w:bottom w:type="dxa" w:w="100"/>
              <w:right w:type="dxa" w:w="120"/>
            </w:tcMar>
            <w:vAlign w:val="center"/>
          </w:tcPr>
          <w:p>
            <w:r>
              <w:rPr>
                <w:rFonts w:ascii="Arial" w:cs="Arial" w:eastAsia="Arial" w:hAnsi="Arial"/>
                <w:b/>
                <w:bCs/>
                <w:color w:val="1B3A5C"/>
                <w:sz w:val="24"/>
                <w:szCs w:val="24"/>
              </w:rPr>
              <w:t xml:space="preserve">DigiLawyer (digilawyer.org)</w:t>
            </w:r>
          </w:p>
          <w:p>
            <w:r>
              <w:rPr>
                <w:rFonts w:ascii="Arial" w:cs="Arial" w:eastAsia="Arial" w:hAnsi="Arial"/>
                <w:i/>
                <w:iCs/>
                <w:color w:val="4A5568"/>
                <w:sz w:val="18"/>
                <w:szCs w:val="18"/>
              </w:rPr>
              <w:t xml:space="preserve">UET Engineers | Shark Tank Pakistan | $25/user/month | Funded</w:t>
            </w:r>
          </w:p>
        </w:tc>
        <w:tc>
          <w:tcPr>
            <w:tcW w:type="dxa" w:w="2200"/>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A32D2D"/>
                <w:sz w:val="22"/>
                <w:szCs w:val="22"/>
              </w:rPr>
              <w:t xml:space="preserve">★★★★★ CRITICAL THREAT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What they do well</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Proprietary legal corpus: Pakistani statutes + judgments 1947–2025</w:t>
            </w:r>
          </w:p>
          <w:p>
            <w:pPr>
              <w:pStyle w:val="ListParagraph"/>
              <w:numPr>
                <w:ilvl w:val="0"/>
                <w:numId w:val="2"/>
              </w:numPr>
              <w:spacing w:before="30" w:after="30"/>
            </w:pPr>
            <w:r>
              <w:rPr>
                <w:rFonts w:ascii="Arial" w:cs="Arial" w:eastAsia="Arial" w:hAnsi="Arial"/>
                <w:b w:val="false"/>
                <w:bCs w:val="false"/>
                <w:color w:val="4A5568"/>
                <w:sz w:val="20"/>
                <w:szCs w:val="20"/>
              </w:rPr>
              <w:t xml:space="preserve">Two AI agents: ARK AI (research with verified citations) + MIKE AI (drafting)</w:t>
            </w:r>
          </w:p>
          <w:p>
            <w:pPr>
              <w:pStyle w:val="ListParagraph"/>
              <w:numPr>
                <w:ilvl w:val="0"/>
                <w:numId w:val="2"/>
              </w:numPr>
              <w:spacing w:before="30" w:after="30"/>
            </w:pPr>
            <w:r>
              <w:rPr>
                <w:rFonts w:ascii="Arial" w:cs="Arial" w:eastAsia="Arial" w:hAnsi="Arial"/>
                <w:b w:val="false"/>
                <w:bCs w:val="false"/>
                <w:color w:val="4A5568"/>
                <w:sz w:val="20"/>
                <w:szCs w:val="20"/>
              </w:rPr>
              <w:t xml:space="preserve">MOU with Lahore High Court AND Supreme Court — massive institutional credibility</w:t>
            </w:r>
          </w:p>
          <w:p>
            <w:pPr>
              <w:pStyle w:val="ListParagraph"/>
              <w:numPr>
                <w:ilvl w:val="0"/>
                <w:numId w:val="2"/>
              </w:numPr>
              <w:spacing w:before="30" w:after="30"/>
            </w:pPr>
            <w:r>
              <w:rPr>
                <w:rFonts w:ascii="Arial" w:cs="Arial" w:eastAsia="Arial" w:hAnsi="Arial"/>
                <w:b w:val="false"/>
                <w:bCs w:val="false"/>
                <w:color w:val="4A5568"/>
                <w:sz w:val="20"/>
                <w:szCs w:val="20"/>
              </w:rPr>
              <w:t xml:space="preserve">Already used by government institutions and leading law firms</w:t>
            </w:r>
          </w:p>
          <w:p>
            <w:pPr>
              <w:pStyle w:val="ListParagraph"/>
              <w:numPr>
                <w:ilvl w:val="0"/>
                <w:numId w:val="2"/>
              </w:numPr>
              <w:spacing w:before="30" w:after="30"/>
            </w:pPr>
            <w:r>
              <w:rPr>
                <w:rFonts w:ascii="Arial" w:cs="Arial" w:eastAsia="Arial" w:hAnsi="Arial"/>
                <w:b w:val="false"/>
                <w:bCs w:val="false"/>
                <w:color w:val="4A5568"/>
                <w:sz w:val="20"/>
                <w:szCs w:val="20"/>
              </w:rPr>
              <w:t xml:space="preserve">Shark Tank: Rs 14 crore from Faisal Aftab (Zayn VC) for 20% equity</w:t>
            </w:r>
          </w:p>
          <w:p>
            <w:pPr>
              <w:pStyle w:val="ListParagraph"/>
              <w:numPr>
                <w:ilvl w:val="0"/>
                <w:numId w:val="2"/>
              </w:numPr>
              <w:spacing w:before="30" w:after="30"/>
            </w:pPr>
            <w:r>
              <w:rPr>
                <w:rFonts w:ascii="Arial" w:cs="Arial" w:eastAsia="Arial" w:hAnsi="Arial"/>
                <w:b w:val="false"/>
                <w:bCs w:val="false"/>
                <w:color w:val="4A5568"/>
                <w:sz w:val="20"/>
                <w:szCs w:val="20"/>
              </w:rPr>
              <w:t xml:space="preserve">Team: UET engineers + Barrister Ahmad Uzair — technical + legal expertise</w:t>
            </w:r>
          </w:p>
          <w:p>
            <w:pPr>
              <w:pStyle w:val="ListParagraph"/>
              <w:numPr>
                <w:ilvl w:val="0"/>
                <w:numId w:val="2"/>
              </w:numPr>
              <w:spacing w:before="30" w:after="30"/>
            </w:pPr>
            <w:r>
              <w:rPr>
                <w:rFonts w:ascii="Arial" w:cs="Arial" w:eastAsia="Arial" w:hAnsi="Arial"/>
                <w:b w:val="false"/>
                <w:bCs w:val="false"/>
                <w:color w:val="4A5568"/>
                <w:sz w:val="20"/>
                <w:szCs w:val="20"/>
              </w:rPr>
              <w:t xml:space="preserve">Strong PR: UET press release, national news coverage, Shark Tank exposure</w:t>
            </w:r>
          </w:p>
          <w:p>
            <w:pPr>
              <w:pStyle w:val="ListParagraph"/>
              <w:numPr>
                <w:ilvl w:val="0"/>
                <w:numId w:val="2"/>
              </w:numPr>
              <w:spacing w:before="30" w:after="30"/>
            </w:pPr>
            <w:r>
              <w:rPr>
                <w:rFonts w:ascii="Arial" w:cs="Arial" w:eastAsia="Arial" w:hAnsi="Arial"/>
                <w:b w:val="false"/>
                <w:bCs w:val="false"/>
                <w:color w:val="4A5568"/>
                <w:sz w:val="20"/>
                <w:szCs w:val="20"/>
              </w:rPr>
              <w:t xml:space="preserve">24/7 availability, data security, locally-grounded approach</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Their critical gaps (your opportunity)</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NO billing or invoicing module</w:t>
            </w:r>
          </w:p>
          <w:p>
            <w:pPr>
              <w:pStyle w:val="ListParagraph"/>
              <w:numPr>
                <w:ilvl w:val="0"/>
                <w:numId w:val="2"/>
              </w:numPr>
              <w:spacing w:before="30" w:after="30"/>
            </w:pPr>
            <w:r>
              <w:rPr>
                <w:rFonts w:ascii="Arial" w:cs="Arial" w:eastAsia="Arial" w:hAnsi="Arial"/>
                <w:b w:val="false"/>
                <w:bCs w:val="false"/>
                <w:color w:val="4A5568"/>
                <w:sz w:val="20"/>
                <w:szCs w:val="20"/>
              </w:rPr>
              <w:t xml:space="preserve">NO hearing calendar or SMS reminders</w:t>
            </w:r>
          </w:p>
          <w:p>
            <w:pPr>
              <w:pStyle w:val="ListParagraph"/>
              <w:numPr>
                <w:ilvl w:val="0"/>
                <w:numId w:val="2"/>
              </w:numPr>
              <w:spacing w:before="30" w:after="30"/>
            </w:pPr>
            <w:r>
              <w:rPr>
                <w:rFonts w:ascii="Arial" w:cs="Arial" w:eastAsia="Arial" w:hAnsi="Arial"/>
                <w:b w:val="false"/>
                <w:bCs w:val="false"/>
                <w:color w:val="4A5568"/>
                <w:sz w:val="20"/>
                <w:szCs w:val="20"/>
              </w:rPr>
              <w:t xml:space="preserve">NO client management (CRM)</w:t>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analytics dashboard</w:t>
            </w:r>
          </w:p>
          <w:p>
            <w:pPr>
              <w:pStyle w:val="ListParagraph"/>
              <w:numPr>
                <w:ilvl w:val="0"/>
                <w:numId w:val="2"/>
              </w:numPr>
              <w:spacing w:before="30" w:after="30"/>
            </w:pPr>
            <w:r>
              <w:rPr>
                <w:rFonts w:ascii="Arial" w:cs="Arial" w:eastAsia="Arial" w:hAnsi="Arial"/>
                <w:b w:val="false"/>
                <w:bCs w:val="false"/>
                <w:color w:val="4A5568"/>
                <w:sz w:val="20"/>
                <w:szCs w:val="20"/>
              </w:rPr>
              <w:t xml:space="preserve">NO team/junior management</w:t>
            </w:r>
          </w:p>
          <w:p>
            <w:pPr>
              <w:pStyle w:val="ListParagraph"/>
              <w:numPr>
                <w:ilvl w:val="0"/>
                <w:numId w:val="2"/>
              </w:numPr>
              <w:spacing w:before="30" w:after="30"/>
            </w:pPr>
            <w:r>
              <w:rPr>
                <w:rFonts w:ascii="Arial" w:cs="Arial" w:eastAsia="Arial" w:hAnsi="Arial"/>
                <w:b w:val="false"/>
                <w:bCs w:val="false"/>
                <w:color w:val="4A5568"/>
                <w:sz w:val="20"/>
                <w:szCs w:val="20"/>
              </w:rPr>
              <w:t xml:space="preserve">NO client portal</w:t>
            </w:r>
          </w:p>
          <w:p>
            <w:pPr>
              <w:pStyle w:val="ListParagraph"/>
              <w:numPr>
                <w:ilvl w:val="0"/>
                <w:numId w:val="2"/>
              </w:numPr>
              <w:spacing w:before="30" w:after="30"/>
            </w:pPr>
            <w:r>
              <w:rPr>
                <w:rFonts w:ascii="Arial" w:cs="Arial" w:eastAsia="Arial" w:hAnsi="Arial"/>
                <w:b w:val="false"/>
                <w:bCs w:val="false"/>
                <w:color w:val="4A5568"/>
                <w:sz w:val="20"/>
                <w:szCs w:val="20"/>
              </w:rPr>
              <w:t xml:space="preserve">NO document vault</w:t>
            </w:r>
          </w:p>
          <w:p>
            <w:pPr>
              <w:pStyle w:val="ListParagraph"/>
              <w:numPr>
                <w:ilvl w:val="0"/>
                <w:numId w:val="2"/>
              </w:numPr>
              <w:spacing w:before="30" w:after="30"/>
            </w:pPr>
            <w:r>
              <w:rPr>
                <w:rFonts w:ascii="Arial" w:cs="Arial" w:eastAsia="Arial" w:hAnsi="Arial"/>
                <w:b w:val="false"/>
                <w:bCs w:val="false"/>
                <w:color w:val="4A5568"/>
                <w:sz w:val="20"/>
                <w:szCs w:val="20"/>
              </w:rPr>
              <w:t xml:space="preserve">Priced at $25/month (USD) — unaffordable for District Court lawyers</w:t>
            </w:r>
          </w:p>
          <w:p>
            <w:pPr>
              <w:pStyle w:val="ListParagraph"/>
              <w:numPr>
                <w:ilvl w:val="0"/>
                <w:numId w:val="2"/>
              </w:numPr>
              <w:spacing w:before="30" w:after="30"/>
            </w:pPr>
            <w:r>
              <w:rPr>
                <w:rFonts w:ascii="Arial" w:cs="Arial" w:eastAsia="Arial" w:hAnsi="Arial"/>
                <w:b w:val="false"/>
                <w:bCs w:val="false"/>
                <w:color w:val="4A5568"/>
                <w:sz w:val="20"/>
                <w:szCs w:val="20"/>
              </w:rPr>
              <w:t xml:space="preserve">No Urdu voice interface — text only</w:t>
            </w:r>
          </w:p>
          <w:p>
            <w:pPr>
              <w:pStyle w:val="ListParagraph"/>
              <w:numPr>
                <w:ilvl w:val="0"/>
                <w:numId w:val="2"/>
              </w:numPr>
              <w:spacing w:before="30" w:after="30"/>
            </w:pPr>
            <w:r>
              <w:rPr>
                <w:rFonts w:ascii="Arial" w:cs="Arial" w:eastAsia="Arial" w:hAnsi="Arial"/>
                <w:b w:val="false"/>
                <w:bCs w:val="false"/>
                <w:color w:val="4A5568"/>
                <w:sz w:val="20"/>
                <w:szCs w:val="20"/>
              </w:rPr>
              <w:t xml:space="preserve">Only AI research + drafting — NOT a full practice management platform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854F0B"/>
                <w:sz w:val="19"/>
                <w:szCs w:val="19"/>
              </w:rPr>
              <w:t xml:space="preserve">Strategic Response to DigiLawyer</w:t>
            </w:r>
          </w:p>
          <w:p>
            <w:pPr>
              <w:spacing w:before="40"/>
            </w:pPr>
            <w:r>
              <w:rPr>
                <w:rFonts w:ascii="Arial" w:cs="Arial" w:eastAsia="Arial" w:hAnsi="Arial"/>
                <w:color w:val="1A1A2E"/>
                <w:sz w:val="19"/>
                <w:szCs w:val="19"/>
              </w:rPr>
              <w:t xml:space="preserve">Do NOT compete on AI research alone — DigiLawyer has corpus depth, institutional MOUs, and investor backing that will be very hard to match in Phase 1. Your competitive angle: WukalaGPT is the only COMPLETE lawyer practice management platform with AI built in. DigiLawyer is an AI research tool. WukalaGPT is a lawyer's entire digital office. They are the AI layer. You are the operating system.
PKR pricing (vs their $25 USD) is also a major differentiator for District Court practitioners.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FCEBEB" w:val="clear"/>
            <w:tcMar>
              <w:top w:type="dxa" w:w="100"/>
              <w:left w:type="dxa" w:w="180"/>
              <w:bottom w:type="dxa" w:w="100"/>
              <w:right w:type="dxa" w:w="120"/>
            </w:tcMar>
            <w:vAlign w:val="center"/>
          </w:tcPr>
          <w:p>
            <w:r>
              <w:rPr>
                <w:rFonts w:ascii="Arial" w:cs="Arial" w:eastAsia="Arial" w:hAnsi="Arial"/>
                <w:b/>
                <w:bCs/>
                <w:color w:val="1B3A5C"/>
                <w:sz w:val="24"/>
                <w:szCs w:val="24"/>
              </w:rPr>
              <w:t xml:space="preserve">LawGPT.pk (lawgpt.pk)</w:t>
            </w:r>
          </w:p>
          <w:p>
            <w:r>
              <w:rPr>
                <w:rFonts w:ascii="Arial" w:cs="Arial" w:eastAsia="Arial" w:hAnsi="Arial"/>
                <w:i/>
                <w:iCs/>
                <w:color w:val="4A5568"/>
                <w:sz w:val="18"/>
                <w:szCs w:val="18"/>
              </w:rPr>
              <w:t xml:space="preserve">Self-claimed "Pakistan's No.1 AI Legal Solution" | Beta Phase</w:t>
            </w:r>
          </w:p>
        </w:tc>
        <w:tc>
          <w:tcPr>
            <w:tcW w:type="dxa" w:w="2200"/>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A32D2D"/>
                <w:sz w:val="22"/>
                <w:szCs w:val="22"/>
              </w:rPr>
              <w:t xml:space="preserve">★★★★☆ HIGH THREAT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What they do well</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350,000+ legal judgments in database</w:t>
            </w:r>
          </w:p>
          <w:p>
            <w:pPr>
              <w:pStyle w:val="ListParagraph"/>
              <w:numPr>
                <w:ilvl w:val="0"/>
                <w:numId w:val="2"/>
              </w:numPr>
              <w:spacing w:before="30" w:after="30"/>
            </w:pPr>
            <w:r>
              <w:rPr>
                <w:rFonts w:ascii="Arial" w:cs="Arial" w:eastAsia="Arial" w:hAnsi="Arial"/>
                <w:b w:val="false"/>
                <w:bCs w:val="false"/>
                <w:color w:val="4A5568"/>
                <w:sz w:val="20"/>
                <w:szCs w:val="20"/>
              </w:rPr>
              <w:t xml:space="preserve">10,000+ Pakistani laws and sections</w:t>
            </w:r>
          </w:p>
          <w:p>
            <w:pPr>
              <w:pStyle w:val="ListParagraph"/>
              <w:numPr>
                <w:ilvl w:val="0"/>
                <w:numId w:val="2"/>
              </w:numPr>
              <w:spacing w:before="30" w:after="30"/>
            </w:pPr>
            <w:r>
              <w:rPr>
                <w:rFonts w:ascii="Arial" w:cs="Arial" w:eastAsia="Arial" w:hAnsi="Arial"/>
                <w:b w:val="false"/>
                <w:bCs w:val="false"/>
                <w:color w:val="4A5568"/>
                <w:sz w:val="20"/>
                <w:szCs w:val="20"/>
              </w:rPr>
              <w:t xml:space="preserve">JudgeGPT feature: predicts how a judge might view your case</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Analysis: upload files, get key points and risks</w:t>
            </w:r>
          </w:p>
          <w:p>
            <w:pPr>
              <w:pStyle w:val="ListParagraph"/>
              <w:numPr>
                <w:ilvl w:val="0"/>
                <w:numId w:val="2"/>
              </w:numPr>
              <w:spacing w:before="30" w:after="30"/>
            </w:pPr>
            <w:r>
              <w:rPr>
                <w:rFonts w:ascii="Arial" w:cs="Arial" w:eastAsia="Arial" w:hAnsi="Arial"/>
                <w:b w:val="false"/>
                <w:bCs w:val="false"/>
                <w:color w:val="4A5568"/>
                <w:sz w:val="20"/>
                <w:szCs w:val="20"/>
              </w:rPr>
              <w:t xml:space="preserve">Application + petition drafting built in</w:t>
            </w:r>
          </w:p>
          <w:p>
            <w:pPr>
              <w:pStyle w:val="ListParagraph"/>
              <w:numPr>
                <w:ilvl w:val="0"/>
                <w:numId w:val="2"/>
              </w:numPr>
              <w:spacing w:before="30" w:after="30"/>
            </w:pPr>
            <w:r>
              <w:rPr>
                <w:rFonts w:ascii="Arial" w:cs="Arial" w:eastAsia="Arial" w:hAnsi="Arial"/>
                <w:b w:val="false"/>
                <w:bCs w:val="false"/>
                <w:color w:val="4A5568"/>
                <w:sz w:val="20"/>
                <w:szCs w:val="20"/>
              </w:rPr>
              <w:t xml:space="preserve">Case Management System module (basic)</w:t>
            </w:r>
          </w:p>
          <w:p>
            <w:pPr>
              <w:pStyle w:val="ListParagraph"/>
              <w:numPr>
                <w:ilvl w:val="0"/>
                <w:numId w:val="2"/>
              </w:numPr>
              <w:spacing w:before="30" w:after="30"/>
            </w:pPr>
            <w:r>
              <w:rPr>
                <w:rFonts w:ascii="Arial" w:cs="Arial" w:eastAsia="Arial" w:hAnsi="Arial"/>
                <w:b w:val="false"/>
                <w:bCs w:val="false"/>
                <w:color w:val="4A5568"/>
                <w:sz w:val="20"/>
                <w:szCs w:val="20"/>
              </w:rPr>
              <w:t xml:space="preserve">Find a Lawyer directory — lawyer discovery feature</w:t>
            </w:r>
          </w:p>
          <w:p>
            <w:pPr>
              <w:pStyle w:val="ListParagraph"/>
              <w:numPr>
                <w:ilvl w:val="0"/>
                <w:numId w:val="2"/>
              </w:numPr>
              <w:spacing w:before="30" w:after="30"/>
            </w:pPr>
            <w:r>
              <w:rPr>
                <w:rFonts w:ascii="Arial" w:cs="Arial" w:eastAsia="Arial" w:hAnsi="Arial"/>
                <w:b w:val="false"/>
                <w:bCs w:val="false"/>
                <w:color w:val="4A5568"/>
                <w:sz w:val="20"/>
                <w:szCs w:val="20"/>
              </w:rPr>
              <w:t xml:space="preserve">Most feature-complete local tool after DigiLawyer</w:t>
            </w:r>
          </w:p>
          <w:p>
            <w:pPr>
              <w:pStyle w:val="ListParagraph"/>
              <w:numPr>
                <w:ilvl w:val="0"/>
                <w:numId w:val="2"/>
              </w:numPr>
              <w:spacing w:before="30" w:after="30"/>
            </w:pPr>
            <w:r>
              <w:rPr>
                <w:rFonts w:ascii="Arial" w:cs="Arial" w:eastAsia="Arial" w:hAnsi="Arial"/>
                <w:b w:val="false"/>
                <w:bCs w:val="false"/>
                <w:color w:val="4A5568"/>
                <w:sz w:val="20"/>
                <w:szCs w:val="20"/>
              </w:rPr>
              <w:t xml:space="preserve">4-tier pricing: Free, Rs 2,500, Rs 3,500, Rs 20,000</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Their gaps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Still in BETA — "future pricing structure" disclaimer on all plans</w:t>
            </w:r>
          </w:p>
          <w:p>
            <w:pPr>
              <w:pStyle w:val="ListParagraph"/>
              <w:numPr>
                <w:ilvl w:val="0"/>
                <w:numId w:val="2"/>
              </w:numPr>
              <w:spacing w:before="30" w:after="30"/>
            </w:pPr>
            <w:r>
              <w:rPr>
                <w:rFonts w:ascii="Arial" w:cs="Arial" w:eastAsia="Arial" w:hAnsi="Arial"/>
                <w:b w:val="false"/>
                <w:bCs w:val="false"/>
                <w:color w:val="4A5568"/>
                <w:sz w:val="20"/>
                <w:szCs w:val="20"/>
              </w:rPr>
              <w:t xml:space="preserve">No billing or invoicing module</w:t>
            </w:r>
          </w:p>
          <w:p>
            <w:pPr>
              <w:pStyle w:val="ListParagraph"/>
              <w:numPr>
                <w:ilvl w:val="0"/>
                <w:numId w:val="2"/>
              </w:numPr>
              <w:spacing w:before="30" w:after="30"/>
            </w:pPr>
            <w:r>
              <w:rPr>
                <w:rFonts w:ascii="Arial" w:cs="Arial" w:eastAsia="Arial" w:hAnsi="Arial"/>
                <w:b w:val="false"/>
                <w:bCs w:val="false"/>
                <w:color w:val="4A5568"/>
                <w:sz w:val="20"/>
                <w:szCs w:val="20"/>
              </w:rPr>
              <w:t xml:space="preserve">No SMS hearing reminders</w:t>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analytics</w:t>
            </w:r>
          </w:p>
          <w:p>
            <w:pPr>
              <w:pStyle w:val="ListParagraph"/>
              <w:numPr>
                <w:ilvl w:val="0"/>
                <w:numId w:val="2"/>
              </w:numPr>
              <w:spacing w:before="30" w:after="30"/>
            </w:pPr>
            <w:r>
              <w:rPr>
                <w:rFonts w:ascii="Arial" w:cs="Arial" w:eastAsia="Arial" w:hAnsi="Arial"/>
                <w:b w:val="false"/>
                <w:bCs w:val="false"/>
                <w:color w:val="4A5568"/>
                <w:sz w:val="20"/>
                <w:szCs w:val="20"/>
              </w:rPr>
              <w:t xml:space="preserve">No team management</w:t>
            </w:r>
          </w:p>
          <w:p>
            <w:pPr>
              <w:pStyle w:val="ListParagraph"/>
              <w:numPr>
                <w:ilvl w:val="0"/>
                <w:numId w:val="2"/>
              </w:numPr>
              <w:spacing w:before="30" w:after="30"/>
            </w:pPr>
            <w:r>
              <w:rPr>
                <w:rFonts w:ascii="Arial" w:cs="Arial" w:eastAsia="Arial" w:hAnsi="Arial"/>
                <w:b w:val="false"/>
                <w:bCs w:val="false"/>
                <w:color w:val="4A5568"/>
                <w:sz w:val="20"/>
                <w:szCs w:val="20"/>
              </w:rPr>
              <w:t xml:space="preserve">No Urdu interface — English only</w:t>
            </w:r>
          </w:p>
          <w:p>
            <w:pPr>
              <w:pStyle w:val="ListParagraph"/>
              <w:numPr>
                <w:ilvl w:val="0"/>
                <w:numId w:val="2"/>
              </w:numPr>
              <w:spacing w:before="30" w:after="30"/>
            </w:pPr>
            <w:r>
              <w:rPr>
                <w:rFonts w:ascii="Arial" w:cs="Arial" w:eastAsia="Arial" w:hAnsi="Arial"/>
                <w:b w:val="false"/>
                <w:bCs w:val="false"/>
                <w:color w:val="4A5568"/>
                <w:sz w:val="20"/>
                <w:szCs w:val="20"/>
              </w:rPr>
              <w:t xml:space="preserve">No client portal</w:t>
            </w:r>
          </w:p>
          <w:p>
            <w:pPr>
              <w:pStyle w:val="ListParagraph"/>
              <w:numPr>
                <w:ilvl w:val="0"/>
                <w:numId w:val="2"/>
              </w:numPr>
              <w:spacing w:before="30" w:after="30"/>
            </w:pPr>
            <w:r>
              <w:rPr>
                <w:rFonts w:ascii="Arial" w:cs="Arial" w:eastAsia="Arial" w:hAnsi="Arial"/>
                <w:b w:val="false"/>
                <w:bCs w:val="false"/>
                <w:color w:val="4A5568"/>
                <w:sz w:val="20"/>
                <w:szCs w:val="20"/>
              </w:rPr>
              <w:t xml:space="preserve">Credit-based model limits daily usage — user frustration</w:t>
            </w:r>
          </w:p>
          <w:p>
            <w:pPr>
              <w:pStyle w:val="ListParagraph"/>
              <w:numPr>
                <w:ilvl w:val="0"/>
                <w:numId w:val="2"/>
              </w:numPr>
              <w:spacing w:before="30" w:after="30"/>
            </w:pPr>
            <w:r>
              <w:rPr>
                <w:rFonts w:ascii="Arial" w:cs="Arial" w:eastAsia="Arial" w:hAnsi="Arial"/>
                <w:b w:val="false"/>
                <w:bCs w:val="false"/>
                <w:color w:val="4A5568"/>
                <w:sz w:val="20"/>
                <w:szCs w:val="20"/>
              </w:rPr>
              <w:t xml:space="preserve">No verification of lawyers in directory</w:t>
            </w:r>
          </w:p>
          <w:p>
            <w:pPr>
              <w:pStyle w:val="ListParagraph"/>
              <w:numPr>
                <w:ilvl w:val="0"/>
                <w:numId w:val="2"/>
              </w:numPr>
              <w:spacing w:before="30" w:after="30"/>
            </w:pPr>
            <w:r>
              <w:rPr>
                <w:rFonts w:ascii="Arial" w:cs="Arial" w:eastAsia="Arial" w:hAnsi="Arial"/>
                <w:b w:val="false"/>
                <w:bCs w:val="false"/>
                <w:color w:val="4A5568"/>
                <w:sz w:val="20"/>
                <w:szCs w:val="20"/>
              </w:rPr>
              <w:t xml:space="preserve">No stated data corpus source or licensing — PLD/SCMR not mentioned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vAlign w:val="center"/>
          </w:tcPr>
          <w:p>
            <w:r>
              <w:rPr>
                <w:rFonts w:ascii="Arial" w:cs="Arial" w:eastAsia="Arial" w:hAnsi="Arial"/>
                <w:b/>
                <w:bCs/>
                <w:color w:val="1B3A5C"/>
                <w:sz w:val="24"/>
                <w:szCs w:val="24"/>
              </w:rPr>
              <w:t xml:space="preserve">YourMunshi (yourmunshi.net)</w:t>
            </w:r>
          </w:p>
          <w:p>
            <w:r>
              <w:rPr>
                <w:rFonts w:ascii="Arial" w:cs="Arial" w:eastAsia="Arial" w:hAnsi="Arial"/>
                <w:i/>
                <w:iCs/>
                <w:color w:val="4A5568"/>
                <w:sz w:val="18"/>
                <w:szCs w:val="18"/>
              </w:rPr>
              <w:t xml:space="preserve">Claims "Pakistan's First AI Legal Assistant" | Rs 2,500–5,000/mo</w:t>
            </w:r>
          </w:p>
        </w:tc>
        <w:tc>
          <w:tcPr>
            <w:tcW w:type="dxa" w:w="22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854F0B"/>
                <w:sz w:val="22"/>
                <w:szCs w:val="22"/>
              </w:rPr>
              <w:t xml:space="preserve">★★★☆☆ MEDIUM THREAT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What they do well</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Real, named testimonials from senior advocates including Deputy AG Pakistan</w:t>
            </w:r>
          </w:p>
          <w:p>
            <w:pPr>
              <w:pStyle w:val="ListParagraph"/>
              <w:numPr>
                <w:ilvl w:val="0"/>
                <w:numId w:val="2"/>
              </w:numPr>
              <w:spacing w:before="30" w:after="30"/>
            </w:pPr>
            <w:r>
              <w:rPr>
                <w:rFonts w:ascii="Arial" w:cs="Arial" w:eastAsia="Arial" w:hAnsi="Arial"/>
                <w:b w:val="false"/>
                <w:bCs w:val="false"/>
                <w:color w:val="4A5568"/>
                <w:sz w:val="20"/>
                <w:szCs w:val="20"/>
              </w:rPr>
              <w:t xml:space="preserve">Partner law firms listed on website — some institutional traction</w:t>
            </w:r>
          </w:p>
          <w:p>
            <w:pPr>
              <w:pStyle w:val="ListParagraph"/>
              <w:numPr>
                <w:ilvl w:val="0"/>
                <w:numId w:val="2"/>
              </w:numPr>
              <w:spacing w:before="30" w:after="30"/>
            </w:pPr>
            <w:r>
              <w:rPr>
                <w:rFonts w:ascii="Arial" w:cs="Arial" w:eastAsia="Arial" w:hAnsi="Arial"/>
                <w:b w:val="false"/>
                <w:bCs w:val="false"/>
                <w:color w:val="4A5568"/>
                <w:sz w:val="20"/>
                <w:szCs w:val="20"/>
              </w:rPr>
              <w:t xml:space="preserve">Predictive Analysis: AI predicts legal outcomes based on past judgments</w:t>
            </w:r>
          </w:p>
          <w:p>
            <w:pPr>
              <w:pStyle w:val="ListParagraph"/>
              <w:numPr>
                <w:ilvl w:val="0"/>
                <w:numId w:val="2"/>
              </w:numPr>
              <w:spacing w:before="30" w:after="30"/>
            </w:pPr>
            <w:r>
              <w:rPr>
                <w:rFonts w:ascii="Arial" w:cs="Arial" w:eastAsia="Arial" w:hAnsi="Arial"/>
                <w:b w:val="false"/>
                <w:bCs w:val="false"/>
                <w:color w:val="4A5568"/>
                <w:sz w:val="20"/>
                <w:szCs w:val="20"/>
              </w:rPr>
              <w:t xml:space="preserve">Court date management feature exists</w:t>
            </w:r>
          </w:p>
          <w:p>
            <w:pPr>
              <w:pStyle w:val="ListParagraph"/>
              <w:numPr>
                <w:ilvl w:val="0"/>
                <w:numId w:val="2"/>
              </w:numPr>
              <w:spacing w:before="30" w:after="30"/>
            </w:pPr>
            <w:r>
              <w:rPr>
                <w:rFonts w:ascii="Arial" w:cs="Arial" w:eastAsia="Arial" w:hAnsi="Arial"/>
                <w:b w:val="false"/>
                <w:bCs w:val="false"/>
                <w:color w:val="4A5568"/>
                <w:sz w:val="20"/>
                <w:szCs w:val="20"/>
              </w:rPr>
              <w:t xml:space="preserve">YM Club Membership — community/networking angle</w:t>
            </w:r>
          </w:p>
          <w:p>
            <w:pPr>
              <w:pStyle w:val="ListParagraph"/>
              <w:numPr>
                <w:ilvl w:val="0"/>
                <w:numId w:val="2"/>
              </w:numPr>
              <w:spacing w:before="30" w:after="30"/>
            </w:pPr>
            <w:r>
              <w:rPr>
                <w:rFonts w:ascii="Arial" w:cs="Arial" w:eastAsia="Arial" w:hAnsi="Arial"/>
                <w:b w:val="false"/>
                <w:bCs w:val="false"/>
                <w:color w:val="4A5568"/>
                <w:sz w:val="20"/>
                <w:szCs w:val="20"/>
              </w:rPr>
              <w:t xml:space="preserve">3-tier pricing including Free plan</w:t>
            </w:r>
          </w:p>
          <w:p>
            <w:pPr>
              <w:pStyle w:val="ListParagraph"/>
              <w:numPr>
                <w:ilvl w:val="0"/>
                <w:numId w:val="2"/>
              </w:numPr>
              <w:spacing w:before="30" w:after="30"/>
            </w:pPr>
            <w:r>
              <w:rPr>
                <w:rFonts w:ascii="Arial" w:cs="Arial" w:eastAsia="Arial" w:hAnsi="Arial"/>
                <w:b w:val="false"/>
                <w:bCs w:val="false"/>
                <w:color w:val="4A5568"/>
                <w:sz w:val="20"/>
                <w:szCs w:val="20"/>
              </w:rPr>
              <w:t xml:space="preserve">Focused on Pakistan-specific legal framework</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Their gaps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Usage stats show "0.0k" — actual user numbers appear very low</w:t>
            </w:r>
          </w:p>
          <w:p>
            <w:pPr>
              <w:pStyle w:val="ListParagraph"/>
              <w:numPr>
                <w:ilvl w:val="0"/>
                <w:numId w:val="2"/>
              </w:numPr>
              <w:spacing w:before="30" w:after="30"/>
            </w:pPr>
            <w:r>
              <w:rPr>
                <w:rFonts w:ascii="Arial" w:cs="Arial" w:eastAsia="Arial" w:hAnsi="Arial"/>
                <w:b w:val="false"/>
                <w:bCs w:val="false"/>
                <w:color w:val="4A5568"/>
                <w:sz w:val="20"/>
                <w:szCs w:val="20"/>
              </w:rPr>
              <w:t xml:space="preserve">No billing module</w:t>
            </w:r>
          </w:p>
          <w:p>
            <w:pPr>
              <w:pStyle w:val="ListParagraph"/>
              <w:numPr>
                <w:ilvl w:val="0"/>
                <w:numId w:val="2"/>
              </w:numPr>
              <w:spacing w:before="30" w:after="30"/>
            </w:pPr>
            <w:r>
              <w:rPr>
                <w:rFonts w:ascii="Arial" w:cs="Arial" w:eastAsia="Arial" w:hAnsi="Arial"/>
                <w:b w:val="false"/>
                <w:bCs w:val="false"/>
                <w:color w:val="4A5568"/>
                <w:sz w:val="20"/>
                <w:szCs w:val="20"/>
              </w:rPr>
              <w:t xml:space="preserve">No SMS reminders (despite court date management claim)</w:t>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analytics</w:t>
            </w:r>
          </w:p>
          <w:p>
            <w:pPr>
              <w:pStyle w:val="ListParagraph"/>
              <w:numPr>
                <w:ilvl w:val="0"/>
                <w:numId w:val="2"/>
              </w:numPr>
              <w:spacing w:before="30" w:after="30"/>
            </w:pPr>
            <w:r>
              <w:rPr>
                <w:rFonts w:ascii="Arial" w:cs="Arial" w:eastAsia="Arial" w:hAnsi="Arial"/>
                <w:b w:val="false"/>
                <w:bCs w:val="false"/>
                <w:color w:val="4A5568"/>
                <w:sz w:val="20"/>
                <w:szCs w:val="20"/>
              </w:rPr>
              <w:t xml:space="preserve">No team management</w:t>
            </w:r>
          </w:p>
          <w:p>
            <w:pPr>
              <w:pStyle w:val="ListParagraph"/>
              <w:numPr>
                <w:ilvl w:val="0"/>
                <w:numId w:val="2"/>
              </w:numPr>
              <w:spacing w:before="30" w:after="30"/>
            </w:pPr>
            <w:r>
              <w:rPr>
                <w:rFonts w:ascii="Arial" w:cs="Arial" w:eastAsia="Arial" w:hAnsi="Arial"/>
                <w:b w:val="false"/>
                <w:bCs w:val="false"/>
                <w:color w:val="4A5568"/>
                <w:sz w:val="20"/>
                <w:szCs w:val="20"/>
              </w:rPr>
              <w:t xml:space="preserve">No document vault</w:t>
            </w:r>
          </w:p>
          <w:p>
            <w:pPr>
              <w:pStyle w:val="ListParagraph"/>
              <w:numPr>
                <w:ilvl w:val="0"/>
                <w:numId w:val="2"/>
              </w:numPr>
              <w:spacing w:before="30" w:after="30"/>
            </w:pPr>
            <w:r>
              <w:rPr>
                <w:rFonts w:ascii="Arial" w:cs="Arial" w:eastAsia="Arial" w:hAnsi="Arial"/>
                <w:b w:val="false"/>
                <w:bCs w:val="false"/>
                <w:color w:val="4A5568"/>
                <w:sz w:val="20"/>
                <w:szCs w:val="20"/>
              </w:rPr>
              <w:t xml:space="preserve">English-only interface — no Urdu</w:t>
            </w:r>
          </w:p>
          <w:p>
            <w:pPr>
              <w:pStyle w:val="ListParagraph"/>
              <w:numPr>
                <w:ilvl w:val="0"/>
                <w:numId w:val="2"/>
              </w:numPr>
              <w:spacing w:before="30" w:after="30"/>
            </w:pPr>
            <w:r>
              <w:rPr>
                <w:rFonts w:ascii="Arial" w:cs="Arial" w:eastAsia="Arial" w:hAnsi="Arial"/>
                <w:b w:val="false"/>
                <w:bCs w:val="false"/>
                <w:color w:val="4A5568"/>
                <w:sz w:val="20"/>
                <w:szCs w:val="20"/>
              </w:rPr>
              <w:t xml:space="preserve">Generative AI conversations — likely general LLM, not Pakistan-specific RAG</w:t>
            </w:r>
          </w:p>
          <w:p>
            <w:pPr>
              <w:pStyle w:val="ListParagraph"/>
              <w:numPr>
                <w:ilvl w:val="0"/>
                <w:numId w:val="2"/>
              </w:numPr>
              <w:spacing w:before="30" w:after="30"/>
            </w:pPr>
            <w:r>
              <w:rPr>
                <w:rFonts w:ascii="Arial" w:cs="Arial" w:eastAsia="Arial" w:hAnsi="Arial"/>
                <w:b w:val="false"/>
                <w:bCs w:val="false"/>
                <w:color w:val="4A5568"/>
                <w:sz w:val="20"/>
                <w:szCs w:val="20"/>
              </w:rPr>
              <w:t xml:space="preserve">No lawyer verification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Limited activity on social media — unclear growth trajectory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vAlign w:val="center"/>
          </w:tcPr>
          <w:p>
            <w:r>
              <w:rPr>
                <w:rFonts w:ascii="Arial" w:cs="Arial" w:eastAsia="Arial" w:hAnsi="Arial"/>
                <w:b/>
                <w:bCs/>
                <w:color w:val="1B3A5C"/>
                <w:sz w:val="24"/>
                <w:szCs w:val="24"/>
              </w:rPr>
              <w:t xml:space="preserve">AI Attorney (aiattorney.com.pk)</w:t>
            </w:r>
          </w:p>
          <w:p>
            <w:r>
              <w:rPr>
                <w:rFonts w:ascii="Arial" w:cs="Arial" w:eastAsia="Arial" w:hAnsi="Arial"/>
                <w:i/>
                <w:iCs/>
                <w:color w:val="4A5568"/>
                <w:sz w:val="18"/>
                <w:szCs w:val="18"/>
              </w:rPr>
              <w:t xml:space="preserve">By Firefly Tech Solutions Ltd | OpenAI-powered | PKR 1,000–6,000/mo</w:t>
            </w:r>
          </w:p>
        </w:tc>
        <w:tc>
          <w:tcPr>
            <w:tcW w:type="dxa" w:w="22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854F0B"/>
                <w:sz w:val="22"/>
                <w:szCs w:val="22"/>
              </w:rPr>
              <w:t xml:space="preserve">★★★☆☆ MEDIUM THREAT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What they do well</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Active social media on all 4 platforms (Facebook, Instagram, LinkedIn, Twitter)</w:t>
            </w:r>
          </w:p>
          <w:p>
            <w:pPr>
              <w:pStyle w:val="ListParagraph"/>
              <w:numPr>
                <w:ilvl w:val="0"/>
                <w:numId w:val="2"/>
              </w:numPr>
              <w:spacing w:before="30" w:after="30"/>
            </w:pPr>
            <w:r>
              <w:rPr>
                <w:rFonts w:ascii="Arial" w:cs="Arial" w:eastAsia="Arial" w:hAnsi="Arial"/>
                <w:b w:val="false"/>
                <w:bCs w:val="false"/>
                <w:color w:val="4A5568"/>
                <w:sz w:val="20"/>
                <w:szCs w:val="20"/>
              </w:rPr>
              <w:t xml:space="preserve">Google Calendar integration — court schedule syncing</w:t>
            </w:r>
          </w:p>
          <w:p>
            <w:pPr>
              <w:pStyle w:val="ListParagraph"/>
              <w:numPr>
                <w:ilvl w:val="0"/>
                <w:numId w:val="2"/>
              </w:numPr>
              <w:spacing w:before="30" w:after="30"/>
            </w:pPr>
            <w:r>
              <w:rPr>
                <w:rFonts w:ascii="Arial" w:cs="Arial" w:eastAsia="Arial" w:hAnsi="Arial"/>
                <w:b w:val="false"/>
                <w:bCs w:val="false"/>
                <w:color w:val="4A5568"/>
                <w:sz w:val="20"/>
                <w:szCs w:val="20"/>
              </w:rPr>
              <w:t xml:space="preserve">Cause List access — real court data integration</w:t>
            </w:r>
          </w:p>
          <w:p>
            <w:pPr>
              <w:pStyle w:val="ListParagraph"/>
              <w:numPr>
                <w:ilvl w:val="0"/>
                <w:numId w:val="2"/>
              </w:numPr>
              <w:spacing w:before="30" w:after="30"/>
            </w:pPr>
            <w:r>
              <w:rPr>
                <w:rFonts w:ascii="Arial" w:cs="Arial" w:eastAsia="Arial" w:hAnsi="Arial"/>
                <w:b w:val="false"/>
                <w:bCs w:val="false"/>
                <w:color w:val="4A5568"/>
                <w:sz w:val="20"/>
                <w:szCs w:val="20"/>
              </w:rPr>
              <w:t xml:space="preserve">Student plan at PKR 1,000 — low entry point</w:t>
            </w:r>
          </w:p>
          <w:p>
            <w:pPr>
              <w:pStyle w:val="ListParagraph"/>
              <w:numPr>
                <w:ilvl w:val="0"/>
                <w:numId w:val="2"/>
              </w:numPr>
              <w:spacing w:before="30" w:after="30"/>
            </w:pPr>
            <w:r>
              <w:rPr>
                <w:rFonts w:ascii="Arial" w:cs="Arial" w:eastAsia="Arial" w:hAnsi="Arial"/>
                <w:b w:val="false"/>
                <w:bCs w:val="false"/>
                <w:color w:val="4A5568"/>
                <w:sz w:val="20"/>
                <w:szCs w:val="20"/>
              </w:rPr>
              <w:t xml:space="preserve">Case Diary entries — basic case notes system</w:t>
            </w:r>
          </w:p>
          <w:p>
            <w:pPr>
              <w:pStyle w:val="ListParagraph"/>
              <w:numPr>
                <w:ilvl w:val="0"/>
                <w:numId w:val="2"/>
              </w:numPr>
              <w:spacing w:before="30" w:after="30"/>
            </w:pPr>
            <w:r>
              <w:rPr>
                <w:rFonts w:ascii="Arial" w:cs="Arial" w:eastAsia="Arial" w:hAnsi="Arial"/>
                <w:b w:val="false"/>
                <w:bCs w:val="false"/>
                <w:color w:val="4A5568"/>
                <w:sz w:val="20"/>
                <w:szCs w:val="20"/>
              </w:rPr>
              <w:t xml:space="preserve">Document Reviews feature</w:t>
            </w:r>
          </w:p>
          <w:p>
            <w:pPr>
              <w:pStyle w:val="ListParagraph"/>
              <w:numPr>
                <w:ilvl w:val="0"/>
                <w:numId w:val="2"/>
              </w:numPr>
              <w:spacing w:before="30" w:after="30"/>
            </w:pPr>
            <w:r>
              <w:rPr>
                <w:rFonts w:ascii="Arial" w:cs="Arial" w:eastAsia="Arial" w:hAnsi="Arial"/>
                <w:b w:val="false"/>
                <w:bCs w:val="false"/>
                <w:color w:val="4A5568"/>
                <w:sz w:val="20"/>
                <w:szCs w:val="20"/>
              </w:rPr>
              <w:t xml:space="preserve">Clear company behind it (Firefly Tech Solutions Ltd)</w:t>
            </w:r>
          </w:p>
          <w:p>
            <w:pPr>
              <w:pStyle w:val="ListParagraph"/>
              <w:numPr>
                <w:ilvl w:val="0"/>
                <w:numId w:val="2"/>
              </w:numPr>
              <w:spacing w:before="30" w:after="30"/>
            </w:pPr>
            <w:r>
              <w:rPr>
                <w:rFonts w:ascii="Arial" w:cs="Arial" w:eastAsia="Arial" w:hAnsi="Arial"/>
                <w:b w:val="false"/>
                <w:bCs w:val="false"/>
                <w:color w:val="4A5568"/>
                <w:sz w:val="20"/>
                <w:szCs w:val="20"/>
              </w:rPr>
              <w:t xml:space="preserve">Privacy commitment: no training on user data</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Their gaps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Powered by OpenAI — generic, not Pakistan-law-specific RAG</w:t>
            </w:r>
          </w:p>
          <w:p>
            <w:pPr>
              <w:pStyle w:val="ListParagraph"/>
              <w:numPr>
                <w:ilvl w:val="0"/>
                <w:numId w:val="2"/>
              </w:numPr>
              <w:spacing w:before="30" w:after="30"/>
            </w:pPr>
            <w:r>
              <w:rPr>
                <w:rFonts w:ascii="Arial" w:cs="Arial" w:eastAsia="Arial" w:hAnsi="Arial"/>
                <w:b w:val="false"/>
                <w:bCs w:val="false"/>
                <w:color w:val="4A5568"/>
                <w:sz w:val="20"/>
                <w:szCs w:val="20"/>
              </w:rPr>
              <w:t xml:space="preserve">Credit-based prompts (5 free, 40 student, 150 premium) — very restrictive</w:t>
            </w:r>
          </w:p>
          <w:p>
            <w:pPr>
              <w:pStyle w:val="ListParagraph"/>
              <w:numPr>
                <w:ilvl w:val="0"/>
                <w:numId w:val="2"/>
              </w:numPr>
              <w:spacing w:before="30" w:after="30"/>
            </w:pPr>
            <w:r>
              <w:rPr>
                <w:rFonts w:ascii="Arial" w:cs="Arial" w:eastAsia="Arial" w:hAnsi="Arial"/>
                <w:b w:val="false"/>
                <w:bCs w:val="false"/>
                <w:color w:val="4A5568"/>
                <w:sz w:val="20"/>
                <w:szCs w:val="20"/>
              </w:rPr>
              <w:t xml:space="preserve">No SMS reminders — only Google Calendar sync</w:t>
            </w:r>
          </w:p>
          <w:p>
            <w:pPr>
              <w:pStyle w:val="ListParagraph"/>
              <w:numPr>
                <w:ilvl w:val="0"/>
                <w:numId w:val="2"/>
              </w:numPr>
              <w:spacing w:before="30" w:after="30"/>
            </w:pPr>
            <w:r>
              <w:rPr>
                <w:rFonts w:ascii="Arial" w:cs="Arial" w:eastAsia="Arial" w:hAnsi="Arial"/>
                <w:b w:val="false"/>
                <w:bCs w:val="false"/>
                <w:color w:val="4A5568"/>
                <w:sz w:val="20"/>
                <w:szCs w:val="20"/>
              </w:rPr>
              <w:t xml:space="preserve">No billing or invoicing</w:t>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analytics</w:t>
            </w:r>
          </w:p>
          <w:p>
            <w:pPr>
              <w:pStyle w:val="ListParagraph"/>
              <w:numPr>
                <w:ilvl w:val="0"/>
                <w:numId w:val="2"/>
              </w:numPr>
              <w:spacing w:before="30" w:after="30"/>
            </w:pPr>
            <w:r>
              <w:rPr>
                <w:rFonts w:ascii="Arial" w:cs="Arial" w:eastAsia="Arial" w:hAnsi="Arial"/>
                <w:b w:val="false"/>
                <w:bCs w:val="false"/>
                <w:color w:val="4A5568"/>
                <w:sz w:val="20"/>
                <w:szCs w:val="20"/>
              </w:rPr>
              <w:t xml:space="preserve">No team management</w:t>
            </w:r>
          </w:p>
          <w:p>
            <w:pPr>
              <w:pStyle w:val="ListParagraph"/>
              <w:numPr>
                <w:ilvl w:val="0"/>
                <w:numId w:val="2"/>
              </w:numPr>
              <w:spacing w:before="30" w:after="30"/>
            </w:pPr>
            <w:r>
              <w:rPr>
                <w:rFonts w:ascii="Arial" w:cs="Arial" w:eastAsia="Arial" w:hAnsi="Arial"/>
                <w:b w:val="false"/>
                <w:bCs w:val="false"/>
                <w:color w:val="4A5568"/>
                <w:sz w:val="20"/>
                <w:szCs w:val="20"/>
              </w:rPr>
              <w:t xml:space="preserve">No Urdu interface</w:t>
            </w:r>
          </w:p>
          <w:p>
            <w:pPr>
              <w:pStyle w:val="ListParagraph"/>
              <w:numPr>
                <w:ilvl w:val="0"/>
                <w:numId w:val="2"/>
              </w:numPr>
              <w:spacing w:before="30" w:after="30"/>
            </w:pPr>
            <w:r>
              <w:rPr>
                <w:rFonts w:ascii="Arial" w:cs="Arial" w:eastAsia="Arial" w:hAnsi="Arial"/>
                <w:b w:val="false"/>
                <w:bCs w:val="false"/>
                <w:color w:val="4A5568"/>
                <w:sz w:val="20"/>
                <w:szCs w:val="20"/>
              </w:rPr>
              <w:t xml:space="preserve">No client portal</w:t>
            </w:r>
          </w:p>
          <w:p>
            <w:pPr>
              <w:pStyle w:val="ListParagraph"/>
              <w:numPr>
                <w:ilvl w:val="0"/>
                <w:numId w:val="2"/>
              </w:numPr>
              <w:spacing w:before="30" w:after="30"/>
            </w:pPr>
            <w:r>
              <w:rPr>
                <w:rFonts w:ascii="Arial" w:cs="Arial" w:eastAsia="Arial" w:hAnsi="Arial"/>
                <w:b w:val="false"/>
                <w:bCs w:val="false"/>
                <w:color w:val="4A5568"/>
                <w:sz w:val="20"/>
                <w:szCs w:val="20"/>
              </w:rPr>
              <w:t xml:space="preserve">Premium at PKR 6,000/mo is expensive for limited features</w:t>
            </w:r>
          </w:p>
          <w:p>
            <w:pPr>
              <w:pStyle w:val="ListParagraph"/>
              <w:numPr>
                <w:ilvl w:val="0"/>
                <w:numId w:val="2"/>
              </w:numPr>
              <w:spacing w:before="30" w:after="30"/>
            </w:pPr>
            <w:r>
              <w:rPr>
                <w:rFonts w:ascii="Arial" w:cs="Arial" w:eastAsia="Arial" w:hAnsi="Arial"/>
                <w:b w:val="false"/>
                <w:bCs w:val="false"/>
                <w:color w:val="4A5568"/>
                <w:sz w:val="20"/>
                <w:szCs w:val="20"/>
              </w:rPr>
              <w:t xml:space="preserve">300 library searches per month cap on Basic plan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D4EDDA" w:val="clear"/>
            <w:tcMar>
              <w:top w:type="dxa" w:w="100"/>
              <w:left w:type="dxa" w:w="180"/>
              <w:bottom w:type="dxa" w:w="100"/>
              <w:right w:type="dxa" w:w="120"/>
            </w:tcMar>
            <w:vAlign w:val="center"/>
          </w:tcPr>
          <w:p>
            <w:r>
              <w:rPr>
                <w:rFonts w:ascii="Arial" w:cs="Arial" w:eastAsia="Arial" w:hAnsi="Arial"/>
                <w:b/>
                <w:bCs/>
                <w:color w:val="1B3A5C"/>
                <w:sz w:val="24"/>
                <w:szCs w:val="24"/>
              </w:rPr>
              <w:t xml:space="preserve">Lexa (lexa.lawyer)</w:t>
            </w:r>
          </w:p>
          <w:p>
            <w:r>
              <w:rPr>
                <w:rFonts w:ascii="Arial" w:cs="Arial" w:eastAsia="Arial" w:hAnsi="Arial"/>
                <w:i/>
                <w:iCs/>
                <w:color w:val="4A5568"/>
                <w:sz w:val="18"/>
                <w:szCs w:val="18"/>
              </w:rPr>
              <w:t xml:space="preserve">Claims "Pakistan's 1st Legal ChatBot" | Very minimal product</w:t>
            </w:r>
          </w:p>
        </w:tc>
        <w:tc>
          <w:tcPr>
            <w:tcW w:type="dxa" w:w="2200"/>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1B7A3E"/>
                <w:sz w:val="22"/>
                <w:szCs w:val="22"/>
              </w:rPr>
              <w:t xml:space="preserve">★☆☆☆☆ LOW THREAT</w:t>
            </w:r>
          </w:p>
        </w:tc>
      </w:tr>
    </w:tbl>
    <w:p>
      <w:pPr>
        <w:spacing w:before="60" w:after="0"/>
      </w:pPr>
      <w:r>
        <w:t xml:space="preserve"/>
      </w:r>
    </w:p>
    <w:p>
      <w:pPr>
        <w:spacing w:before="40" w:after="60"/>
        <w:jc w:val="both"/>
      </w:pPr>
      <w:r>
        <w:rPr>
          <w:rFonts w:ascii="Arial" w:cs="Arial" w:eastAsia="Arial" w:hAnsi="Arial"/>
          <w:color w:val="4A5568"/>
          <w:sz w:val="20"/>
          <w:szCs w:val="20"/>
        </w:rPr>
        <w:t xml:space="preserve">Lexa's website returned almost no content — just the tagline "Pakistan's 1st Legal ChatBot." The product appears to be either extremely early stage or inactive. No features, pricing, or social media presence was discoverable. Not a current threat but watch for future activity.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D4EDDA" w:val="clear"/>
            <w:tcMar>
              <w:top w:type="dxa" w:w="100"/>
              <w:left w:type="dxa" w:w="180"/>
              <w:bottom w:type="dxa" w:w="100"/>
              <w:right w:type="dxa" w:w="120"/>
            </w:tcMar>
            <w:vAlign w:val="center"/>
          </w:tcPr>
          <w:p>
            <w:r>
              <w:rPr>
                <w:rFonts w:ascii="Arial" w:cs="Arial" w:eastAsia="Arial" w:hAnsi="Arial"/>
                <w:b/>
                <w:bCs/>
                <w:color w:val="1B3A5C"/>
                <w:sz w:val="24"/>
                <w:szCs w:val="24"/>
              </w:rPr>
              <w:t xml:space="preserve">QanoonMate (qanoonmate.com)</w:t>
            </w:r>
          </w:p>
          <w:p>
            <w:r>
              <w:rPr>
                <w:rFonts w:ascii="Arial" w:cs="Arial" w:eastAsia="Arial" w:hAnsi="Arial"/>
                <w:i/>
                <w:iCs/>
                <w:color w:val="4A5568"/>
                <w:sz w:val="18"/>
                <w:szCs w:val="18"/>
              </w:rPr>
              <w:t xml:space="preserve">AI-Powered Legal Platform | Early Stage | No content available</w:t>
            </w:r>
          </w:p>
        </w:tc>
        <w:tc>
          <w:tcPr>
            <w:tcW w:type="dxa" w:w="2200"/>
            <w:tcBorders>
              <w:top w:val="none" w:color="FFFFFF" w:sz="0"/>
              <w:left w:val="none" w:color="FFFFFF" w:sz="0"/>
              <w:bottom w:val="none" w:color="FFFFFF" w:sz="0"/>
              <w:right w:val="none" w:color="FFFFFF" w:sz="0"/>
            </w:tcBorders>
            <w:shd w:fill="D4EDDA"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1B7A3E"/>
                <w:sz w:val="22"/>
                <w:szCs w:val="22"/>
              </w:rPr>
              <w:t xml:space="preserve">★☆☆☆☆ LOW THREAT</w:t>
            </w:r>
          </w:p>
        </w:tc>
      </w:tr>
    </w:tbl>
    <w:p>
      <w:pPr>
        <w:spacing w:before="60" w:after="0"/>
      </w:pPr>
      <w:r>
        <w:t xml:space="preserve"/>
      </w:r>
    </w:p>
    <w:p>
      <w:pPr>
        <w:spacing w:before="40" w:after="60"/>
        <w:jc w:val="both"/>
      </w:pPr>
      <w:r>
        <w:rPr>
          <w:rFonts w:ascii="Arial" w:cs="Arial" w:eastAsia="Arial" w:hAnsi="Arial"/>
          <w:color w:val="4A5568"/>
          <w:sz w:val="20"/>
          <w:szCs w:val="20"/>
        </w:rPr>
        <w:t xml:space="preserve">QanoonMate's website returned minimal content with just the tagline "AI-Powered Legal Platform for Pakistan." No features, pricing, or social proof is discoverable. Appears to be a very early-stage or pre-launch product. Not a current competitive threat.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D1ECF1" w:val="clear"/>
            <w:tcMar>
              <w:top w:type="dxa" w:w="100"/>
              <w:left w:type="dxa" w:w="180"/>
              <w:bottom w:type="dxa" w:w="100"/>
              <w:right w:type="dxa" w:w="120"/>
            </w:tcMar>
            <w:vAlign w:val="center"/>
          </w:tcPr>
          <w:p>
            <w:r>
              <w:rPr>
                <w:rFonts w:ascii="Arial" w:cs="Arial" w:eastAsia="Arial" w:hAnsi="Arial"/>
                <w:b/>
                <w:bCs/>
                <w:color w:val="1B3A5C"/>
                <w:sz w:val="24"/>
                <w:szCs w:val="24"/>
              </w:rPr>
              <w:t xml:space="preserve">Pakistan Legal Assistant (github.com/NP5555)</w:t>
            </w:r>
          </w:p>
          <w:p>
            <w:r>
              <w:rPr>
                <w:rFonts w:ascii="Arial" w:cs="Arial" w:eastAsia="Arial" w:hAnsi="Arial"/>
                <w:i/>
                <w:iCs/>
                <w:color w:val="4A5568"/>
                <w:sz w:val="18"/>
                <w:szCs w:val="18"/>
              </w:rPr>
              <w:t xml:space="preserve">Open-source research project | Not a commercial product</w:t>
            </w:r>
          </w:p>
        </w:tc>
        <w:tc>
          <w:tcPr>
            <w:tcW w:type="dxa" w:w="2200"/>
            <w:tcBorders>
              <w:top w:val="none" w:color="FFFFFF" w:sz="0"/>
              <w:left w:val="none" w:color="FFFFFF" w:sz="0"/>
              <w:bottom w:val="none" w:color="FFFFFF" w:sz="0"/>
              <w:right w:val="none" w:color="FFFFFF" w:sz="0"/>
            </w:tcBorders>
            <w:shd w:fill="D1ECF1"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1B7A3E"/>
                <w:sz w:val="22"/>
                <w:szCs w:val="22"/>
              </w:rPr>
              <w:t xml:space="preserve">★☆☆☆☆ NOT A COMPETITOR</w:t>
            </w:r>
          </w:p>
        </w:tc>
      </w:tr>
    </w:tbl>
    <w:p>
      <w:pPr>
        <w:spacing w:before="60" w:after="0"/>
      </w:pPr>
      <w:r>
        <w:t xml:space="preserve"/>
      </w:r>
    </w:p>
    <w:p>
      <w:pPr>
        <w:spacing w:before="40" w:after="60"/>
        <w:jc w:val="both"/>
      </w:pPr>
      <w:r>
        <w:rPr>
          <w:rFonts w:ascii="Arial" w:cs="Arial" w:eastAsia="Arial" w:hAnsi="Arial"/>
          <w:color w:val="4A5568"/>
          <w:sz w:val="20"/>
          <w:szCs w:val="20"/>
        </w:rPr>
        <w:t xml:space="preserve">This is an open-source web application for AI-powered legal guidance for Pakistani citizens. It is a research/demo project, not a commercial product or SaaS platform. It has no business model, no pricing, no support, and no growth trajectory. It is irrelevant as a competitor but useful as a reference for what a simple RAG implementation looks like for Pakistani law.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A" w:val="clear"/>
            <w:tcMar>
              <w:top w:type="dxa" w:w="100"/>
              <w:left w:type="dxa" w:w="160"/>
              <w:bottom w:type="dxa" w:w="100"/>
              <w:right w:type="dxa" w:w="160"/>
            </w:tcMar>
          </w:tcPr>
          <w:p>
            <w:r>
              <w:rPr>
                <w:rFonts w:ascii="Arial" w:cs="Arial" w:eastAsia="Arial" w:hAnsi="Arial"/>
                <w:b/>
                <w:bCs/>
                <w:color w:val="185FA5"/>
                <w:sz w:val="19"/>
                <w:szCs w:val="19"/>
              </w:rPr>
              <w:t xml:space="preserve">Bonus Competitor Found in Research: Pakistan Law Bot (pakistanlawbot.com)</w:t>
            </w:r>
          </w:p>
          <w:p>
            <w:pPr>
              <w:spacing w:before="40"/>
            </w:pPr>
            <w:r>
              <w:rPr>
                <w:rFonts w:ascii="Arial" w:cs="Arial" w:eastAsia="Arial" w:hAnsi="Arial"/>
                <w:color w:val="1A1A2E"/>
                <w:sz w:val="19"/>
                <w:szCs w:val="19"/>
              </w:rPr>
              <w:t xml:space="preserve">PakistanLawBot is a lawyer directory platform with AI features — browse verified lawyer profiles, compare experience, read feedback, and book consultations. It is more of a lawyer marketplace than a practice management tool. Not a direct competitor to WukalaGPT's core features, but competes on the "Find a Lawyer" / verification angle. Monitor this platform as it builds user trust in the digital lawyer space.</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B — Global Competitors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D6E8FA" w:val="clear"/>
            <w:tcMar>
              <w:top w:type="dxa" w:w="100"/>
              <w:left w:type="dxa" w:w="180"/>
              <w:bottom w:type="dxa" w:w="100"/>
              <w:right w:type="dxa" w:w="120"/>
            </w:tcMar>
            <w:vAlign w:val="center"/>
          </w:tcPr>
          <w:p>
            <w:r>
              <w:rPr>
                <w:rFonts w:ascii="Arial" w:cs="Arial" w:eastAsia="Arial" w:hAnsi="Arial"/>
                <w:b/>
                <w:bCs/>
                <w:color w:val="1B3A5C"/>
                <w:sz w:val="24"/>
                <w:szCs w:val="24"/>
              </w:rPr>
              <w:t xml:space="preserve">Harvey AI (harvey.ai)</w:t>
            </w:r>
          </w:p>
          <w:p>
            <w:r>
              <w:rPr>
                <w:rFonts w:ascii="Arial" w:cs="Arial" w:eastAsia="Arial" w:hAnsi="Arial"/>
                <w:i/>
                <w:iCs/>
                <w:color w:val="4A5568"/>
                <w:sz w:val="18"/>
                <w:szCs w:val="18"/>
              </w:rPr>
              <w:t xml:space="preserve">Enterprise only | $1,000–1,200+/user/month | 42% of AmLaw 100 firms</w:t>
            </w:r>
          </w:p>
        </w:tc>
        <w:tc>
          <w:tcPr>
            <w:tcW w:type="dxa" w:w="2200"/>
            <w:tcBorders>
              <w:top w:val="none" w:color="FFFFFF" w:sz="0"/>
              <w:left w:val="none" w:color="FFFFFF" w:sz="0"/>
              <w:bottom w:val="none" w:color="FFFFFF" w:sz="0"/>
              <w:right w:val="none" w:color="FFFFFF" w:sz="0"/>
            </w:tcBorders>
            <w:shd w:fill="D6E8FA"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1B7A3E"/>
                <w:sz w:val="22"/>
                <w:szCs w:val="22"/>
              </w:rPr>
              <w:t xml:space="preserve">★★☆☆☆ LOW DIRECT THREAT (but sets the benchmark)</w:t>
            </w:r>
          </w:p>
        </w:tc>
      </w:tr>
    </w:tbl>
    <w:p>
      <w:pPr>
        <w:spacing w:before="60" w:after="0"/>
      </w:pPr>
      <w:r>
        <w:t xml:space="preserve"/>
      </w:r>
    </w:p>
    <w:p>
      <w:pPr>
        <w:spacing w:before="40" w:after="60"/>
        <w:jc w:val="both"/>
      </w:pPr>
      <w:r>
        <w:rPr>
          <w:rFonts w:ascii="Arial" w:cs="Arial" w:eastAsia="Arial" w:hAnsi="Arial"/>
          <w:color w:val="4A5568"/>
          <w:sz w:val="20"/>
          <w:szCs w:val="20"/>
        </w:rPr>
        <w:t xml:space="preserve">Harvey AI is the most powerful legal AI platform in the world — 100,000 lawyers use it, $190M ARR, ~$11B valuation. It recently integrated with LexisNexis. However, it is completely irrelevant as a direct competitor for WukalaGPT's target market for the following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Harvey's strengths (for its market)</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Most advanced legal AI — contract analysis, deep research, workflow automation</w:t>
            </w:r>
          </w:p>
          <w:p>
            <w:pPr>
              <w:pStyle w:val="ListParagraph"/>
              <w:numPr>
                <w:ilvl w:val="0"/>
                <w:numId w:val="2"/>
              </w:numPr>
              <w:spacing w:before="30" w:after="30"/>
            </w:pPr>
            <w:r>
              <w:rPr>
                <w:rFonts w:ascii="Arial" w:cs="Arial" w:eastAsia="Arial" w:hAnsi="Arial"/>
                <w:b w:val="false"/>
                <w:bCs w:val="false"/>
                <w:color w:val="4A5568"/>
                <w:sz w:val="20"/>
                <w:szCs w:val="20"/>
              </w:rPr>
              <w:t xml:space="preserve">LexisNexis integration for verified citations</w:t>
            </w:r>
          </w:p>
          <w:p>
            <w:pPr>
              <w:pStyle w:val="ListParagraph"/>
              <w:numPr>
                <w:ilvl w:val="0"/>
                <w:numId w:val="2"/>
              </w:numPr>
              <w:spacing w:before="30" w:after="30"/>
            </w:pPr>
            <w:r>
              <w:rPr>
                <w:rFonts w:ascii="Arial" w:cs="Arial" w:eastAsia="Arial" w:hAnsi="Arial"/>
                <w:b w:val="false"/>
                <w:bCs w:val="false"/>
                <w:color w:val="4A5568"/>
                <w:sz w:val="20"/>
                <w:szCs w:val="20"/>
              </w:rPr>
              <w:t xml:space="preserve">Operates in 60 countries</w:t>
            </w:r>
          </w:p>
          <w:p>
            <w:pPr>
              <w:pStyle w:val="ListParagraph"/>
              <w:numPr>
                <w:ilvl w:val="0"/>
                <w:numId w:val="2"/>
              </w:numPr>
              <w:spacing w:before="30" w:after="30"/>
            </w:pPr>
            <w:r>
              <w:rPr>
                <w:rFonts w:ascii="Arial" w:cs="Arial" w:eastAsia="Arial" w:hAnsi="Arial"/>
                <w:b w:val="false"/>
                <w:bCs w:val="false"/>
                <w:color w:val="4A5568"/>
                <w:sz w:val="20"/>
                <w:szCs w:val="20"/>
              </w:rPr>
              <w:t xml:space="preserve">Multi-model AI (OpenAI, Anthropic Claude, Google Gemini)</w:t>
            </w:r>
          </w:p>
          <w:p>
            <w:pPr>
              <w:pStyle w:val="ListParagraph"/>
              <w:numPr>
                <w:ilvl w:val="0"/>
                <w:numId w:val="2"/>
              </w:numPr>
              <w:spacing w:before="30" w:after="30"/>
            </w:pPr>
            <w:r>
              <w:rPr>
                <w:rFonts w:ascii="Arial" w:cs="Arial" w:eastAsia="Arial" w:hAnsi="Arial"/>
                <w:b w:val="false"/>
                <w:bCs w:val="false"/>
                <w:color w:val="4A5568"/>
                <w:sz w:val="20"/>
                <w:szCs w:val="20"/>
              </w:rPr>
              <w:t xml:space="preserve">Enterprise-grade security and compliance</w:t>
            </w:r>
          </w:p>
          <w:p>
            <w:pPr>
              <w:pStyle w:val="ListParagraph"/>
              <w:numPr>
                <w:ilvl w:val="0"/>
                <w:numId w:val="2"/>
              </w:numPr>
              <w:spacing w:before="30" w:after="30"/>
            </w:pPr>
            <w:r>
              <w:rPr>
                <w:rFonts w:ascii="Arial" w:cs="Arial" w:eastAsia="Arial" w:hAnsi="Arial"/>
                <w:b w:val="false"/>
                <w:bCs w:val="false"/>
                <w:color w:val="4A5568"/>
                <w:sz w:val="20"/>
                <w:szCs w:val="20"/>
              </w:rPr>
              <w:t xml:space="preserve">$190M ARR shows massive commercial success</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Why Harvey is not your competition</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Requires 25–50 seat minimum — no solo practitioners</w:t>
            </w:r>
          </w:p>
          <w:p>
            <w:pPr>
              <w:pStyle w:val="ListParagraph"/>
              <w:numPr>
                <w:ilvl w:val="0"/>
                <w:numId w:val="2"/>
              </w:numPr>
              <w:spacing w:before="30" w:after="30"/>
            </w:pPr>
            <w:r>
              <w:rPr>
                <w:rFonts w:ascii="Arial" w:cs="Arial" w:eastAsia="Arial" w:hAnsi="Arial"/>
                <w:b w:val="false"/>
                <w:bCs w:val="false"/>
                <w:color w:val="4A5568"/>
                <w:sz w:val="20"/>
                <w:szCs w:val="20"/>
              </w:rPr>
              <w:t xml:space="preserve">$1,000–1,200/user/month — unaffordable for any Pakistani lawyer</w:t>
            </w:r>
          </w:p>
          <w:p>
            <w:pPr>
              <w:pStyle w:val="ListParagraph"/>
              <w:numPr>
                <w:ilvl w:val="0"/>
                <w:numId w:val="2"/>
              </w:numPr>
              <w:spacing w:before="30" w:after="30"/>
            </w:pPr>
            <w:r>
              <w:rPr>
                <w:rFonts w:ascii="Arial" w:cs="Arial" w:eastAsia="Arial" w:hAnsi="Arial"/>
                <w:b w:val="false"/>
                <w:bCs w:val="false"/>
                <w:color w:val="4A5568"/>
                <w:sz w:val="20"/>
                <w:szCs w:val="20"/>
              </w:rPr>
              <w:t xml:space="preserve">No Urdu language support</w:t>
            </w:r>
          </w:p>
          <w:p>
            <w:pPr>
              <w:pStyle w:val="ListParagraph"/>
              <w:numPr>
                <w:ilvl w:val="0"/>
                <w:numId w:val="2"/>
              </w:numPr>
              <w:spacing w:before="30" w:after="30"/>
            </w:pPr>
            <w:r>
              <w:rPr>
                <w:rFonts w:ascii="Arial" w:cs="Arial" w:eastAsia="Arial" w:hAnsi="Arial"/>
                <w:b w:val="false"/>
                <w:bCs w:val="false"/>
                <w:color w:val="4A5568"/>
                <w:sz w:val="20"/>
                <w:szCs w:val="20"/>
              </w:rPr>
              <w:t xml:space="preserve">No Pakistani law corpus or local court knowledge</w:t>
            </w:r>
          </w:p>
          <w:p>
            <w:pPr>
              <w:pStyle w:val="ListParagraph"/>
              <w:numPr>
                <w:ilvl w:val="0"/>
                <w:numId w:val="2"/>
              </w:numPr>
              <w:spacing w:before="30" w:after="30"/>
            </w:pPr>
            <w:r>
              <w:rPr>
                <w:rFonts w:ascii="Arial" w:cs="Arial" w:eastAsia="Arial" w:hAnsi="Arial"/>
                <w:b w:val="false"/>
                <w:bCs w:val="false"/>
                <w:color w:val="4A5568"/>
                <w:sz w:val="20"/>
                <w:szCs w:val="20"/>
              </w:rPr>
              <w:t xml:space="preserve">US/UK enterprise focus — not emerging market aware</w:t>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management, billing, or CRM features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Harvey AI's Relevance to WukalaGPT</w:t>
            </w:r>
          </w:p>
          <w:p>
            <w:pPr>
              <w:spacing w:before="40"/>
            </w:pPr>
            <w:r>
              <w:rPr>
                <w:rFonts w:ascii="Arial" w:cs="Arial" w:eastAsia="Arial" w:hAnsi="Arial"/>
                <w:color w:val="1A1A2E"/>
                <w:sz w:val="19"/>
                <w:szCs w:val="19"/>
              </w:rPr>
              <w:t xml:space="preserve">Harvey is your benchmark, not your competitor. Use Harvey's feature set as inspiration for your roadmap. Use Harvey's pricing ($1,000/month USD = PKR 280,000/month) as proof that AI legal tools have massive value — WukalaGPT at PKR 5,000/month is 56x cheaper and locally relevant. This comparison is powerful in your pitch deck.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D6E8FA" w:val="clear"/>
            <w:tcMar>
              <w:top w:type="dxa" w:w="100"/>
              <w:left w:type="dxa" w:w="180"/>
              <w:bottom w:type="dxa" w:w="100"/>
              <w:right w:type="dxa" w:w="120"/>
            </w:tcMar>
            <w:vAlign w:val="center"/>
          </w:tcPr>
          <w:p>
            <w:r>
              <w:rPr>
                <w:rFonts w:ascii="Arial" w:cs="Arial" w:eastAsia="Arial" w:hAnsi="Arial"/>
                <w:b/>
                <w:bCs/>
                <w:color w:val="1B3A5C"/>
                <w:sz w:val="24"/>
                <w:szCs w:val="24"/>
              </w:rPr>
              <w:t xml:space="preserve">Clio (clio.com)</w:t>
            </w:r>
          </w:p>
          <w:p>
            <w:r>
              <w:rPr>
                <w:rFonts w:ascii="Arial" w:cs="Arial" w:eastAsia="Arial" w:hAnsi="Arial"/>
                <w:i/>
                <w:iCs/>
                <w:color w:val="4A5568"/>
                <w:sz w:val="18"/>
                <w:szCs w:val="18"/>
              </w:rPr>
              <w:t xml:space="preserve">Practice management SaaS | $39–139/user/month | 150,000+ users globally</w:t>
            </w:r>
          </w:p>
        </w:tc>
        <w:tc>
          <w:tcPr>
            <w:tcW w:type="dxa" w:w="2200"/>
            <w:tcBorders>
              <w:top w:val="none" w:color="FFFFFF" w:sz="0"/>
              <w:left w:val="none" w:color="FFFFFF" w:sz="0"/>
              <w:bottom w:val="none" w:color="FFFFFF" w:sz="0"/>
              <w:right w:val="none" w:color="FFFFFF" w:sz="0"/>
            </w:tcBorders>
            <w:shd w:fill="D6E8FA"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1B7A3E"/>
                <w:sz w:val="22"/>
                <w:szCs w:val="22"/>
              </w:rPr>
              <w:t xml:space="preserve">★★☆☆☆ LOW DIRECT THREAT (best product benchmark)</w:t>
            </w:r>
          </w:p>
        </w:tc>
      </w:tr>
    </w:tbl>
    <w:p>
      <w:pPr>
        <w:spacing w:before="60" w:after="0"/>
      </w:pPr>
      <w:r>
        <w:t xml:space="preserve"/>
      </w:r>
    </w:p>
    <w:p>
      <w:pPr>
        <w:spacing w:before="40" w:after="60"/>
        <w:jc w:val="both"/>
      </w:pPr>
      <w:r>
        <w:rPr>
          <w:rFonts w:ascii="Arial" w:cs="Arial" w:eastAsia="Arial" w:hAnsi="Arial"/>
          <w:color w:val="4A5568"/>
          <w:sz w:val="20"/>
          <w:szCs w:val="20"/>
        </w:rPr>
        <w:t xml:space="preserve">Clio is the world's most-used legal practice management software, used by 150,000+ legal professionals in 130+ countries. It recently added AI features (Clio Manage AI). Clio is your product benchmark — the features they have built represent what lawyers globally want from a practice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Learn from Clio</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Clio has proven: billing + case management + client portal = lawyer retention</w:t>
            </w:r>
          </w:p>
          <w:p>
            <w:pPr>
              <w:pStyle w:val="ListParagraph"/>
              <w:numPr>
                <w:ilvl w:val="0"/>
                <w:numId w:val="2"/>
              </w:numPr>
              <w:spacing w:before="30" w:after="30"/>
            </w:pPr>
            <w:r>
              <w:rPr>
                <w:rFonts w:ascii="Arial" w:cs="Arial" w:eastAsia="Arial" w:hAnsi="Arial"/>
                <w:b w:val="false"/>
                <w:bCs w:val="false"/>
                <w:color w:val="4A5568"/>
                <w:sz w:val="20"/>
                <w:szCs w:val="20"/>
              </w:rPr>
              <w:t xml:space="preserve">Their AI layer automates scheduling, billing drafts, deadline extraction</w:t>
            </w:r>
          </w:p>
          <w:p>
            <w:pPr>
              <w:pStyle w:val="ListParagraph"/>
              <w:numPr>
                <w:ilvl w:val="0"/>
                <w:numId w:val="2"/>
              </w:numPr>
              <w:spacing w:before="30" w:after="30"/>
            </w:pPr>
            <w:r>
              <w:rPr>
                <w:rFonts w:ascii="Arial" w:cs="Arial" w:eastAsia="Arial" w:hAnsi="Arial"/>
                <w:b w:val="false"/>
                <w:bCs w:val="false"/>
                <w:color w:val="4A5568"/>
                <w:sz w:val="20"/>
                <w:szCs w:val="20"/>
              </w:rPr>
              <w:t xml:space="preserve">$39–139/month pricing shows lawyers will pay for good practice tools</w:t>
            </w:r>
          </w:p>
          <w:p>
            <w:pPr>
              <w:pStyle w:val="ListParagraph"/>
              <w:numPr>
                <w:ilvl w:val="0"/>
                <w:numId w:val="2"/>
              </w:numPr>
              <w:spacing w:before="30" w:after="30"/>
            </w:pPr>
            <w:r>
              <w:rPr>
                <w:rFonts w:ascii="Arial" w:cs="Arial" w:eastAsia="Arial" w:hAnsi="Arial"/>
                <w:b w:val="false"/>
                <w:bCs w:val="false"/>
                <w:color w:val="4A5568"/>
                <w:sz w:val="20"/>
                <w:szCs w:val="20"/>
              </w:rPr>
              <w:t xml:space="preserve">150,000 users validates the market size and willingness to pay</w:t>
            </w:r>
          </w:p>
          <w:p>
            <w:pPr>
              <w:pStyle w:val="ListParagraph"/>
              <w:numPr>
                <w:ilvl w:val="0"/>
                <w:numId w:val="2"/>
              </w:numPr>
              <w:spacing w:before="30" w:after="30"/>
            </w:pPr>
            <w:r>
              <w:rPr>
                <w:rFonts w:ascii="Arial" w:cs="Arial" w:eastAsia="Arial" w:hAnsi="Arial"/>
                <w:b w:val="false"/>
                <w:bCs w:val="false"/>
                <w:color w:val="4A5568"/>
                <w:sz w:val="20"/>
                <w:szCs w:val="20"/>
              </w:rPr>
              <w:t xml:space="preserve">Their UX is the gold standard — study it deeply for your design phase</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Why Clio cannot serve Pakistani lawyers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No Urdu language support</w:t>
            </w:r>
          </w:p>
          <w:p>
            <w:pPr>
              <w:pStyle w:val="ListParagraph"/>
              <w:numPr>
                <w:ilvl w:val="0"/>
                <w:numId w:val="2"/>
              </w:numPr>
              <w:spacing w:before="30" w:after="30"/>
            </w:pPr>
            <w:r>
              <w:rPr>
                <w:rFonts w:ascii="Arial" w:cs="Arial" w:eastAsia="Arial" w:hAnsi="Arial"/>
                <w:b w:val="false"/>
                <w:bCs w:val="false"/>
                <w:color w:val="4A5568"/>
                <w:sz w:val="20"/>
                <w:szCs w:val="20"/>
              </w:rPr>
              <w:t xml:space="preserve">No Pakistani court types or local legal system knowledge</w:t>
            </w:r>
          </w:p>
          <w:p>
            <w:pPr>
              <w:pStyle w:val="ListParagraph"/>
              <w:numPr>
                <w:ilvl w:val="0"/>
                <w:numId w:val="2"/>
              </w:numPr>
              <w:spacing w:before="30" w:after="30"/>
            </w:pPr>
            <w:r>
              <w:rPr>
                <w:rFonts w:ascii="Arial" w:cs="Arial" w:eastAsia="Arial" w:hAnsi="Arial"/>
                <w:b w:val="false"/>
                <w:bCs w:val="false"/>
                <w:color w:val="4A5568"/>
                <w:sz w:val="20"/>
                <w:szCs w:val="20"/>
              </w:rPr>
              <w:t xml:space="preserve">USD pricing — even $39/month is PKR 11,000+ in Pakistan</w:t>
            </w:r>
          </w:p>
          <w:p>
            <w:pPr>
              <w:pStyle w:val="ListParagraph"/>
              <w:numPr>
                <w:ilvl w:val="0"/>
                <w:numId w:val="2"/>
              </w:numPr>
              <w:spacing w:before="30" w:after="30"/>
            </w:pPr>
            <w:r>
              <w:rPr>
                <w:rFonts w:ascii="Arial" w:cs="Arial" w:eastAsia="Arial" w:hAnsi="Arial"/>
                <w:b w:val="false"/>
                <w:bCs w:val="false"/>
                <w:color w:val="4A5568"/>
                <w:sz w:val="20"/>
                <w:szCs w:val="20"/>
              </w:rPr>
              <w:t xml:space="preserve">No Pakistan-specific AI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No SMS integration for Pakistani telecom (Jazz, Zong, Telenor)</w:t>
            </w:r>
          </w:p>
          <w:p>
            <w:pPr>
              <w:pStyle w:val="ListParagraph"/>
              <w:numPr>
                <w:ilvl w:val="0"/>
                <w:numId w:val="2"/>
              </w:numPr>
              <w:spacing w:before="30" w:after="30"/>
            </w:pPr>
            <w:r>
              <w:rPr>
                <w:rFonts w:ascii="Arial" w:cs="Arial" w:eastAsia="Arial" w:hAnsi="Arial"/>
                <w:b w:val="false"/>
                <w:bCs w:val="false"/>
                <w:color w:val="4A5568"/>
                <w:sz w:val="20"/>
                <w:szCs w:val="20"/>
              </w:rPr>
              <w:t xml:space="preserve">No local support or onboarding in Pakistan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c>
          <w:tcPr>
            <w:tcW w:type="dxa" w:w="900"/>
            <w:tcBorders>
              <w:top w:val="none" w:color="FFFFFF" w:sz="0"/>
              <w:left w:val="none" w:color="FFFFFF" w:sz="0"/>
              <w:bottom w:val="none" w:color="FFFFFF" w:sz="0"/>
              <w:right w:val="none" w:color="FFFFFF" w:sz="0"/>
            </w:tcBorders>
            <w:shd w:fill="1B3A5C" w:val="clear"/>
            <w:tcMar>
              <w:top w:type="dxa" w:w="100"/>
              <w:left w:type="dxa" w:w="80"/>
              <w:bottom w:type="dxa" w:w="100"/>
              <w:right w:type="dxa" w:w="80"/>
            </w:tcMar>
            <w:vAlign w:val="center"/>
          </w:tcPr>
          <w:p>
            <w:pPr>
              <w:jc w:val="center"/>
            </w:pPr>
            <w:r>
              <w:rPr>
                <w:rFonts w:ascii="Arial" w:cs="Arial" w:eastAsia="Arial" w:hAnsi="Arial"/>
                <w:color w:val="C8972B"/>
                <w:sz w:val="28"/>
                <w:szCs w:val="28"/>
              </w:rPr>
              <w:t xml:space="preserve">⚖</w:t>
            </w:r>
          </w:p>
        </w:tc>
        <w:tc>
          <w:tcPr>
            <w:tcW w:type="dxa" w:w="6260"/>
            <w:tcBorders>
              <w:top w:val="none" w:color="FFFFFF" w:sz="0"/>
              <w:left w:val="none" w:color="FFFFFF" w:sz="0"/>
              <w:bottom w:val="none" w:color="FFFFFF" w:sz="0"/>
              <w:right w:val="none" w:color="FFFFFF" w:sz="0"/>
            </w:tcBorders>
            <w:shd w:fill="FFF3CD" w:val="clear"/>
            <w:tcMar>
              <w:top w:type="dxa" w:w="100"/>
              <w:left w:type="dxa" w:w="180"/>
              <w:bottom w:type="dxa" w:w="100"/>
              <w:right w:type="dxa" w:w="120"/>
            </w:tcMar>
            <w:vAlign w:val="center"/>
          </w:tcPr>
          <w:p>
            <w:r>
              <w:rPr>
                <w:rFonts w:ascii="Arial" w:cs="Arial" w:eastAsia="Arial" w:hAnsi="Arial"/>
                <w:b/>
                <w:bCs/>
                <w:color w:val="1B3A5C"/>
                <w:sz w:val="24"/>
                <w:szCs w:val="24"/>
              </w:rPr>
              <w:t xml:space="preserve">LexisNexis Pakistan</w:t>
            </w:r>
          </w:p>
          <w:p>
            <w:r>
              <w:rPr>
                <w:rFonts w:ascii="Arial" w:cs="Arial" w:eastAsia="Arial" w:hAnsi="Arial"/>
                <w:i/>
                <w:iCs/>
                <w:color w:val="4A5568"/>
                <w:sz w:val="18"/>
                <w:szCs w:val="18"/>
              </w:rPr>
              <w:t xml:space="preserve">Legal research database | Enterprise pricing | Established brand</w:t>
            </w:r>
          </w:p>
        </w:tc>
        <w:tc>
          <w:tcPr>
            <w:tcW w:type="dxa" w:w="2200"/>
            <w:tcBorders>
              <w:top w:val="none" w:color="FFFFFF" w:sz="0"/>
              <w:left w:val="none" w:color="FFFFFF" w:sz="0"/>
              <w:bottom w:val="none" w:color="FFFFFF" w:sz="0"/>
              <w:right w:val="none" w:color="FFFFFF" w:sz="0"/>
            </w:tcBorders>
            <w:shd w:fill="FFF3CD" w:val="clear"/>
            <w:tcMar>
              <w:top w:type="dxa" w:w="100"/>
              <w:left w:type="dxa" w:w="120"/>
              <w:bottom w:type="dxa" w:w="100"/>
              <w:right w:type="dxa" w:w="120"/>
            </w:tcMar>
            <w:vAlign w:val="center"/>
          </w:tcPr>
          <w:p>
            <w:pPr>
              <w:jc w:val="center"/>
            </w:pPr>
            <w:r>
              <w:rPr>
                <w:rFonts w:ascii="Arial" w:cs="Arial" w:eastAsia="Arial" w:hAnsi="Arial"/>
                <w:color w:val="4A5568"/>
                <w:sz w:val="16"/>
                <w:szCs w:val="16"/>
              </w:rPr>
              <w:t xml:space="preserve">Threat Level</w:t>
            </w:r>
          </w:p>
          <w:p>
            <w:pPr>
              <w:jc w:val="center"/>
            </w:pPr>
            <w:r>
              <w:rPr>
                <w:rFonts w:ascii="Arial" w:cs="Arial" w:eastAsia="Arial" w:hAnsi="Arial"/>
                <w:b/>
                <w:bCs/>
                <w:color w:val="854F0B"/>
                <w:sz w:val="22"/>
                <w:szCs w:val="22"/>
              </w:rPr>
              <w:t xml:space="preserve">★★★☆☆ MEDIUM THREAT (data moat)</w:t>
            </w:r>
          </w:p>
        </w:tc>
      </w:tr>
    </w:tbl>
    <w:p>
      <w:pPr>
        <w:spacing w:before="60" w:after="0"/>
      </w:pPr>
      <w:r>
        <w:t xml:space="preserve"/>
      </w:r>
    </w:p>
    <w:p>
      <w:pPr>
        <w:spacing w:before="40" w:after="60"/>
        <w:jc w:val="both"/>
      </w:pPr>
      <w:r>
        <w:rPr>
          <w:rFonts w:ascii="Arial" w:cs="Arial" w:eastAsia="Arial" w:hAnsi="Arial"/>
          <w:color w:val="4A5568"/>
          <w:sz w:val="20"/>
          <w:szCs w:val="20"/>
        </w:rPr>
        <w:t xml:space="preserve">LexisNexis has a presence in Pakistan and provides access to PLD, SCMR, and other Pakistani legal databases. They recently partnered with Harvey AI globally, which indicates the direction of premium legal AI. For WukalaGPT, LexisNexis is both a threat and a potential data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4EDDA" w:val="clear"/>
            <w:tcMar>
              <w:top w:type="dxa" w:w="100"/>
              <w:left w:type="dxa" w:w="140"/>
              <w:bottom w:type="dxa" w:w="100"/>
              <w:right w:type="dxa" w:w="100"/>
            </w:tcMar>
          </w:tcPr>
          <w:p>
            <w:r>
              <w:rPr>
                <w:rFonts w:ascii="Arial" w:cs="Arial" w:eastAsia="Arial" w:hAnsi="Arial"/>
                <w:b/>
                <w:bCs/>
                <w:color w:val="1B7A3E"/>
                <w:sz w:val="19"/>
                <w:szCs w:val="19"/>
              </w:rPr>
              <w:t xml:space="preserve">LexisNexis strengths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Access to PLD, SCMR, MLD — the gold standard Pakistani legal databases</w:t>
            </w:r>
          </w:p>
          <w:p>
            <w:pPr>
              <w:pStyle w:val="ListParagraph"/>
              <w:numPr>
                <w:ilvl w:val="0"/>
                <w:numId w:val="2"/>
              </w:numPr>
              <w:spacing w:before="30" w:after="30"/>
            </w:pPr>
            <w:r>
              <w:rPr>
                <w:rFonts w:ascii="Arial" w:cs="Arial" w:eastAsia="Arial" w:hAnsi="Arial"/>
                <w:b w:val="false"/>
                <w:bCs w:val="false"/>
                <w:color w:val="4A5568"/>
                <w:sz w:val="20"/>
                <w:szCs w:val="20"/>
              </w:rPr>
              <w:t xml:space="preserve">Established brand trusted by senior advocates</w:t>
            </w:r>
          </w:p>
          <w:p>
            <w:pPr>
              <w:pStyle w:val="ListParagraph"/>
              <w:numPr>
                <w:ilvl w:val="0"/>
                <w:numId w:val="2"/>
              </w:numPr>
              <w:spacing w:before="30" w:after="30"/>
            </w:pPr>
            <w:r>
              <w:rPr>
                <w:rFonts w:ascii="Arial" w:cs="Arial" w:eastAsia="Arial" w:hAnsi="Arial"/>
                <w:b w:val="false"/>
                <w:bCs w:val="false"/>
                <w:color w:val="4A5568"/>
                <w:sz w:val="20"/>
                <w:szCs w:val="20"/>
              </w:rPr>
              <w:t xml:space="preserve">Physical law reporters used by High Court and Supreme Court lawyers</w:t>
            </w:r>
          </w:p>
          <w:p>
            <w:pPr>
              <w:pStyle w:val="ListParagraph"/>
              <w:numPr>
                <w:ilvl w:val="0"/>
                <w:numId w:val="2"/>
              </w:numPr>
              <w:spacing w:before="30" w:after="30"/>
            </w:pPr>
            <w:r>
              <w:rPr>
                <w:rFonts w:ascii="Arial" w:cs="Arial" w:eastAsia="Arial" w:hAnsi="Arial"/>
                <w:b w:val="false"/>
                <w:bCs w:val="false"/>
                <w:color w:val="4A5568"/>
                <w:sz w:val="20"/>
                <w:szCs w:val="20"/>
              </w:rPr>
              <w:t xml:space="preserve">Global technology infrastructure and AI investment</w:t>
            </w:r>
          </w:p>
        </w:tc>
        <w:tc>
          <w:tcPr>
            <w:tcW w:type="dxa" w:w="4680"/>
            <w:tcBorders>
              <w:top w:val="none" w:color="FFFFFF" w:sz="0"/>
              <w:left w:val="none" w:color="FFFFFF" w:sz="0"/>
              <w:bottom w:val="none" w:color="FFFFFF" w:sz="0"/>
              <w:right w:val="none" w:color="FFFFFF" w:sz="0"/>
            </w:tcBorders>
            <w:shd w:fill="FDE8E8" w:val="clear"/>
            <w:tcMar>
              <w:top w:type="dxa" w:w="100"/>
              <w:left w:type="dxa" w:w="140"/>
              <w:bottom w:type="dxa" w:w="100"/>
              <w:right w:type="dxa" w:w="100"/>
            </w:tcMar>
          </w:tcPr>
          <w:p>
            <w:r>
              <w:rPr>
                <w:rFonts w:ascii="Arial" w:cs="Arial" w:eastAsia="Arial" w:hAnsi="Arial"/>
                <w:b/>
                <w:bCs/>
                <w:color w:val="A32D2D"/>
                <w:sz w:val="19"/>
                <w:szCs w:val="19"/>
              </w:rPr>
              <w:t xml:space="preserve">LexisNexis gaps in Pakistan</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No practice management features — research only</w:t>
            </w:r>
          </w:p>
          <w:p>
            <w:pPr>
              <w:pStyle w:val="ListParagraph"/>
              <w:numPr>
                <w:ilvl w:val="0"/>
                <w:numId w:val="2"/>
              </w:numPr>
              <w:spacing w:before="30" w:after="30"/>
            </w:pPr>
            <w:r>
              <w:rPr>
                <w:rFonts w:ascii="Arial" w:cs="Arial" w:eastAsia="Arial" w:hAnsi="Arial"/>
                <w:b w:val="false"/>
                <w:bCs w:val="false"/>
                <w:color w:val="4A5568"/>
                <w:sz w:val="20"/>
                <w:szCs w:val="20"/>
              </w:rPr>
              <w:t xml:space="preserve">No AI drafting for Pakistani court documents</w:t>
            </w:r>
          </w:p>
          <w:p>
            <w:pPr>
              <w:pStyle w:val="ListParagraph"/>
              <w:numPr>
                <w:ilvl w:val="0"/>
                <w:numId w:val="2"/>
              </w:numPr>
              <w:spacing w:before="30" w:after="30"/>
            </w:pPr>
            <w:r>
              <w:rPr>
                <w:rFonts w:ascii="Arial" w:cs="Arial" w:eastAsia="Arial" w:hAnsi="Arial"/>
                <w:b w:val="false"/>
                <w:bCs w:val="false"/>
                <w:color w:val="4A5568"/>
                <w:sz w:val="20"/>
                <w:szCs w:val="20"/>
              </w:rPr>
              <w:t xml:space="preserve">Very expensive — beyond District Court lawyer budgets</w:t>
            </w:r>
          </w:p>
          <w:p>
            <w:pPr>
              <w:pStyle w:val="ListParagraph"/>
              <w:numPr>
                <w:ilvl w:val="0"/>
                <w:numId w:val="2"/>
              </w:numPr>
              <w:spacing w:before="30" w:after="30"/>
            </w:pPr>
            <w:r>
              <w:rPr>
                <w:rFonts w:ascii="Arial" w:cs="Arial" w:eastAsia="Arial" w:hAnsi="Arial"/>
                <w:b w:val="false"/>
                <w:bCs w:val="false"/>
                <w:color w:val="4A5568"/>
                <w:sz w:val="20"/>
                <w:szCs w:val="20"/>
              </w:rPr>
              <w:t xml:space="preserve">No Urdu interface</w:t>
            </w:r>
          </w:p>
          <w:p>
            <w:pPr>
              <w:pStyle w:val="ListParagraph"/>
              <w:numPr>
                <w:ilvl w:val="0"/>
                <w:numId w:val="2"/>
              </w:numPr>
              <w:spacing w:before="30" w:after="30"/>
            </w:pPr>
            <w:r>
              <w:rPr>
                <w:rFonts w:ascii="Arial" w:cs="Arial" w:eastAsia="Arial" w:hAnsi="Arial"/>
                <w:b w:val="false"/>
                <w:bCs w:val="false"/>
                <w:color w:val="4A5568"/>
                <w:sz w:val="20"/>
                <w:szCs w:val="20"/>
              </w:rPr>
              <w:t xml:space="preserve">No SMS, no billing, no case management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LexisNexis as a Partner, Not Just a Competitor</w:t>
            </w:r>
          </w:p>
          <w:p>
            <w:pPr>
              <w:spacing w:before="40"/>
            </w:pPr>
            <w:r>
              <w:rPr>
                <w:rFonts w:ascii="Arial" w:cs="Arial" w:eastAsia="Arial" w:hAnsi="Arial"/>
                <w:color w:val="1A1A2E"/>
                <w:sz w:val="19"/>
                <w:szCs w:val="19"/>
              </w:rPr>
              <w:t xml:space="preserve">Consider approaching LexisNexis Pakistan for a data licensing partnership BEFORE they view WukalaGPT as a threat. Their physical reporters business is declining. Digital licensing to a growing LegalTech platform could be mutually beneficial. If you secure a LexisNexis data agreement, your AI research quality leapfrogs every local competitor overnight.</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Feature Comparison Matrix</w:t>
      </w:r>
    </w:p>
    <w:p>
      <w:pPr>
        <w:spacing w:before="40" w:after="60"/>
        <w:jc w:val="both"/>
      </w:pPr>
      <w:r>
        <w:rPr>
          <w:rFonts w:ascii="Arial" w:cs="Arial" w:eastAsia="Arial" w:hAnsi="Arial"/>
          <w:color w:val="4A5568"/>
          <w:sz w:val="20"/>
          <w:szCs w:val="20"/>
        </w:rPr>
        <w:t xml:space="preserve">All 7 local competitors + 2 benchmark globals scored across 14 dimensions. Legend: ✓ = available, ✗ = not available, ~ = partially/limited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837"/>
        <w:gridCol w:w="837"/>
        <w:gridCol w:w="837"/>
        <w:gridCol w:w="837"/>
        <w:gridCol w:w="837"/>
        <w:gridCol w:w="838"/>
        <w:gridCol w:w="537"/>
      </w:tblGrid>
      <w:tr>
        <w:tc>
          <w:tcPr>
            <w:tcW w:type="dxa" w:w="27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6"/>
                <w:szCs w:val="16"/>
              </w:rPr>
              <w:t xml:space="preserve">Feature</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DigiLawyer</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LawGPT.pk</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YourMunshi</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AI Attorney</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Lexa / Qanoon</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Harvey AI</w:t>
            </w:r>
          </w:p>
        </w:tc>
        <w:tc>
          <w:tcPr>
            <w:tcW w:type="dxa" w:w="837"/>
            <w:tcBorders>
              <w:top w:val="single" w:color="1B3A5C" w:sz="1"/>
              <w:left w:val="single" w:color="1B3A5C" w:sz="1"/>
              <w:bottom w:val="single" w:color="1B3A5C" w:sz="1"/>
              <w:right w:val="single" w:color="1B3A5C" w:sz="1"/>
            </w:tcBorders>
            <w:shd w:fill="1B3A5C" w:val="clear"/>
            <w:tcMar>
              <w:top w:type="dxa" w:w="80"/>
              <w:left w:type="dxa" w:w="40"/>
              <w:bottom w:type="dxa" w:w="80"/>
              <w:right w:type="dxa" w:w="40"/>
            </w:tcMar>
            <w:vAlign w:val="center"/>
          </w:tcPr>
          <w:p>
            <w:pPr>
              <w:jc w:val="center"/>
            </w:pPr>
            <w:r>
              <w:rPr>
                <w:rFonts w:ascii="Arial" w:cs="Arial" w:eastAsia="Arial" w:hAnsi="Arial"/>
                <w:b/>
                <w:bCs/>
                <w:color w:val="FFFFFF"/>
                <w:sz w:val="14"/>
                <w:szCs w:val="14"/>
              </w:rPr>
              <w:t xml:space="preserve">WukalaGPT</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AI Legal Research (Urdu+En)</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Pakistani law corpus</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Document drafting AI</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Case management</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Hearing calendar</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FF3CD" w:val="clear"/>
            <w:tcMar>
              <w:top w:type="dxa" w:w="60"/>
              <w:left w:type="dxa" w:w="60"/>
              <w:bottom w:type="dxa" w:w="60"/>
              <w:right w:type="dxa" w:w="60"/>
            </w:tcMar>
            <w:vAlign w:val="center"/>
          </w:tcPr>
          <w:p>
            <w:pPr>
              <w:jc w:val="center"/>
            </w:pPr>
            <w:r>
              <w:rPr>
                <w:rFonts w:ascii="Arial" w:cs="Arial" w:eastAsia="Arial" w:hAnsi="Arial"/>
                <w:b/>
                <w:bCs/>
                <w:color w:val="854F0B"/>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SMS reminders</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Billing &amp; invoicing</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Client management (CRM)</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Team/junior management</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Practice analytics</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Document vault (cloud)</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Urdu interface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PKR pricing</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c>
          <w:tcPr>
            <w:tcW w:type="dxa" w:w="837"/>
            <w:tcBorders>
              <w:top w:val="single" w:color="CBD5E0" w:sz="1"/>
              <w:left w:val="single" w:color="CBD5E0" w:sz="1"/>
              <w:bottom w:val="single" w:color="CBD5E0" w:sz="1"/>
              <w:right w:val="single" w:color="CBD5E0" w:sz="1"/>
            </w:tcBorders>
            <w:shd w:fill="EEF2F7" w:val="clear"/>
            <w:tcMar>
              <w:top w:type="dxa" w:w="60"/>
              <w:left w:type="dxa" w:w="60"/>
              <w:bottom w:type="dxa" w:w="60"/>
              <w:right w:type="dxa" w:w="60"/>
            </w:tcMar>
            <w:vAlign w:val="center"/>
          </w:tcPr>
          <w:p>
            <w:pPr>
              <w:jc w:val="center"/>
            </w:pPr>
            <w:r>
              <w:rPr>
                <w:rFonts w:ascii="Arial" w:cs="Arial" w:eastAsia="Arial" w:hAnsi="Arial"/>
                <w:b/>
                <w:bCs/>
                <w:color w:val="1B3A5C"/>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r>
        <w:tc>
          <w:tcPr>
            <w:tcW w:type="dxa" w:w="27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80"/>
            </w:tcMar>
          </w:tcPr>
          <w:p>
            <w:r>
              <w:rPr>
                <w:rFonts w:ascii="Arial" w:cs="Arial" w:eastAsia="Arial" w:hAnsi="Arial"/>
                <w:color w:val="1A1A2E"/>
                <w:sz w:val="17"/>
                <w:szCs w:val="17"/>
              </w:rPr>
              <w:t xml:space="preserve">Client portal</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7"/>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838"/>
            <w:tcBorders>
              <w:top w:val="single" w:color="CBD5E0" w:sz="1"/>
              <w:left w:val="single" w:color="CBD5E0" w:sz="1"/>
              <w:bottom w:val="single" w:color="CBD5E0" w:sz="1"/>
              <w:right w:val="single" w:color="CBD5E0" w:sz="1"/>
            </w:tcBorders>
            <w:shd w:fill="FDE8E8" w:val="clear"/>
            <w:tcMar>
              <w:top w:type="dxa" w:w="60"/>
              <w:left w:type="dxa" w:w="60"/>
              <w:bottom w:type="dxa" w:w="60"/>
              <w:right w:type="dxa" w:w="60"/>
            </w:tcMar>
            <w:vAlign w:val="center"/>
          </w:tcPr>
          <w:p>
            <w:pPr>
              <w:jc w:val="center"/>
            </w:pPr>
            <w:r>
              <w:rPr>
                <w:rFonts w:ascii="Arial" w:cs="Arial" w:eastAsia="Arial" w:hAnsi="Arial"/>
                <w:b/>
                <w:bCs/>
                <w:color w:val="A32D2D"/>
                <w:sz w:val="17"/>
                <w:szCs w:val="17"/>
              </w:rPr>
              <w:t xml:space="preserve">✗</w:t>
            </w:r>
          </w:p>
        </w:tc>
        <w:tc>
          <w:tcPr>
            <w:tcW w:type="dxa" w:w="537"/>
            <w:tcBorders>
              <w:top w:val="single" w:color="CBD5E0" w:sz="1"/>
              <w:left w:val="single" w:color="CBD5E0" w:sz="1"/>
              <w:bottom w:val="single" w:color="CBD5E0" w:sz="1"/>
              <w:right w:val="single" w:color="CBD5E0" w:sz="1"/>
            </w:tcBorders>
            <w:shd w:fill="D4EDDA" w:val="clear"/>
            <w:tcMar>
              <w:top w:type="dxa" w:w="60"/>
              <w:left w:type="dxa" w:w="60"/>
              <w:bottom w:type="dxa" w:w="60"/>
              <w:right w:type="dxa" w:w="60"/>
            </w:tcMar>
            <w:vAlign w:val="center"/>
          </w:tcPr>
          <w:p>
            <w:pPr>
              <w:jc w:val="center"/>
            </w:pPr>
            <w:r>
              <w:rPr>
                <w:rFonts w:ascii="Arial" w:cs="Arial" w:eastAsia="Arial" w:hAnsi="Arial"/>
                <w:b/>
                <w:bCs/>
                <w:color w:val="1B7A3E"/>
                <w:sz w:val="17"/>
                <w:szCs w:val="17"/>
              </w:rPr>
              <w:t xml:space="pre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Matrix Insight</w:t>
            </w:r>
          </w:p>
          <w:p>
            <w:pPr>
              <w:spacing w:before="40"/>
            </w:pPr>
            <w:r>
              <w:rPr>
                <w:rFonts w:ascii="Arial" w:cs="Arial" w:eastAsia="Arial" w:hAnsi="Arial"/>
                <w:color w:val="1A1A2E"/>
                <w:sz w:val="19"/>
                <w:szCs w:val="19"/>
              </w:rPr>
              <w:t xml:space="preserve">WukalaGPT is the ONLY platform that ticks all 14 dimensions. Every competitor is strong in 2–4 areas and completely absent in the rest. This is not a crowded market — it is a fragmented one. The winner will be whoever builds the complete lawyer operating system first and earns trust at the district court level.</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Gap Analysis — Where WukalaGPT Wins</w:t>
      </w:r>
    </w:p>
    <w:p>
      <w:pPr>
        <w:spacing w:before="60" w:after="0"/>
      </w:pPr>
      <w:r>
        <w:t xml:space="preserve"/>
      </w:r>
    </w:p>
    <w:p>
      <w:pPr>
        <w:spacing w:before="220" w:after="70"/>
      </w:pPr>
      <w:r>
        <w:rPr>
          <w:rFonts w:ascii="Arial" w:cs="Arial" w:eastAsia="Arial" w:hAnsi="Arial"/>
          <w:b/>
          <w:bCs/>
          <w:color w:val="1B3A5C"/>
          <w:sz w:val="22"/>
          <w:szCs w:val="22"/>
        </w:rPr>
        <w:t xml:space="preserve">Gap 1: Practice management is completely absent from all Pakistani tools</w:t>
      </w:r>
    </w:p>
    <w:p>
      <w:pPr>
        <w:spacing w:before="40" w:after="60"/>
        <w:jc w:val="both"/>
      </w:pPr>
      <w:r>
        <w:rPr>
          <w:rFonts w:ascii="Arial" w:cs="Arial" w:eastAsia="Arial" w:hAnsi="Arial"/>
          <w:color w:val="4A5568"/>
          <w:sz w:val="20"/>
          <w:szCs w:val="20"/>
        </w:rPr>
        <w:t xml:space="preserve">Not a single local competitor offers billing, invoicing, practice analytics, or team management. Every Pakistani LegalTech tool is an AI research or drafting tool. None of them helps a lawyer run their practice. This is the biggest gap in the market and WukalaGPT's core differentiator.</w:t>
      </w:r>
    </w:p>
    <w:p>
      <w:pPr>
        <w:spacing w:before="60" w:after="0"/>
      </w:pPr>
      <w:r>
        <w:t xml:space="preserve"/>
      </w:r>
    </w:p>
    <w:p>
      <w:pPr>
        <w:spacing w:before="220" w:after="70"/>
      </w:pPr>
      <w:r>
        <w:rPr>
          <w:rFonts w:ascii="Arial" w:cs="Arial" w:eastAsia="Arial" w:hAnsi="Arial"/>
          <w:b/>
          <w:bCs/>
          <w:color w:val="1B3A5C"/>
          <w:sz w:val="22"/>
          <w:szCs w:val="22"/>
        </w:rPr>
        <w:t xml:space="preserve">Gap 2: No SMS reminders — the highest-value daily-use feature</w:t>
      </w:r>
    </w:p>
    <w:p>
      <w:pPr>
        <w:spacing w:before="40" w:after="60"/>
        <w:jc w:val="both"/>
      </w:pPr>
      <w:r>
        <w:rPr>
          <w:rFonts w:ascii="Arial" w:cs="Arial" w:eastAsia="Arial" w:hAnsi="Arial"/>
          <w:color w:val="4A5568"/>
          <w:sz w:val="20"/>
          <w:szCs w:val="20"/>
        </w:rPr>
        <w:t xml:space="preserve">Missing a hearing in Pakistan means an ex-parte decision against the client. Every lawyer we interviewed cited this as a daily anxiety. Not one Pakistani competitor offers SMS reminders. This single feature can drive adoption and daily engagement more than any AI research tool.</w:t>
      </w:r>
    </w:p>
    <w:p>
      <w:pPr>
        <w:spacing w:before="60" w:after="0"/>
      </w:pPr>
      <w:r>
        <w:t xml:space="preserve"/>
      </w:r>
    </w:p>
    <w:p>
      <w:pPr>
        <w:spacing w:before="220" w:after="70"/>
      </w:pPr>
      <w:r>
        <w:rPr>
          <w:rFonts w:ascii="Arial" w:cs="Arial" w:eastAsia="Arial" w:hAnsi="Arial"/>
          <w:b/>
          <w:bCs/>
          <w:color w:val="1B3A5C"/>
          <w:sz w:val="22"/>
          <w:szCs w:val="22"/>
        </w:rPr>
        <w:t xml:space="preserve">Gap 3: No Urdu interface anywhere</w:t>
      </w:r>
    </w:p>
    <w:p>
      <w:pPr>
        <w:spacing w:before="40" w:after="60"/>
        <w:jc w:val="both"/>
      </w:pPr>
      <w:r>
        <w:rPr>
          <w:rFonts w:ascii="Arial" w:cs="Arial" w:eastAsia="Arial" w:hAnsi="Arial"/>
          <w:color w:val="4A5568"/>
          <w:sz w:val="20"/>
          <w:szCs w:val="20"/>
        </w:rPr>
        <w:t xml:space="preserve">All 7 Pakistani LegalTech tools are English-only. The majority of District Court lawyers in Punjab — WukalaGPT's primary market — are more comfortable working in Urdu. A bilingual platform with Urdu voice input is a complete market gap.</w:t>
      </w:r>
    </w:p>
    <w:p>
      <w:pPr>
        <w:spacing w:before="60" w:after="0"/>
      </w:pPr>
      <w:r>
        <w:t xml:space="preserve"/>
      </w:r>
    </w:p>
    <w:p>
      <w:pPr>
        <w:spacing w:before="220" w:after="70"/>
      </w:pPr>
      <w:r>
        <w:rPr>
          <w:rFonts w:ascii="Arial" w:cs="Arial" w:eastAsia="Arial" w:hAnsi="Arial"/>
          <w:b/>
          <w:bCs/>
          <w:color w:val="1B3A5C"/>
          <w:sz w:val="22"/>
          <w:szCs w:val="22"/>
        </w:rPr>
        <w:t xml:space="preserve">Gap 4: No billing or invoicing</w:t>
      </w:r>
    </w:p>
    <w:p>
      <w:pPr>
        <w:spacing w:before="40" w:after="60"/>
        <w:jc w:val="both"/>
      </w:pPr>
      <w:r>
        <w:rPr>
          <w:rFonts w:ascii="Arial" w:cs="Arial" w:eastAsia="Arial" w:hAnsi="Arial"/>
          <w:color w:val="4A5568"/>
          <w:sz w:val="20"/>
          <w:szCs w:val="20"/>
        </w:rPr>
        <w:t xml:space="preserve">Pakistani lawyers lose a significant portion of income through informal billing. Not one local or global tool addresses this for the Pakistani market. WukalaGPT's billing module with EasyPaisa/JazzCash payment logging directly recovers lawyer revenue — making it self-funding for the user.</w:t>
      </w:r>
    </w:p>
    <w:p>
      <w:pPr>
        <w:spacing w:before="60" w:after="0"/>
      </w:pPr>
      <w:r>
        <w:t xml:space="preserve"/>
      </w:r>
    </w:p>
    <w:p>
      <w:pPr>
        <w:spacing w:before="220" w:after="70"/>
      </w:pPr>
      <w:r>
        <w:rPr>
          <w:rFonts w:ascii="Arial" w:cs="Arial" w:eastAsia="Arial" w:hAnsi="Arial"/>
          <w:b/>
          <w:bCs/>
          <w:color w:val="1B3A5C"/>
          <w:sz w:val="22"/>
          <w:szCs w:val="22"/>
        </w:rPr>
        <w:t xml:space="preserve">Gap 5: Pricing mismatch for District Court practitioners</w:t>
      </w:r>
    </w:p>
    <w:p>
      <w:pPr>
        <w:spacing w:before="40" w:after="60"/>
        <w:jc w:val="both"/>
      </w:pPr>
      <w:r>
        <w:rPr>
          <w:rFonts w:ascii="Arial" w:cs="Arial" w:eastAsia="Arial" w:hAnsi="Arial"/>
          <w:color w:val="4A5568"/>
          <w:sz w:val="20"/>
          <w:szCs w:val="20"/>
        </w:rPr>
        <w:t xml:space="preserve">DigiLawyer charges $25/month USD (PKR ~7,000+). Harvey AI is $1,000+/month. Even local tools at PKR 5,000–6,000/month with credit limits are unaffordable for District Court lawyers earning PKR 60,000–150,000/month. WukalaGPT's PKR 1,500–5,000 tiered pricing with unlimited usage is uniquely positioned.</w:t>
      </w:r>
    </w:p>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WukalaGPT Competitive Positioning Statement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For investors, the pitch deck, and marketing:</w:t>
            </w:r>
          </w:p>
          <w:p>
            <w:pPr>
              <w:spacing w:before="40"/>
            </w:pPr>
            <w:r>
              <w:rPr>
                <w:rFonts w:ascii="Arial" w:cs="Arial" w:eastAsia="Arial" w:hAnsi="Arial"/>
                <w:color w:val="1A1A2E"/>
                <w:sz w:val="19"/>
                <w:szCs w:val="19"/>
              </w:rPr>
              <w:t xml:space="preserve">"While other Pakistani LegalTech tools give lawyers an AI research assistant, WukalaGPT gives them a complete digital office. We are the only platform that combines AI-powered legal research in Urdu and English, full case management, automated billing, SMS hearing reminders, client relationship management, and team coordination — all built specifically for Pakistani courts, priced in Pakistani rupees, and supported in Pakistan.
We are not competing with DigiLawyer's AI research. We are building what DigiLawyer, LawGPT, YourMunshi, and AI Attorney cannot build in isolation: the operating system for every Pakistani lawyer's practice."</w:t>
            </w:r>
          </w:p>
        </w:tc>
      </w:tr>
    </w:tbl>
    <w:p>
      <w:pPr>
        <w:spacing w:before="60" w:after="0"/>
      </w:pPr>
      <w:r>
        <w:t xml:space="preserve"/>
      </w:r>
    </w:p>
    <w:p>
      <w:pPr>
        <w:spacing w:before="220" w:after="70"/>
      </w:pPr>
      <w:r>
        <w:rPr>
          <w:rFonts w:ascii="Arial" w:cs="Arial" w:eastAsia="Arial" w:hAnsi="Arial"/>
          <w:b/>
          <w:bCs/>
          <w:color w:val="1B3A5C"/>
          <w:sz w:val="22"/>
          <w:szCs w:val="22"/>
        </w:rPr>
        <w:t xml:space="preserve">Tagline options</w:t>
      </w:r>
    </w:p>
    <w:p>
      <w:pPr>
        <w:pStyle w:val="ListParagraph"/>
        <w:numPr>
          <w:ilvl w:val="0"/>
          <w:numId w:val="2"/>
        </w:numPr>
        <w:spacing w:before="30" w:after="30"/>
      </w:pPr>
      <w:r>
        <w:rPr>
          <w:rFonts w:ascii="Arial" w:cs="Arial" w:eastAsia="Arial" w:hAnsi="Arial"/>
          <w:b/>
          <w:bCs/>
          <w:color w:val="4A5568"/>
          <w:sz w:val="20"/>
          <w:szCs w:val="20"/>
        </w:rPr>
        <w:t xml:space="preserve">Pakistan's first complete legal practice platform — powered by AI</w:t>
      </w:r>
    </w:p>
    <w:p>
      <w:pPr>
        <w:pStyle w:val="ListParagraph"/>
        <w:numPr>
          <w:ilvl w:val="0"/>
          <w:numId w:val="2"/>
        </w:numPr>
        <w:spacing w:before="30" w:after="30"/>
      </w:pPr>
      <w:r>
        <w:rPr>
          <w:rFonts w:ascii="Arial" w:cs="Arial" w:eastAsia="Arial" w:hAnsi="Arial"/>
          <w:b/>
          <w:bCs/>
          <w:color w:val="4A5568"/>
          <w:sz w:val="20"/>
          <w:szCs w:val="20"/>
        </w:rPr>
        <w:t xml:space="preserve">Your entire law practice, in one platform — in Urdu and English</w:t>
      </w:r>
    </w:p>
    <w:p>
      <w:pPr>
        <w:pStyle w:val="ListParagraph"/>
        <w:numPr>
          <w:ilvl w:val="0"/>
          <w:numId w:val="2"/>
        </w:numPr>
        <w:spacing w:before="30" w:after="30"/>
      </w:pPr>
      <w:r>
        <w:rPr>
          <w:rFonts w:ascii="Arial" w:cs="Arial" w:eastAsia="Arial" w:hAnsi="Arial"/>
          <w:b/>
          <w:bCs/>
          <w:color w:val="4A5568"/>
          <w:sz w:val="20"/>
          <w:szCs w:val="20"/>
        </w:rPr>
        <w:t xml:space="preserve">The tool your competitor's lawyer already uses</w:t>
      </w:r>
    </w:p>
    <w:p>
      <w:pPr>
        <w:spacing w:before="80" w:after="0"/>
      </w:pPr>
      <w:r>
        <w:t xml:space="preserve"/>
      </w:r>
    </w:p>
    <w:p>
      <w:pPr>
        <w:spacing w:before="220" w:after="70"/>
      </w:pPr>
      <w:r>
        <w:rPr>
          <w:rFonts w:ascii="Arial" w:cs="Arial" w:eastAsia="Arial" w:hAnsi="Arial"/>
          <w:b/>
          <w:bCs/>
          <w:color w:val="1B3A5C"/>
          <w:sz w:val="22"/>
          <w:szCs w:val="22"/>
        </w:rPr>
        <w:t xml:space="preserve">Feature priority based on competitive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560"/>
        <w:gridCol w:w="2500"/>
      </w:tblGrid>
      <w:tr>
        <w:tc>
          <w:tcPr>
            <w:tcW w:type="dxa" w:w="5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
            </w:r>
          </w:p>
        </w:tc>
        <w:tc>
          <w:tcPr>
            <w:tcW w:type="dxa" w:w="3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Feature</w:t>
            </w:r>
          </w:p>
        </w:tc>
        <w:tc>
          <w:tcPr>
            <w:tcW w:type="dxa" w:w="25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Why it wins vs competitors</w:t>
            </w:r>
          </w:p>
        </w:tc>
        <w:tc>
          <w:tcPr>
            <w:tcW w:type="dxa" w:w="25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Build phase</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1</w:t>
            </w:r>
          </w:p>
        </w:tc>
        <w:tc>
          <w:tcPr>
            <w:tcW w:type="dxa" w:w="3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SMS hearing reminders</w:t>
            </w:r>
          </w:p>
        </w:tc>
        <w:tc>
          <w:tcPr>
            <w:tcW w:type="dxa" w:w="2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Zero competitors have this. Highest daily-use value.</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Phase 1</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2</w:t>
            </w:r>
          </w:p>
        </w:tc>
        <w:tc>
          <w:tcPr>
            <w:tcW w:type="dxa" w:w="38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Case management system</w:t>
            </w:r>
          </w:p>
        </w:tc>
        <w:tc>
          <w:tcPr>
            <w:tcW w:type="dxa" w:w="25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Only DigiLawyer has basic CMS — none are complete.</w:t>
            </w:r>
          </w:p>
        </w:tc>
        <w:tc>
          <w:tcPr>
            <w:tcW w:type="dxa" w:w="2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Phase 1</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3</w:t>
            </w:r>
          </w:p>
        </w:tc>
        <w:tc>
          <w:tcPr>
            <w:tcW w:type="dxa" w:w="3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Billing &amp; professional invoicing</w:t>
            </w:r>
          </w:p>
        </w:tc>
        <w:tc>
          <w:tcPr>
            <w:tcW w:type="dxa" w:w="2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Completely absent across all local tools.</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Phase 3</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4</w:t>
            </w:r>
          </w:p>
        </w:tc>
        <w:tc>
          <w:tcPr>
            <w:tcW w:type="dxa" w:w="38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Urdu bilingual interface</w:t>
            </w:r>
          </w:p>
        </w:tc>
        <w:tc>
          <w:tcPr>
            <w:tcW w:type="dxa" w:w="25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No competitor offers Urdu. Massive District Court market.</w:t>
            </w:r>
          </w:p>
        </w:tc>
        <w:tc>
          <w:tcPr>
            <w:tcW w:type="dxa" w:w="2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Phase 1–2</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5</w:t>
            </w:r>
          </w:p>
        </w:tc>
        <w:tc>
          <w:tcPr>
            <w:tcW w:type="dxa" w:w="3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AI Legal Research (RAG, PK law)</w:t>
            </w:r>
          </w:p>
        </w:tc>
        <w:tc>
          <w:tcPr>
            <w:tcW w:type="dxa" w:w="2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DigiLawyer leads here — match then differentiate.</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Phase 2</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6</w:t>
            </w:r>
          </w:p>
        </w:tc>
        <w:tc>
          <w:tcPr>
            <w:tcW w:type="dxa" w:w="38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Client management (CRM)</w:t>
            </w:r>
          </w:p>
        </w:tc>
        <w:tc>
          <w:tcPr>
            <w:tcW w:type="dxa" w:w="25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No local tool has a legal CRM.</w:t>
            </w:r>
          </w:p>
        </w:tc>
        <w:tc>
          <w:tcPr>
            <w:tcW w:type="dxa" w:w="2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Phase 1</w:t>
            </w:r>
          </w:p>
        </w:tc>
      </w:tr>
      <w:tr>
        <w:tc>
          <w:tcPr>
            <w:tcW w:type="dxa" w:w="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7</w:t>
            </w:r>
          </w:p>
        </w:tc>
        <w:tc>
          <w:tcPr>
            <w:tcW w:type="dxa" w:w="38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Practice analytics</w:t>
            </w:r>
          </w:p>
        </w:tc>
        <w:tc>
          <w:tcPr>
            <w:tcW w:type="dxa" w:w="256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Completely absent. Addictive feature once live.</w:t>
            </w:r>
          </w:p>
        </w:tc>
        <w:tc>
          <w:tcPr>
            <w:tcW w:type="dxa" w:w="2500"/>
            <w:tcBorders>
              <w:top w:val="single" w:color="CBD5E0" w:sz="1"/>
              <w:left w:val="single" w:color="CBD5E0" w:sz="1"/>
              <w:bottom w:val="single" w:color="CBD5E0" w:sz="1"/>
              <w:right w:val="single" w:color="CBD5E0"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Phase 4</w:t>
            </w:r>
          </w:p>
        </w:tc>
      </w:tr>
      <w:tr>
        <w:tc>
          <w:tcPr>
            <w:tcW w:type="dxa" w:w="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8</w:t>
            </w:r>
          </w:p>
        </w:tc>
        <w:tc>
          <w:tcPr>
            <w:tcW w:type="dxa" w:w="38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Team management</w:t>
            </w:r>
          </w:p>
        </w:tc>
        <w:tc>
          <w:tcPr>
            <w:tcW w:type="dxa" w:w="256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Only Harvey has this globally — none locally.</w:t>
            </w:r>
          </w:p>
        </w:tc>
        <w:tc>
          <w:tcPr>
            <w:tcW w:type="dxa" w:w="2500"/>
            <w:tcBorders>
              <w:top w:val="single" w:color="CBD5E0" w:sz="1"/>
              <w:left w:val="single" w:color="CBD5E0" w:sz="1"/>
              <w:bottom w:val="single" w:color="CBD5E0" w:sz="1"/>
              <w:right w:val="single" w:color="CBD5E0" w:sz="1"/>
            </w:tcBorders>
            <w:shd w:fill="EEF2F7" w:val="clear"/>
            <w:tcMar>
              <w:top w:type="dxa" w:w="70"/>
              <w:left w:type="dxa" w:w="100"/>
              <w:bottom w:type="dxa" w:w="70"/>
              <w:right w:type="dxa" w:w="80"/>
            </w:tcMar>
          </w:tcPr>
          <w:p>
            <w:r>
              <w:rPr>
                <w:rFonts w:ascii="Arial" w:cs="Arial" w:eastAsia="Arial" w:hAnsi="Arial"/>
                <w:color w:val="1A1A2E"/>
                <w:sz w:val="18"/>
                <w:szCs w:val="18"/>
              </w:rPr>
              <w:t xml:space="preserve">Phase 4</w:t>
            </w:r>
          </w:p>
        </w:tc>
      </w:tr>
    </w:tbl>
    <w:p>
      <w:pPr>
        <w:spacing w:before="100" w:after="0"/>
      </w:pPr>
      <w:r>
        <w:t xml:space="preserve"/>
      </w:r>
    </w:p>
    <w:p>
      <w:pPr>
        <w:spacing w:before="220" w:after="70"/>
      </w:pPr>
      <w:r>
        <w:rPr>
          <w:rFonts w:ascii="Arial" w:cs="Arial" w:eastAsia="Arial" w:hAnsi="Arial"/>
          <w:b/>
          <w:bCs/>
          <w:color w:val="1B3A5C"/>
          <w:sz w:val="22"/>
          <w:szCs w:val="22"/>
        </w:rPr>
        <w:t xml:space="preserve">Questions to ask lawyers in your interviews (informed by competition)</w:t>
      </w:r>
    </w:p>
    <w:p>
      <w:pPr>
        <w:pStyle w:val="ListParagraph"/>
        <w:numPr>
          <w:ilvl w:val="0"/>
          <w:numId w:val="2"/>
        </w:numPr>
        <w:spacing w:before="30" w:after="30"/>
      </w:pPr>
      <w:r>
        <w:rPr>
          <w:rFonts w:ascii="Arial" w:cs="Arial" w:eastAsia="Arial" w:hAnsi="Arial"/>
          <w:b w:val="false"/>
          <w:bCs w:val="false"/>
          <w:color w:val="4A5568"/>
          <w:sz w:val="20"/>
          <w:szCs w:val="20"/>
        </w:rPr>
        <w:t xml:space="preserve">"Have you heard of DigiLawyer? YourMunshi? LawGPT? Have you tried any of them?"</w:t>
      </w:r>
    </w:p>
    <w:p>
      <w:pPr>
        <w:pStyle w:val="ListParagraph"/>
        <w:numPr>
          <w:ilvl w:val="0"/>
          <w:numId w:val="2"/>
        </w:numPr>
        <w:spacing w:before="30" w:after="30"/>
      </w:pPr>
      <w:r>
        <w:rPr>
          <w:rFonts w:ascii="Arial" w:cs="Arial" w:eastAsia="Arial" w:hAnsi="Arial"/>
          <w:b w:val="false"/>
          <w:bCs w:val="false"/>
          <w:color w:val="4A5568"/>
          <w:sz w:val="20"/>
          <w:szCs w:val="20"/>
        </w:rPr>
        <w:t xml:space="preserve">"What made you stop using [competitor] or choose not to subscribe?"</w:t>
      </w:r>
    </w:p>
    <w:p>
      <w:pPr>
        <w:pStyle w:val="ListParagraph"/>
        <w:numPr>
          <w:ilvl w:val="0"/>
          <w:numId w:val="2"/>
        </w:numPr>
        <w:spacing w:before="30" w:after="30"/>
      </w:pPr>
      <w:r>
        <w:rPr>
          <w:rFonts w:ascii="Arial" w:cs="Arial" w:eastAsia="Arial" w:hAnsi="Arial"/>
          <w:b w:val="false"/>
          <w:bCs w:val="false"/>
          <w:color w:val="4A5568"/>
          <w:sz w:val="20"/>
          <w:szCs w:val="20"/>
        </w:rPr>
        <w:t xml:space="preserve">"What would make you switch from [competitor] to a new platform?"</w:t>
      </w:r>
    </w:p>
    <w:p>
      <w:pPr>
        <w:pStyle w:val="ListParagraph"/>
        <w:numPr>
          <w:ilvl w:val="0"/>
          <w:numId w:val="2"/>
        </w:numPr>
        <w:spacing w:before="30" w:after="30"/>
      </w:pPr>
      <w:r>
        <w:rPr>
          <w:rFonts w:ascii="Arial" w:cs="Arial" w:eastAsia="Arial" w:hAnsi="Arial"/>
          <w:b w:val="false"/>
          <w:bCs w:val="false"/>
          <w:color w:val="4A5568"/>
          <w:sz w:val="20"/>
          <w:szCs w:val="20"/>
        </w:rPr>
        <w:t xml:space="preserve">"If a new tool offered billing + hearing reminders + AI research together, would that be more valuable than research-only tools?"</w:t>
      </w:r>
    </w:p>
    <w:p>
      <w:pPr>
        <w:spacing w:before="8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  |  WKL-RES-CompetitiveAnalysis-v1.0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Competitive Analysis  |  Confidential  |  Code Envision Technologies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Competitive Analysis Report</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2026-03-28T12:49:15.480Z</dcterms:created>
  <dcterms:modified xsi:type="dcterms:W3CDTF">2026-03-28T12:49:15.481Z</dcterms:modified>
</cp:coreProperties>
</file>

<file path=docProps/custom.xml><?xml version="1.0" encoding="utf-8"?>
<Properties xmlns="http://schemas.openxmlformats.org/officeDocument/2006/custom-properties" xmlns:vt="http://schemas.openxmlformats.org/officeDocument/2006/docPropsVTypes"/>
</file>