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jc w:val="center"/>
      </w:pPr>
      <w:r>
        <w:rPr>
          <w:rFonts w:ascii="Arial" w:cs="Arial" w:eastAsia="Arial" w:hAnsi="Arial"/>
          <w:b/>
          <w:bCs/>
          <w:color w:val="1B3A5C"/>
          <w:sz w:val="64"/>
          <w:szCs w:val="64"/>
        </w:rPr>
        <w:t xml:space="preserve">WUKALAGPT</w:t>
      </w:r>
    </w:p>
    <w:p>
      <w:pPr>
        <w:jc w:val="center"/>
      </w:pPr>
      <w:r>
        <w:rPr>
          <w:rFonts w:ascii="Arial" w:cs="Arial" w:eastAsia="Arial" w:hAnsi="Arial"/>
          <w:i/>
          <w:iCs/>
          <w:color w:val="C8972B"/>
          <w:sz w:val="28"/>
          <w:szCs w:val="28"/>
        </w:rPr>
        <w:t xml:space="preserve">Pakistan's First AI-Powered Legal Platform</w:t>
      </w:r>
    </w:p>
    <w:p>
      <w:pPr>
        <w:spacing w:before="200" w:after="0"/>
      </w:pPr>
      <w:r>
        <w:t xml:space="preserve"/>
      </w:r>
    </w:p>
    <w:p>
      <w:pPr>
        <w:pBdr>
          <w:bottom w:val="single" w:color="C8972B" w:sz="8" w:space="1"/>
        </w:pBdr>
        <w:spacing w:before="80" w:after="80"/>
      </w:pPr>
      <w:r>
        <w:t xml:space="preserve"/>
      </w:r>
    </w:p>
    <w:p>
      <w:pPr>
        <w:spacing w:before="100" w:after="0"/>
      </w:pPr>
      <w:r>
        <w:t xml:space="preserve"/>
      </w:r>
    </w:p>
    <w:p>
      <w:pPr>
        <w:jc w:val="center"/>
      </w:pPr>
      <w:r>
        <w:rPr>
          <w:rFonts w:ascii="Arial" w:cs="Arial" w:eastAsia="Arial" w:hAnsi="Arial"/>
          <w:b/>
          <w:bCs/>
          <w:color w:val="1B3A5C"/>
          <w:sz w:val="40"/>
          <w:szCs w:val="40"/>
        </w:rPr>
        <w:t xml:space="preserve">PRE-BUILD MASTER PLAN</w:t>
      </w:r>
    </w:p>
    <w:p>
      <w:pPr>
        <w:jc w:val="center"/>
      </w:pPr>
      <w:r>
        <w:rPr>
          <w:rFonts w:ascii="Arial" w:cs="Arial" w:eastAsia="Arial" w:hAnsi="Arial"/>
          <w:color w:val="4A5568"/>
          <w:sz w:val="22"/>
          <w:szCs w:val="22"/>
        </w:rPr>
        <w:t xml:space="preserve">Strategic Roadmap · Research · Documents · Execution</w:t>
      </w:r>
    </w:p>
    <w:p>
      <w:pPr>
        <w:spacing w:before="200" w:after="0"/>
      </w:pPr>
      <w:r>
        <w:t xml:space="preserve"/>
      </w:r>
    </w:p>
    <w:p>
      <w:pPr>
        <w:pBdr>
          <w:bottom w:val="single" w:color="C8972B" w:sz="8" w:space="1"/>
        </w:pBdr>
        <w:spacing w:before="80" w:after="80"/>
      </w:pPr>
      <w:r>
        <w:t xml:space="preserve"/>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pPr>
              <w:jc w:val="center"/>
            </w:pPr>
            <w:r>
              <w:rPr>
                <w:rFonts w:ascii="Arial" w:cs="Arial" w:eastAsia="Arial" w:hAnsi="Arial"/>
                <w:color w:val="C8972B"/>
                <w:sz w:val="18"/>
                <w:szCs w:val="18"/>
              </w:rPr>
              <w:t xml:space="preserve">Prepared by</w:t>
            </w:r>
          </w:p>
          <w:p>
            <w:pPr>
              <w:jc w:val="center"/>
            </w:pPr>
            <w:r>
              <w:rPr>
                <w:rFonts w:ascii="Arial" w:cs="Arial" w:eastAsia="Arial" w:hAnsi="Arial"/>
                <w:b/>
                <w:bCs/>
                <w:color w:val="FFFFFF"/>
                <w:sz w:val="20"/>
                <w:szCs w:val="20"/>
              </w:rPr>
              <w:t xml:space="preserve">Code Envision Technologies</w:t>
            </w:r>
          </w:p>
        </w:tc>
        <w:tc>
          <w:tcPr>
            <w:tcW w:type="dxa" w:w="288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pPr>
              <w:jc w:val="center"/>
            </w:pPr>
            <w:r>
              <w:rPr>
                <w:rFonts w:ascii="Arial" w:cs="Arial" w:eastAsia="Arial" w:hAnsi="Arial"/>
                <w:color w:val="4A5568"/>
                <w:sz w:val="18"/>
                <w:szCs w:val="18"/>
              </w:rPr>
              <w:t xml:space="preserve">Document Version</w:t>
            </w:r>
          </w:p>
          <w:p>
            <w:pPr>
              <w:jc w:val="center"/>
            </w:pPr>
            <w:r>
              <w:rPr>
                <w:rFonts w:ascii="Arial" w:cs="Arial" w:eastAsia="Arial" w:hAnsi="Arial"/>
                <w:b/>
                <w:bCs/>
                <w:color w:val="1B3A5C"/>
                <w:sz w:val="20"/>
                <w:szCs w:val="20"/>
              </w:rPr>
              <w:t xml:space="preserve">v1.0 — 2025</w:t>
            </w:r>
          </w:p>
        </w:tc>
      </w:tr>
    </w:tbl>
    <w:p>
      <w:pPr>
        <w:spacing w:before="600" w:after="0"/>
      </w:pPr>
      <w:r>
        <w:t xml:space="preserve"/>
      </w:r>
    </w:p>
    <w:p>
      <w:pPr>
        <w:jc w:val="center"/>
      </w:pPr>
      <w:r>
        <w:rPr>
          <w:rFonts w:ascii="Arial" w:cs="Arial" w:eastAsia="Arial" w:hAnsi="Arial"/>
          <w:b/>
          <w:bCs/>
          <w:color w:val="4A5568"/>
          <w:sz w:val="18"/>
          <w:szCs w:val="18"/>
        </w:rPr>
        <w:t xml:space="preserve">CONFIDENTIAL — INTERNAL USE ONLY</w:t>
      </w:r>
    </w:p>
    <w:p>
      <w:pPr>
        <w:pageBreakBefore/>
      </w:pPr>
      <w:r>
        <w:br/>
      </w:r>
    </w:p>
    <w:p>
      <w:pPr>
        <w:pStyle w:val="Heading1"/>
        <w:pBdr>
          <w:bottom w:val="single" w:color="C8972B" w:sz="4" w:space="4"/>
        </w:pBdr>
        <w:spacing w:before="320" w:after="120"/>
      </w:pPr>
      <w:r>
        <w:rPr>
          <w:rFonts w:ascii="Arial" w:cs="Arial" w:eastAsia="Arial" w:hAnsi="Arial"/>
          <w:b/>
          <w:bCs/>
          <w:color w:val="1B3A5C"/>
          <w:sz w:val="28"/>
          <w:szCs w:val="28"/>
        </w:rPr>
        <w:t xml:space="preserve">How Strategic Tech Entrepreneurs Work</w:t>
      </w:r>
    </w:p>
    <w:p>
      <w:pPr>
        <w:spacing w:before="40" w:after="60"/>
        <w:jc w:val="both"/>
      </w:pPr>
      <w:r>
        <w:rPr>
          <w:rFonts w:ascii="Arial" w:cs="Arial" w:eastAsia="Arial" w:hAnsi="Arial"/>
          <w:color w:val="4A5568"/>
          <w:sz w:val="20"/>
          <w:szCs w:val="20"/>
        </w:rPr>
        <w:t xml:space="preserve">Experienced founders and technical leaders do not build products — they build systems for building products. Before a single line of code is written, they invest deeply in clarity: clarity about the problem, the market, the user, the team, and the risks. Every document, every research session, and every decision in the pre-build phase exists to reduce one thing: uncertainty.</w:t>
      </w:r>
    </w:p>
    <w:p>
      <w:pPr>
        <w:spacing w:before="60" w:after="0"/>
      </w:pPr>
      <w:r>
        <w:t xml:space="preserve"/>
      </w:r>
    </w:p>
    <w:p>
      <w:pPr>
        <w:pStyle w:val="Heading2"/>
        <w:spacing w:before="240" w:after="80"/>
      </w:pPr>
      <w:r>
        <w:rPr>
          <w:rFonts w:ascii="Arial" w:cs="Arial" w:eastAsia="Arial" w:hAnsi="Arial"/>
          <w:b/>
          <w:bCs/>
          <w:color w:val="1B3A5C"/>
          <w:sz w:val="22"/>
          <w:szCs w:val="22"/>
        </w:rPr>
        <w:t xml:space="preserve">The Founder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DE8E8" w:val="clear"/>
            <w:tcMar>
              <w:top w:type="dxa" w:w="100"/>
              <w:left w:type="dxa" w:w="160"/>
              <w:bottom w:type="dxa" w:w="100"/>
              <w:right w:type="dxa" w:w="100"/>
            </w:tcMar>
          </w:tcPr>
          <w:p>
            <w:r>
              <w:rPr>
                <w:rFonts w:ascii="Arial" w:cs="Arial" w:eastAsia="Arial" w:hAnsi="Arial"/>
                <w:b/>
                <w:bCs/>
                <w:color w:val="C0392B"/>
                <w:sz w:val="20"/>
                <w:szCs w:val="20"/>
              </w:rPr>
              <w:t xml:space="preserve">How amateurs work</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Start coding immediately</w:t>
            </w:r>
          </w:p>
          <w:p>
            <w:pPr>
              <w:pStyle w:val="ListParagraph"/>
              <w:numPr>
                <w:ilvl w:val="0"/>
                <w:numId w:val="2"/>
              </w:numPr>
              <w:spacing w:before="30" w:after="30"/>
            </w:pPr>
            <w:r>
              <w:rPr>
                <w:rFonts w:ascii="Arial" w:cs="Arial" w:eastAsia="Arial" w:hAnsi="Arial"/>
                <w:b w:val="false"/>
                <w:bCs w:val="false"/>
                <w:color w:val="4A5568"/>
                <w:sz w:val="20"/>
                <w:szCs w:val="20"/>
              </w:rPr>
              <w:t xml:space="preserve">Keep ideas in their head</w:t>
            </w:r>
          </w:p>
          <w:p>
            <w:pPr>
              <w:pStyle w:val="ListParagraph"/>
              <w:numPr>
                <w:ilvl w:val="0"/>
                <w:numId w:val="2"/>
              </w:numPr>
              <w:spacing w:before="30" w:after="30"/>
            </w:pPr>
            <w:r>
              <w:rPr>
                <w:rFonts w:ascii="Arial" w:cs="Arial" w:eastAsia="Arial" w:hAnsi="Arial"/>
                <w:b w:val="false"/>
                <w:bCs w:val="false"/>
                <w:color w:val="4A5568"/>
                <w:sz w:val="20"/>
                <w:szCs w:val="20"/>
              </w:rPr>
              <w:t xml:space="preserve">Work reactively — fix as they go</w:t>
            </w:r>
          </w:p>
          <w:p>
            <w:pPr>
              <w:pStyle w:val="ListParagraph"/>
              <w:numPr>
                <w:ilvl w:val="0"/>
                <w:numId w:val="2"/>
              </w:numPr>
              <w:spacing w:before="30" w:after="30"/>
            </w:pPr>
            <w:r>
              <w:rPr>
                <w:rFonts w:ascii="Arial" w:cs="Arial" w:eastAsia="Arial" w:hAnsi="Arial"/>
                <w:b w:val="false"/>
                <w:bCs w:val="false"/>
                <w:color w:val="4A5568"/>
                <w:sz w:val="20"/>
                <w:szCs w:val="20"/>
              </w:rPr>
              <w:t xml:space="preserve">Skip user research ("I know the user")</w:t>
            </w:r>
          </w:p>
          <w:p>
            <w:pPr>
              <w:pStyle w:val="ListParagraph"/>
              <w:numPr>
                <w:ilvl w:val="0"/>
                <w:numId w:val="2"/>
              </w:numPr>
              <w:spacing w:before="30" w:after="30"/>
            </w:pPr>
            <w:r>
              <w:rPr>
                <w:rFonts w:ascii="Arial" w:cs="Arial" w:eastAsia="Arial" w:hAnsi="Arial"/>
                <w:b w:val="false"/>
                <w:bCs w:val="false"/>
                <w:color w:val="4A5568"/>
                <w:sz w:val="20"/>
                <w:szCs w:val="20"/>
              </w:rPr>
              <w:t xml:space="preserve">One version of every file</w:t>
            </w:r>
          </w:p>
          <w:p>
            <w:pPr>
              <w:pStyle w:val="ListParagraph"/>
              <w:numPr>
                <w:ilvl w:val="0"/>
                <w:numId w:val="2"/>
              </w:numPr>
              <w:spacing w:before="30" w:after="30"/>
            </w:pPr>
            <w:r>
              <w:rPr>
                <w:rFonts w:ascii="Arial" w:cs="Arial" w:eastAsia="Arial" w:hAnsi="Arial"/>
                <w:b w:val="false"/>
                <w:bCs w:val="false"/>
                <w:color w:val="4A5568"/>
                <w:sz w:val="20"/>
                <w:szCs w:val="20"/>
              </w:rPr>
              <w:t xml:space="preserve">Share files via WhatsApp</w:t>
            </w:r>
          </w:p>
          <w:p>
            <w:pPr>
              <w:pStyle w:val="ListParagraph"/>
              <w:numPr>
                <w:ilvl w:val="0"/>
                <w:numId w:val="2"/>
              </w:numPr>
              <w:spacing w:before="30" w:after="30"/>
            </w:pPr>
            <w:r>
              <w:rPr>
                <w:rFonts w:ascii="Arial" w:cs="Arial" w:eastAsia="Arial" w:hAnsi="Arial"/>
                <w:b w:val="false"/>
                <w:bCs w:val="false"/>
                <w:color w:val="4A5568"/>
                <w:sz w:val="20"/>
                <w:szCs w:val="20"/>
              </w:rPr>
              <w:t xml:space="preserve">No naming convention</w:t>
            </w:r>
          </w:p>
          <w:p>
            <w:pPr>
              <w:pStyle w:val="ListParagraph"/>
              <w:numPr>
                <w:ilvl w:val="0"/>
                <w:numId w:val="2"/>
              </w:numPr>
              <w:spacing w:before="30" w:after="30"/>
            </w:pPr>
            <w:r>
              <w:rPr>
                <w:rFonts w:ascii="Arial" w:cs="Arial" w:eastAsia="Arial" w:hAnsi="Arial"/>
                <w:b w:val="false"/>
                <w:bCs w:val="false"/>
                <w:color w:val="4A5568"/>
                <w:sz w:val="20"/>
                <w:szCs w:val="20"/>
              </w:rPr>
              <w:t xml:space="preserve">Build features they think are needed</w:t>
            </w:r>
          </w:p>
        </w:tc>
        <w:tc>
          <w:tcPr>
            <w:tcW w:type="dxa" w:w="4680"/>
            <w:tcBorders>
              <w:top w:val="none" w:color="FFFFFF" w:sz="0"/>
              <w:left w:val="none" w:color="FFFFFF" w:sz="0"/>
              <w:bottom w:val="none" w:color="FFFFFF" w:sz="0"/>
              <w:right w:val="none" w:color="FFFFFF" w:sz="0"/>
            </w:tcBorders>
            <w:shd w:fill="E8F5E9" w:val="clear"/>
            <w:tcMar>
              <w:top w:type="dxa" w:w="100"/>
              <w:left w:type="dxa" w:w="160"/>
              <w:bottom w:type="dxa" w:w="100"/>
              <w:right w:type="dxa" w:w="100"/>
            </w:tcMar>
          </w:tcPr>
          <w:p>
            <w:r>
              <w:rPr>
                <w:rFonts w:ascii="Arial" w:cs="Arial" w:eastAsia="Arial" w:hAnsi="Arial"/>
                <w:b/>
                <w:bCs/>
                <w:color w:val="1B7A3E"/>
                <w:sz w:val="20"/>
                <w:szCs w:val="20"/>
              </w:rPr>
              <w:t xml:space="preserve">How strategic founders work</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Validate before building</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everything externally</w:t>
            </w:r>
          </w:p>
          <w:p>
            <w:pPr>
              <w:pStyle w:val="ListParagraph"/>
              <w:numPr>
                <w:ilvl w:val="0"/>
                <w:numId w:val="2"/>
              </w:numPr>
              <w:spacing w:before="30" w:after="30"/>
            </w:pPr>
            <w:r>
              <w:rPr>
                <w:rFonts w:ascii="Arial" w:cs="Arial" w:eastAsia="Arial" w:hAnsi="Arial"/>
                <w:b w:val="false"/>
                <w:bCs w:val="false"/>
                <w:color w:val="4A5568"/>
                <w:sz w:val="20"/>
                <w:szCs w:val="20"/>
              </w:rPr>
              <w:t xml:space="preserve">Work from a master plan with phases</w:t>
            </w:r>
          </w:p>
          <w:p>
            <w:pPr>
              <w:pStyle w:val="ListParagraph"/>
              <w:numPr>
                <w:ilvl w:val="0"/>
                <w:numId w:val="2"/>
              </w:numPr>
              <w:spacing w:before="30" w:after="30"/>
            </w:pPr>
            <w:r>
              <w:rPr>
                <w:rFonts w:ascii="Arial" w:cs="Arial" w:eastAsia="Arial" w:hAnsi="Arial"/>
                <w:b w:val="false"/>
                <w:bCs w:val="false"/>
                <w:color w:val="4A5568"/>
                <w:sz w:val="20"/>
                <w:szCs w:val="20"/>
              </w:rPr>
              <w:t xml:space="preserve">Talk to 15+ real users first</w:t>
            </w:r>
          </w:p>
          <w:p>
            <w:pPr>
              <w:pStyle w:val="ListParagraph"/>
              <w:numPr>
                <w:ilvl w:val="0"/>
                <w:numId w:val="2"/>
              </w:numPr>
              <w:spacing w:before="30" w:after="30"/>
            </w:pPr>
            <w:r>
              <w:rPr>
                <w:rFonts w:ascii="Arial" w:cs="Arial" w:eastAsia="Arial" w:hAnsi="Arial"/>
                <w:b w:val="false"/>
                <w:bCs w:val="false"/>
                <w:color w:val="4A5568"/>
                <w:sz w:val="20"/>
                <w:szCs w:val="20"/>
              </w:rPr>
              <w:t xml:space="preserve">Version control on every asset</w:t>
            </w:r>
          </w:p>
          <w:p>
            <w:pPr>
              <w:pStyle w:val="ListParagraph"/>
              <w:numPr>
                <w:ilvl w:val="0"/>
                <w:numId w:val="2"/>
              </w:numPr>
              <w:spacing w:before="30" w:after="30"/>
            </w:pPr>
            <w:r>
              <w:rPr>
                <w:rFonts w:ascii="Arial" w:cs="Arial" w:eastAsia="Arial" w:hAnsi="Arial"/>
                <w:b w:val="false"/>
                <w:bCs w:val="false"/>
                <w:color w:val="4A5568"/>
                <w:sz w:val="20"/>
                <w:szCs w:val="20"/>
              </w:rPr>
              <w:t xml:space="preserve">Centralised, structured workspace</w:t>
            </w:r>
          </w:p>
          <w:p>
            <w:pPr>
              <w:pStyle w:val="ListParagraph"/>
              <w:numPr>
                <w:ilvl w:val="0"/>
                <w:numId w:val="2"/>
              </w:numPr>
              <w:spacing w:before="30" w:after="30"/>
            </w:pPr>
            <w:r>
              <w:rPr>
                <w:rFonts w:ascii="Arial" w:cs="Arial" w:eastAsia="Arial" w:hAnsi="Arial"/>
                <w:b w:val="false"/>
                <w:bCs w:val="false"/>
                <w:color w:val="4A5568"/>
                <w:sz w:val="20"/>
                <w:szCs w:val="20"/>
              </w:rPr>
              <w:t xml:space="preserve">Consistent naming: project-type-v1.0</w:t>
            </w:r>
          </w:p>
          <w:p>
            <w:pPr>
              <w:pStyle w:val="ListParagraph"/>
              <w:numPr>
                <w:ilvl w:val="0"/>
                <w:numId w:val="2"/>
              </w:numPr>
              <w:spacing w:before="30" w:after="30"/>
            </w:pPr>
            <w:r>
              <w:rPr>
                <w:rFonts w:ascii="Arial" w:cs="Arial" w:eastAsia="Arial" w:hAnsi="Arial"/>
                <w:b w:val="false"/>
                <w:bCs w:val="false"/>
                <w:color w:val="4A5568"/>
                <w:sz w:val="20"/>
                <w:szCs w:val="20"/>
              </w:rPr>
              <w:t xml:space="preserve">Build only what research confirms</w:t>
            </w:r>
          </w:p>
        </w:tc>
      </w:tr>
    </w:tbl>
    <w:p>
      <w:pPr>
        <w:spacing w:before="80" w:after="0"/>
      </w:pPr>
      <w:r>
        <w:t xml:space="preserve"/>
      </w:r>
    </w:p>
    <w:p>
      <w:pPr>
        <w:pStyle w:val="Heading2"/>
        <w:spacing w:before="240" w:after="80"/>
      </w:pPr>
      <w:r>
        <w:rPr>
          <w:rFonts w:ascii="Arial" w:cs="Arial" w:eastAsia="Arial" w:hAnsi="Arial"/>
          <w:b/>
          <w:bCs/>
          <w:color w:val="1B3A5C"/>
          <w:sz w:val="22"/>
          <w:szCs w:val="22"/>
        </w:rPr>
        <w:t xml:space="preserve">Document Management — The Professional Standard</w:t>
      </w:r>
    </w:p>
    <w:p>
      <w:pPr>
        <w:spacing w:before="40" w:after="60"/>
        <w:jc w:val="both"/>
      </w:pPr>
      <w:r>
        <w:rPr>
          <w:rFonts w:ascii="Arial" w:cs="Arial" w:eastAsia="Arial" w:hAnsi="Arial"/>
          <w:color w:val="4A5568"/>
          <w:sz w:val="20"/>
          <w:szCs w:val="20"/>
        </w:rPr>
        <w:t xml:space="preserve">A strategic founder treats every document as a living company asset. The filing system, naming convention, and access controls are decided on Day 1 — before content is created.</w:t>
      </w:r>
    </w:p>
    <w:p>
      <w:pPr>
        <w:spacing w:before="60" w:after="0"/>
      </w:pPr>
      <w:r>
        <w:t xml:space="preserve"/>
      </w:r>
    </w:p>
    <w:p>
      <w:pPr>
        <w:spacing w:before="160" w:after="60"/>
      </w:pPr>
      <w:r>
        <w:rPr>
          <w:rFonts w:ascii="Arial" w:cs="Arial" w:eastAsia="Arial" w:hAnsi="Arial"/>
          <w:b/>
          <w:bCs/>
          <w:color w:val="1B3A5C"/>
          <w:sz w:val="20"/>
          <w:szCs w:val="20"/>
        </w:rPr>
        <w:t xml:space="preserve">Folder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r>
              <w:rPr>
                <w:rFonts w:ascii="Arial" w:cs="Arial" w:eastAsia="Arial" w:hAnsi="Arial"/>
                <w:b/>
                <w:bCs/>
                <w:color w:val="1B3A5C"/>
                <w:sz w:val="19"/>
                <w:szCs w:val="19"/>
              </w:rPr>
              <w:t xml:space="preserve">Standard Structure  </w:t>
            </w:r>
            <w:r>
              <w:rPr>
                <w:rFonts w:ascii="Arial" w:cs="Arial" w:eastAsia="Arial" w:hAnsi="Arial"/>
                <w:color w:val="1A1A2E"/>
                <w:sz w:val="19"/>
                <w:szCs w:val="19"/>
              </w:rPr>
              <w:t xml:space="preserve">One master folder per product. Five top-level categories. Every file has a home before it is created.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080"/>
        <w:gridCol w:w="1080"/>
      </w:tblGrid>
      <w:t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4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0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0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00_Company</w:t>
            </w:r>
          </w:p>
        </w:tc>
        <w:tc>
          <w:tcPr>
            <w:tcW w:type="dxa" w:w="4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Registration, legal, bank, contracts</w:t>
            </w:r>
          </w:p>
        </w:tc>
        <w:tc>
          <w:tcPr>
            <w:tcW w:type="dxa" w:w="10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0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01_Research</w:t>
            </w:r>
          </w:p>
        </w:tc>
        <w:tc>
          <w:tcPr>
            <w:tcW w:type="dxa" w:w="4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User interviews, competitor analysis, market data</w:t>
            </w:r>
          </w:p>
        </w:tc>
        <w:tc>
          <w:tcPr>
            <w:tcW w:type="dxa" w:w="108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02_Product</w:t>
            </w:r>
          </w:p>
        </w:tc>
        <w:tc>
          <w:tcPr>
            <w:tcW w:type="dxa" w:w="4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PRD, user stories, wireframes, UI mockups</w:t>
            </w:r>
          </w:p>
        </w:tc>
        <w:tc>
          <w:tcPr>
            <w:tcW w:type="dxa" w:w="10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0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03_Technical</w:t>
            </w:r>
          </w:p>
        </w:tc>
        <w:tc>
          <w:tcPr>
            <w:tcW w:type="dxa" w:w="4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Architecture, schema, API docs, RAG design</w:t>
            </w:r>
          </w:p>
        </w:tc>
        <w:tc>
          <w:tcPr>
            <w:tcW w:type="dxa" w:w="108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0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04_Business</w:t>
            </w:r>
          </w:p>
        </w:tc>
        <w:tc>
          <w:tcPr>
            <w:tcW w:type="dxa" w:w="4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BMC, pitch deck, financials, GTM strategy</w:t>
            </w:r>
          </w:p>
        </w:tc>
        <w:tc>
          <w:tcPr>
            <w:tcW w:type="dxa" w:w="10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0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05_Brand</w:t>
            </w:r>
          </w:p>
        </w:tc>
        <w:tc>
          <w:tcPr>
            <w:tcW w:type="dxa" w:w="4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Logo, color palette, typography, design system</w:t>
            </w:r>
          </w:p>
        </w:tc>
        <w:tc>
          <w:tcPr>
            <w:tcW w:type="dxa" w:w="108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bl>
    <w:p>
      <w:pPr>
        <w:spacing w:before="80" w:after="0"/>
      </w:pPr>
      <w:r>
        <w:t xml:space="preserve"/>
      </w:r>
    </w:p>
    <w:p>
      <w:pPr>
        <w:spacing w:before="160" w:after="60"/>
      </w:pPr>
      <w:r>
        <w:rPr>
          <w:rFonts w:ascii="Arial" w:cs="Arial" w:eastAsia="Arial" w:hAnsi="Arial"/>
          <w:b/>
          <w:bCs/>
          <w:color w:val="1B3A5C"/>
          <w:sz w:val="20"/>
          <w:szCs w:val="20"/>
        </w:rPr>
        <w:t xml:space="preserve">File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Rule  </w:t>
            </w:r>
            <w:r>
              <w:rPr>
                <w:rFonts w:ascii="Arial" w:cs="Arial" w:eastAsia="Arial" w:hAnsi="Arial"/>
                <w:color w:val="1A1A2E"/>
                <w:sz w:val="19"/>
                <w:szCs w:val="19"/>
              </w:rPr>
              <w:t xml:space="preserve">PRODUCT-TYPE-DESCRIPTION-vX.Y-DATE   Example: WKL-PRD-CoreFeatures-v1.2-2025-06.docx</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Prefix codes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WKL = WukalaGPT</w:t>
            </w:r>
          </w:p>
          <w:p>
            <w:pPr>
              <w:pStyle w:val="ListParagraph"/>
              <w:numPr>
                <w:ilvl w:val="0"/>
                <w:numId w:val="2"/>
              </w:numPr>
              <w:spacing w:before="30" w:after="30"/>
            </w:pPr>
            <w:r>
              <w:rPr>
                <w:rFonts w:ascii="Arial" w:cs="Arial" w:eastAsia="Arial" w:hAnsi="Arial"/>
                <w:b w:val="false"/>
                <w:bCs w:val="false"/>
                <w:color w:val="4A5568"/>
                <w:sz w:val="20"/>
                <w:szCs w:val="20"/>
              </w:rPr>
              <w:t xml:space="preserve">PRD = Product document</w:t>
            </w:r>
          </w:p>
          <w:p>
            <w:pPr>
              <w:pStyle w:val="ListParagraph"/>
              <w:numPr>
                <w:ilvl w:val="0"/>
                <w:numId w:val="2"/>
              </w:numPr>
              <w:spacing w:before="30" w:after="30"/>
            </w:pPr>
            <w:r>
              <w:rPr>
                <w:rFonts w:ascii="Arial" w:cs="Arial" w:eastAsia="Arial" w:hAnsi="Arial"/>
                <w:b w:val="false"/>
                <w:bCs w:val="false"/>
                <w:color w:val="4A5568"/>
                <w:sz w:val="20"/>
                <w:szCs w:val="20"/>
              </w:rPr>
              <w:t xml:space="preserve">TEC = Technical document</w:t>
            </w:r>
          </w:p>
          <w:p>
            <w:pPr>
              <w:pStyle w:val="ListParagraph"/>
              <w:numPr>
                <w:ilvl w:val="0"/>
                <w:numId w:val="2"/>
              </w:numPr>
              <w:spacing w:before="30" w:after="30"/>
            </w:pPr>
            <w:r>
              <w:rPr>
                <w:rFonts w:ascii="Arial" w:cs="Arial" w:eastAsia="Arial" w:hAnsi="Arial"/>
                <w:b w:val="false"/>
                <w:bCs w:val="false"/>
                <w:color w:val="4A5568"/>
                <w:sz w:val="20"/>
                <w:szCs w:val="20"/>
              </w:rPr>
              <w:t xml:space="preserve">BIZ = Business document</w:t>
            </w:r>
          </w:p>
          <w:p>
            <w:pPr>
              <w:pStyle w:val="ListParagraph"/>
              <w:numPr>
                <w:ilvl w:val="0"/>
                <w:numId w:val="2"/>
              </w:numPr>
              <w:spacing w:before="30" w:after="30"/>
            </w:pPr>
            <w:r>
              <w:rPr>
                <w:rFonts w:ascii="Arial" w:cs="Arial" w:eastAsia="Arial" w:hAnsi="Arial"/>
                <w:b w:val="false"/>
                <w:bCs w:val="false"/>
                <w:color w:val="4A5568"/>
                <w:sz w:val="20"/>
                <w:szCs w:val="20"/>
              </w:rPr>
              <w:t xml:space="preserve">RES = Research document</w:t>
            </w:r>
          </w:p>
          <w:p>
            <w:pPr>
              <w:pStyle w:val="ListParagraph"/>
              <w:numPr>
                <w:ilvl w:val="0"/>
                <w:numId w:val="2"/>
              </w:numPr>
              <w:spacing w:before="30" w:after="30"/>
            </w:pPr>
            <w:r>
              <w:rPr>
                <w:rFonts w:ascii="Arial" w:cs="Arial" w:eastAsia="Arial" w:hAnsi="Arial"/>
                <w:b w:val="false"/>
                <w:bCs w:val="false"/>
                <w:color w:val="4A5568"/>
                <w:sz w:val="20"/>
                <w:szCs w:val="20"/>
              </w:rPr>
              <w:t xml:space="preserve">DES = Design / brand document</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1B3A5C"/>
                <w:sz w:val="19"/>
                <w:szCs w:val="19"/>
              </w:rPr>
              <w:t xml:space="preserve">Version rules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v1.0 = First complete draft</w:t>
            </w:r>
          </w:p>
          <w:p>
            <w:pPr>
              <w:pStyle w:val="ListParagraph"/>
              <w:numPr>
                <w:ilvl w:val="0"/>
                <w:numId w:val="2"/>
              </w:numPr>
              <w:spacing w:before="30" w:after="30"/>
            </w:pPr>
            <w:r>
              <w:rPr>
                <w:rFonts w:ascii="Arial" w:cs="Arial" w:eastAsia="Arial" w:hAnsi="Arial"/>
                <w:b w:val="false"/>
                <w:bCs w:val="false"/>
                <w:color w:val="4A5568"/>
                <w:sz w:val="20"/>
                <w:szCs w:val="20"/>
              </w:rPr>
              <w:t xml:space="preserve">v1.1 = Minor edits / additions</w:t>
            </w:r>
          </w:p>
          <w:p>
            <w:pPr>
              <w:pStyle w:val="ListParagraph"/>
              <w:numPr>
                <w:ilvl w:val="0"/>
                <w:numId w:val="2"/>
              </w:numPr>
              <w:spacing w:before="30" w:after="30"/>
            </w:pPr>
            <w:r>
              <w:rPr>
                <w:rFonts w:ascii="Arial" w:cs="Arial" w:eastAsia="Arial" w:hAnsi="Arial"/>
                <w:b w:val="false"/>
                <w:bCs w:val="false"/>
                <w:color w:val="4A5568"/>
                <w:sz w:val="20"/>
                <w:szCs w:val="20"/>
              </w:rPr>
              <w:t xml:space="preserve">v2.0 = Major restructure</w:t>
            </w:r>
          </w:p>
          <w:p>
            <w:pPr>
              <w:pStyle w:val="ListParagraph"/>
              <w:numPr>
                <w:ilvl w:val="0"/>
                <w:numId w:val="2"/>
              </w:numPr>
              <w:spacing w:before="30" w:after="30"/>
            </w:pPr>
            <w:r>
              <w:rPr>
                <w:rFonts w:ascii="Arial" w:cs="Arial" w:eastAsia="Arial" w:hAnsi="Arial"/>
                <w:b w:val="false"/>
                <w:bCs w:val="false"/>
                <w:color w:val="4A5568"/>
                <w:sz w:val="20"/>
                <w:szCs w:val="20"/>
              </w:rPr>
              <w:t xml:space="preserve">DRAFT suffix = not yet reviewed</w:t>
            </w:r>
          </w:p>
          <w:p>
            <w:pPr>
              <w:pStyle w:val="ListParagraph"/>
              <w:numPr>
                <w:ilvl w:val="0"/>
                <w:numId w:val="2"/>
              </w:numPr>
              <w:spacing w:before="30" w:after="30"/>
            </w:pPr>
            <w:r>
              <w:rPr>
                <w:rFonts w:ascii="Arial" w:cs="Arial" w:eastAsia="Arial" w:hAnsi="Arial"/>
                <w:b w:val="false"/>
                <w:bCs w:val="false"/>
                <w:color w:val="4A5568"/>
                <w:sz w:val="20"/>
                <w:szCs w:val="20"/>
              </w:rPr>
              <w:t xml:space="preserve">FINAL suffix = approved for use</w:t>
            </w:r>
          </w:p>
          <w:p>
            <w:pPr>
              <w:pStyle w:val="ListParagraph"/>
              <w:numPr>
                <w:ilvl w:val="0"/>
                <w:numId w:val="2"/>
              </w:numPr>
              <w:spacing w:before="30" w:after="30"/>
            </w:pPr>
            <w:r>
              <w:rPr>
                <w:rFonts w:ascii="Arial" w:cs="Arial" w:eastAsia="Arial" w:hAnsi="Arial"/>
                <w:b w:val="false"/>
                <w:bCs w:val="false"/>
                <w:color w:val="4A5568"/>
                <w:sz w:val="20"/>
                <w:szCs w:val="20"/>
              </w:rPr>
              <w:t xml:space="preserve">Never delete old versions — archive</w:t>
            </w:r>
          </w:p>
        </w:tc>
      </w:tr>
    </w:tbl>
    <w:p>
      <w:pPr>
        <w:spacing w:before="80" w:after="0"/>
      </w:pPr>
      <w:r>
        <w:t xml:space="preserve"/>
      </w:r>
    </w:p>
    <w:p>
      <w:pPr>
        <w:spacing w:before="160" w:after="60"/>
      </w:pPr>
      <w:r>
        <w:rPr>
          <w:rFonts w:ascii="Arial" w:cs="Arial" w:eastAsia="Arial" w:hAnsi="Arial"/>
          <w:b/>
          <w:bCs/>
          <w:color w:val="1B3A5C"/>
          <w:sz w:val="20"/>
          <w:szCs w:val="20"/>
        </w:rPr>
        <w:t xml:space="preserve">Tool Stack for Professional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1500"/>
        <w:gridCol w:w="1300"/>
      </w:tblGrid>
      <w:tr>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3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5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Google Drive / Notion</w:t>
            </w:r>
          </w:p>
        </w:tc>
        <w:tc>
          <w:tcPr>
            <w:tcW w:type="dxa" w:w="3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Primary workspace — all docs, research, notes</w:t>
            </w:r>
          </w:p>
        </w:tc>
        <w:tc>
          <w:tcPr>
            <w:tcW w:type="dxa" w:w="15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Set up Week 1</w:t>
            </w:r>
          </w:p>
        </w:tc>
        <w:tc>
          <w:tcPr>
            <w:tcW w:type="dxa" w:w="1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GitHub</w:t>
            </w:r>
          </w:p>
        </w:tc>
        <w:tc>
          <w:tcPr>
            <w:tcW w:type="dxa" w:w="33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All code + technical docs version controlled</w:t>
            </w:r>
          </w:p>
        </w:tc>
        <w:tc>
          <w:tcPr>
            <w:tcW w:type="dxa" w:w="15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Set up Week 1</w:t>
            </w:r>
          </w:p>
        </w:tc>
        <w:tc>
          <w:tcPr>
            <w:tcW w:type="dxa" w:w="13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Figma</w:t>
            </w:r>
          </w:p>
        </w:tc>
        <w:tc>
          <w:tcPr>
            <w:tcW w:type="dxa" w:w="3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All UI/UX design, wireframes, design system</w:t>
            </w:r>
          </w:p>
        </w:tc>
        <w:tc>
          <w:tcPr>
            <w:tcW w:type="dxa" w:w="15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Set up before design phase</w:t>
            </w:r>
          </w:p>
        </w:tc>
        <w:tc>
          <w:tcPr>
            <w:tcW w:type="dxa" w:w="1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Trello / Linear</w:t>
            </w:r>
          </w:p>
        </w:tc>
        <w:tc>
          <w:tcPr>
            <w:tcW w:type="dxa" w:w="33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Task tracking — who owns what, by when</w:t>
            </w:r>
          </w:p>
        </w:tc>
        <w:tc>
          <w:tcPr>
            <w:tcW w:type="dxa" w:w="15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Set up Week 1</w:t>
            </w:r>
          </w:p>
        </w:tc>
        <w:tc>
          <w:tcPr>
            <w:tcW w:type="dxa" w:w="13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Loom</w:t>
            </w:r>
          </w:p>
        </w:tc>
        <w:tc>
          <w:tcPr>
            <w:tcW w:type="dxa" w:w="33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Record team walkthroughs of specs and decisions</w:t>
            </w:r>
          </w:p>
        </w:tc>
        <w:tc>
          <w:tcPr>
            <w:tcW w:type="dxa" w:w="15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As needed</w:t>
            </w:r>
          </w:p>
        </w:tc>
        <w:tc>
          <w:tcPr>
            <w:tcW w:type="dxa" w:w="13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Bitwarden / 1Password</w:t>
            </w:r>
          </w:p>
        </w:tc>
        <w:tc>
          <w:tcPr>
            <w:tcW w:type="dxa" w:w="33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Store all product credentials securely</w:t>
            </w:r>
          </w:p>
        </w:tc>
        <w:tc>
          <w:tcPr>
            <w:tcW w:type="dxa" w:w="15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Set up Week 1</w:t>
            </w:r>
          </w:p>
        </w:tc>
        <w:tc>
          <w:tcPr>
            <w:tcW w:type="dxa" w:w="13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bl>
    <w:p>
      <w:pPr>
        <w:spacing w:before="80" w:after="0"/>
      </w:pPr>
      <w:r>
        <w:t xml:space="preserve"/>
      </w:r>
    </w:p>
    <w:p>
      <w:pPr>
        <w:spacing w:before="160" w:after="60"/>
      </w:pPr>
      <w:r>
        <w:rPr>
          <w:rFonts w:ascii="Arial" w:cs="Arial" w:eastAsia="Arial" w:hAnsi="Arial"/>
          <w:b/>
          <w:bCs/>
          <w:color w:val="1B3A5C"/>
          <w:sz w:val="20"/>
          <w:szCs w:val="20"/>
        </w:rPr>
        <w:t xml:space="preserve">Security — How Founders Protect Sensitive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Document security</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All docs stored in Google Workspace (not personal Gmail)</w:t>
            </w:r>
          </w:p>
          <w:p>
            <w:pPr>
              <w:pStyle w:val="ListParagraph"/>
              <w:numPr>
                <w:ilvl w:val="0"/>
                <w:numId w:val="2"/>
              </w:numPr>
              <w:spacing w:before="30" w:after="30"/>
            </w:pPr>
            <w:r>
              <w:rPr>
                <w:rFonts w:ascii="Arial" w:cs="Arial" w:eastAsia="Arial" w:hAnsi="Arial"/>
                <w:b w:val="false"/>
                <w:bCs w:val="false"/>
                <w:color w:val="4A5568"/>
                <w:sz w:val="20"/>
                <w:szCs w:val="20"/>
              </w:rPr>
              <w:t xml:space="preserve">Access shared by role — not everyone sees everything</w:t>
            </w:r>
          </w:p>
          <w:p>
            <w:pPr>
              <w:pStyle w:val="ListParagraph"/>
              <w:numPr>
                <w:ilvl w:val="0"/>
                <w:numId w:val="2"/>
              </w:numPr>
              <w:spacing w:before="30" w:after="30"/>
            </w:pPr>
            <w:r>
              <w:rPr>
                <w:rFonts w:ascii="Arial" w:cs="Arial" w:eastAsia="Arial" w:hAnsi="Arial"/>
                <w:b w:val="false"/>
                <w:bCs w:val="false"/>
                <w:color w:val="4A5568"/>
                <w:sz w:val="20"/>
                <w:szCs w:val="20"/>
              </w:rPr>
              <w:t xml:space="preserve">Sensitive files (financial, legal) require explicit share</w:t>
            </w:r>
          </w:p>
          <w:p>
            <w:pPr>
              <w:pStyle w:val="ListParagraph"/>
              <w:numPr>
                <w:ilvl w:val="0"/>
                <w:numId w:val="2"/>
              </w:numPr>
              <w:spacing w:before="30" w:after="30"/>
            </w:pPr>
            <w:r>
              <w:rPr>
                <w:rFonts w:ascii="Arial" w:cs="Arial" w:eastAsia="Arial" w:hAnsi="Arial"/>
                <w:b w:val="false"/>
                <w:bCs w:val="false"/>
                <w:color w:val="4A5568"/>
                <w:sz w:val="20"/>
                <w:szCs w:val="20"/>
              </w:rPr>
              <w:t xml:space="preserve">Watermark all external documents with CONFIDENTIAL</w:t>
            </w:r>
          </w:p>
          <w:p>
            <w:pPr>
              <w:pStyle w:val="ListParagraph"/>
              <w:numPr>
                <w:ilvl w:val="0"/>
                <w:numId w:val="2"/>
              </w:numPr>
              <w:spacing w:before="30" w:after="30"/>
            </w:pPr>
            <w:r>
              <w:rPr>
                <w:rFonts w:ascii="Arial" w:cs="Arial" w:eastAsia="Arial" w:hAnsi="Arial"/>
                <w:b w:val="false"/>
                <w:bCs w:val="false"/>
                <w:color w:val="4A5568"/>
                <w:sz w:val="20"/>
                <w:szCs w:val="20"/>
              </w:rPr>
              <w:t xml:space="preserve">NDA signed before sharing spec with contractors</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1B3A5C"/>
                <w:sz w:val="19"/>
                <w:szCs w:val="19"/>
              </w:rPr>
              <w:t xml:space="preserve">IP &amp; legal protection</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Register the trademark "WukalaGPT" early</w:t>
            </w:r>
          </w:p>
          <w:p>
            <w:pPr>
              <w:pStyle w:val="ListParagraph"/>
              <w:numPr>
                <w:ilvl w:val="0"/>
                <w:numId w:val="2"/>
              </w:numPr>
              <w:spacing w:before="30" w:after="30"/>
            </w:pPr>
            <w:r>
              <w:rPr>
                <w:rFonts w:ascii="Arial" w:cs="Arial" w:eastAsia="Arial" w:hAnsi="Arial"/>
                <w:b w:val="false"/>
                <w:bCs w:val="false"/>
                <w:color w:val="4A5568"/>
                <w:sz w:val="20"/>
                <w:szCs w:val="20"/>
              </w:rPr>
              <w:t xml:space="preserve">All team members sign IP assignment agreements</w:t>
            </w:r>
          </w:p>
          <w:p>
            <w:pPr>
              <w:pStyle w:val="ListParagraph"/>
              <w:numPr>
                <w:ilvl w:val="0"/>
                <w:numId w:val="2"/>
              </w:numPr>
              <w:spacing w:before="30" w:after="30"/>
            </w:pPr>
            <w:r>
              <w:rPr>
                <w:rFonts w:ascii="Arial" w:cs="Arial" w:eastAsia="Arial" w:hAnsi="Arial"/>
                <w:b w:val="false"/>
                <w:bCs w:val="false"/>
                <w:color w:val="4A5568"/>
                <w:sz w:val="20"/>
                <w:szCs w:val="20"/>
              </w:rPr>
              <w:t xml:space="preserve">Keep timestamped records of all original work</w:t>
            </w:r>
          </w:p>
          <w:p>
            <w:pPr>
              <w:pStyle w:val="ListParagraph"/>
              <w:numPr>
                <w:ilvl w:val="0"/>
                <w:numId w:val="2"/>
              </w:numPr>
              <w:spacing w:before="30" w:after="30"/>
            </w:pPr>
            <w:r>
              <w:rPr>
                <w:rFonts w:ascii="Arial" w:cs="Arial" w:eastAsia="Arial" w:hAnsi="Arial"/>
                <w:b w:val="false"/>
                <w:bCs w:val="false"/>
                <w:color w:val="4A5568"/>
                <w:sz w:val="20"/>
                <w:szCs w:val="20"/>
              </w:rPr>
              <w:t xml:space="preserve">Never share source code without NDA + contractor agreement</w:t>
            </w:r>
          </w:p>
          <w:p>
            <w:pPr>
              <w:pStyle w:val="ListParagraph"/>
              <w:numPr>
                <w:ilvl w:val="0"/>
                <w:numId w:val="2"/>
              </w:numPr>
              <w:spacing w:before="30" w:after="30"/>
            </w:pPr>
            <w:r>
              <w:rPr>
                <w:rFonts w:ascii="Arial" w:cs="Arial" w:eastAsia="Arial" w:hAnsi="Arial"/>
                <w:b w:val="false"/>
                <w:bCs w:val="false"/>
                <w:color w:val="4A5568"/>
                <w:sz w:val="20"/>
                <w:szCs w:val="20"/>
              </w:rPr>
              <w:t xml:space="preserve">Store signed contracts in 00_Company folder</w:t>
            </w:r>
          </w:p>
        </w:tc>
      </w:tr>
    </w:tbl>
    <w:p>
      <w:pPr>
        <w:spacing w:before="120" w:after="0"/>
      </w:pPr>
      <w:r>
        <w:t xml:space="preserve"/>
      </w:r>
    </w:p>
    <w:p>
      <w:pPr>
        <w:pStyle w:val="Heading1"/>
        <w:pBdr>
          <w:bottom w:val="single" w:color="C8972B" w:sz="4" w:space="4"/>
        </w:pBdr>
        <w:spacing w:before="320" w:after="120"/>
      </w:pPr>
      <w:r>
        <w:rPr>
          <w:rFonts w:ascii="Arial" w:cs="Arial" w:eastAsia="Arial" w:hAnsi="Arial"/>
          <w:b/>
          <w:bCs/>
          <w:color w:val="1B3A5C"/>
          <w:sz w:val="28"/>
          <w:szCs w:val="28"/>
        </w:rPr>
        <w:t xml:space="preserve">Pre-Build Master Plan — Overview</w:t>
      </w:r>
    </w:p>
    <w:p>
      <w:pPr>
        <w:spacing w:before="40" w:after="60"/>
        <w:jc w:val="both"/>
      </w:pPr>
      <w:r>
        <w:rPr>
          <w:rFonts w:ascii="Arial" w:cs="Arial" w:eastAsia="Arial" w:hAnsi="Arial"/>
          <w:color w:val="4A5568"/>
          <w:sz w:val="20"/>
          <w:szCs w:val="20"/>
        </w:rPr>
        <w:t xml:space="preserve">This document maps every piece of work that must be completed before WukalaGPT development begins. Work is organised into six phases, executed in strict priority order. Completing each phase before starting the next prevents the most common and costly startup mistake: building something nobody wants.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60"/>
        <w:gridCol w:w="1400"/>
        <w:gridCol w:w="1400"/>
      </w:tblGrid>
      <w:tr>
        <w:tc>
          <w:tcPr>
            <w:tcW w:type="dxa" w:w="7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6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32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Focus</w:t>
            </w:r>
          </w:p>
        </w:tc>
        <w:tc>
          <w:tcPr>
            <w:tcW w:type="dxa" w:w="1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Gate</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1</w:t>
            </w:r>
          </w:p>
        </w:tc>
        <w:tc>
          <w:tcPr>
            <w:tcW w:type="dxa" w:w="2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bCs/>
                <w:color w:val="1B3A5C"/>
                <w:sz w:val="18"/>
                <w:szCs w:val="18"/>
              </w:rPr>
              <w:t xml:space="preserve">Validation Research</w:t>
            </w:r>
          </w:p>
        </w:tc>
        <w:tc>
          <w:tcPr>
            <w:tcW w:type="dxa" w:w="32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Talk to real users. Confirm the market.</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Weeks 1–2</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Yes/No</w:t>
            </w:r>
          </w:p>
        </w:tc>
      </w:tr>
      <w:tr>
        <w:tc>
          <w:tcPr>
            <w:tcW w:type="dxa" w:w="7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2</w:t>
            </w:r>
          </w:p>
        </w:tc>
        <w:tc>
          <w:tcPr>
            <w:tcW w:type="dxa" w:w="26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bCs/>
                <w:color w:val="1B3A5C"/>
                <w:sz w:val="18"/>
                <w:szCs w:val="18"/>
              </w:rPr>
              <w:t xml:space="preserve">Legal &amp; Compliance</w:t>
            </w:r>
          </w:p>
        </w:tc>
        <w:tc>
          <w:tcPr>
            <w:tcW w:type="dxa" w:w="32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Understand what you can and cannot build.</w:t>
            </w:r>
          </w:p>
        </w:tc>
        <w:tc>
          <w:tcPr>
            <w:tcW w:type="dxa" w:w="14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Weeks 2–3</w:t>
            </w:r>
          </w:p>
        </w:tc>
        <w:tc>
          <w:tcPr>
            <w:tcW w:type="dxa" w:w="14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Legal sign-off</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3</w:t>
            </w:r>
          </w:p>
        </w:tc>
        <w:tc>
          <w:tcPr>
            <w:tcW w:type="dxa" w:w="2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bCs/>
                <w:color w:val="1B3A5C"/>
                <w:sz w:val="18"/>
                <w:szCs w:val="18"/>
              </w:rPr>
              <w:t xml:space="preserve">Product Definition</w:t>
            </w:r>
          </w:p>
        </w:tc>
        <w:tc>
          <w:tcPr>
            <w:tcW w:type="dxa" w:w="32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Define what you are building, exactly.</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Weeks 3–5</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PRD approved</w:t>
            </w:r>
          </w:p>
        </w:tc>
      </w:tr>
      <w:tr>
        <w:tc>
          <w:tcPr>
            <w:tcW w:type="dxa" w:w="7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4</w:t>
            </w:r>
          </w:p>
        </w:tc>
        <w:tc>
          <w:tcPr>
            <w:tcW w:type="dxa" w:w="26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bCs/>
                <w:color w:val="1B3A5C"/>
                <w:sz w:val="18"/>
                <w:szCs w:val="18"/>
              </w:rPr>
              <w:t xml:space="preserve">Technical Blueprint</w:t>
            </w:r>
          </w:p>
        </w:tc>
        <w:tc>
          <w:tcPr>
            <w:tcW w:type="dxa" w:w="32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Design the system before writing code.</w:t>
            </w:r>
          </w:p>
        </w:tc>
        <w:tc>
          <w:tcPr>
            <w:tcW w:type="dxa" w:w="14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Weeks 5–7</w:t>
            </w:r>
          </w:p>
        </w:tc>
        <w:tc>
          <w:tcPr>
            <w:tcW w:type="dxa" w:w="14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Arch approved</w:t>
            </w:r>
          </w:p>
        </w:tc>
      </w:tr>
      <w:tr>
        <w:tc>
          <w:tcPr>
            <w:tcW w:type="dxa" w:w="7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5</w:t>
            </w:r>
          </w:p>
        </w:tc>
        <w:tc>
          <w:tcPr>
            <w:tcW w:type="dxa" w:w="26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bCs/>
                <w:color w:val="1B3A5C"/>
                <w:sz w:val="18"/>
                <w:szCs w:val="18"/>
              </w:rPr>
              <w:t xml:space="preserve">Business &amp; GTM</w:t>
            </w:r>
          </w:p>
        </w:tc>
        <w:tc>
          <w:tcPr>
            <w:tcW w:type="dxa" w:w="32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Define how you make money and get users.</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Weeks 6–8</w:t>
            </w:r>
          </w:p>
        </w:tc>
        <w:tc>
          <w:tcPr>
            <w:tcW w:type="dxa" w:w="14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100"/>
            </w:tcMar>
          </w:tcPr>
          <w:p>
            <w:r>
              <w:rPr>
                <w:rFonts w:ascii="Arial" w:cs="Arial" w:eastAsia="Arial" w:hAnsi="Arial"/>
                <w:b w:val="false"/>
                <w:bCs w:val="false"/>
                <w:color w:val="1A1A2E"/>
                <w:sz w:val="18"/>
                <w:szCs w:val="18"/>
              </w:rPr>
              <w:t xml:space="preserve">Model validated</w:t>
            </w:r>
          </w:p>
        </w:tc>
      </w:tr>
      <w:tr>
        <w:tc>
          <w:tcPr>
            <w:tcW w:type="dxa" w:w="7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6</w:t>
            </w:r>
          </w:p>
        </w:tc>
        <w:tc>
          <w:tcPr>
            <w:tcW w:type="dxa" w:w="26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bCs/>
                <w:color w:val="1B3A5C"/>
                <w:sz w:val="18"/>
                <w:szCs w:val="18"/>
              </w:rPr>
              <w:t xml:space="preserve">Brand &amp; Design</w:t>
            </w:r>
          </w:p>
        </w:tc>
        <w:tc>
          <w:tcPr>
            <w:tcW w:type="dxa" w:w="32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Create the visual identity and design system.</w:t>
            </w:r>
          </w:p>
        </w:tc>
        <w:tc>
          <w:tcPr>
            <w:tcW w:type="dxa" w:w="14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Weeks 7–9</w:t>
            </w:r>
          </w:p>
        </w:tc>
        <w:tc>
          <w:tcPr>
            <w:tcW w:type="dxa" w:w="14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100"/>
            </w:tcMar>
          </w:tcPr>
          <w:p>
            <w:r>
              <w:rPr>
                <w:rFonts w:ascii="Arial" w:cs="Arial" w:eastAsia="Arial" w:hAnsi="Arial"/>
                <w:b w:val="false"/>
                <w:bCs w:val="false"/>
                <w:color w:val="1A1A2E"/>
                <w:sz w:val="18"/>
                <w:szCs w:val="18"/>
              </w:rPr>
              <w:t xml:space="preserve">System ready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Critical Rule  </w:t>
            </w:r>
            <w:r>
              <w:rPr>
                <w:rFonts w:ascii="Arial" w:cs="Arial" w:eastAsia="Arial" w:hAnsi="Arial"/>
                <w:color w:val="1A1A2E"/>
                <w:sz w:val="19"/>
                <w:szCs w:val="19"/>
              </w:rPr>
              <w:t xml:space="preserve">Each phase has a GO / NO-GO gate. If the gate condition is not met, do not proceed to the next phase. This is how experienced founders avoid wasting months building the wrong thing.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C8972B"/>
                <w:sz w:val="36"/>
                <w:szCs w:val="36"/>
              </w:rPr>
              <w:t xml:space="preserve">01</w:t>
            </w:r>
          </w:p>
        </w:tc>
        <w:tc>
          <w:tcPr>
            <w:tcW w:type="dxa" w:w="8160"/>
            <w:tcBorders>
              <w:top w:val="none" w:color="FFFFFF" w:sz="0"/>
              <w:left w:val="none" w:color="FFFFFF" w:sz="0"/>
              <w:bottom w:val="none" w:color="FFFFFF" w:sz="0"/>
              <w:right w:val="none" w:color="FFFFFF" w:sz="0"/>
            </w:tcBorders>
            <w:shd w:fill="D6E8FA" w:val="clear"/>
            <w:tcMar>
              <w:top w:type="dxa" w:w="100"/>
              <w:left w:type="dxa" w:w="200"/>
              <w:bottom w:type="dxa" w:w="100"/>
              <w:right w:type="dxa" w:w="120"/>
            </w:tcMar>
            <w:vAlign w:val="center"/>
          </w:tcPr>
          <w:p>
            <w:r>
              <w:rPr>
                <w:rFonts w:ascii="Arial" w:cs="Arial" w:eastAsia="Arial" w:hAnsi="Arial"/>
                <w:b/>
                <w:bCs/>
                <w:color w:val="1B3A5C"/>
                <w:sz w:val="24"/>
                <w:szCs w:val="24"/>
              </w:rPr>
              <w:t xml:space="preserve">Validation Research</w:t>
            </w:r>
          </w:p>
          <w:p>
            <w:r>
              <w:rPr>
                <w:rFonts w:ascii="Arial" w:cs="Arial" w:eastAsia="Arial" w:hAnsi="Arial"/>
                <w:i/>
                <w:iCs/>
                <w:color w:val="4A5568"/>
                <w:sz w:val="18"/>
                <w:szCs w:val="18"/>
              </w:rPr>
              <w:t xml:space="preserve">Confirm the problem is real and people will pay to solve it</w:t>
            </w:r>
          </w:p>
        </w:tc>
      </w:tr>
    </w:tbl>
    <w:p>
      <w:pPr>
        <w:spacing w:before="80" w:after="0"/>
      </w:pPr>
      <w:r>
        <w:t xml:space="preserve"/>
      </w:r>
    </w:p>
    <w:p>
      <w:pPr>
        <w:spacing w:before="40" w:after="60"/>
        <w:jc w:val="both"/>
      </w:pPr>
      <w:r>
        <w:rPr>
          <w:rFonts w:ascii="Arial" w:cs="Arial" w:eastAsia="Arial" w:hAnsi="Arial"/>
          <w:color w:val="4A5568"/>
          <w:sz w:val="20"/>
          <w:szCs w:val="20"/>
        </w:rPr>
        <w:t xml:space="preserve">This is the most important phase and the one most founders skip. No code, no design, no architecture decisions should happen until you have spoken to at least 15 real Pakistani lawyers and confirmed they will pay for this solution. Everything else is assumption.</w:t>
      </w:r>
    </w:p>
    <w:p>
      <w:pPr>
        <w:spacing w:before="60" w:after="0"/>
      </w:pPr>
      <w:r>
        <w:t xml:space="preserve"/>
      </w:r>
    </w:p>
    <w:p>
      <w:pPr>
        <w:spacing w:before="160" w:after="60"/>
      </w:pPr>
      <w:r>
        <w:rPr>
          <w:rFonts w:ascii="Arial" w:cs="Arial" w:eastAsia="Arial" w:hAnsi="Arial"/>
          <w:b/>
          <w:bCs/>
          <w:color w:val="1B3A5C"/>
          <w:sz w:val="20"/>
          <w:szCs w:val="20"/>
        </w:rPr>
        <w:t xml:space="preserve">1.1 — User Interview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20 lawyers across different tiers: Supreme Court advocates, High Court lawyers, District Court practitioners, junior lawyers</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an interview script — 10 questions covering current workflow, pain points, tools used, and willingness to pay</w:t>
      </w:r>
    </w:p>
    <w:p>
      <w:pPr>
        <w:pStyle w:val="ListParagraph"/>
        <w:numPr>
          <w:ilvl w:val="0"/>
          <w:numId w:val="2"/>
        </w:numPr>
        <w:spacing w:before="30" w:after="30"/>
      </w:pPr>
      <w:r>
        <w:rPr>
          <w:rFonts w:ascii="Arial" w:cs="Arial" w:eastAsia="Arial" w:hAnsi="Arial"/>
          <w:b w:val="false"/>
          <w:bCs w:val="false"/>
          <w:color w:val="4A5568"/>
          <w:sz w:val="20"/>
          <w:szCs w:val="20"/>
        </w:rPr>
        <w:t xml:space="preserve">Conduct minimum 15 structured 30-minute interviews — record with permission</w:t>
      </w:r>
    </w:p>
    <w:p>
      <w:pPr>
        <w:pStyle w:val="ListParagraph"/>
        <w:numPr>
          <w:ilvl w:val="0"/>
          <w:numId w:val="2"/>
        </w:numPr>
        <w:spacing w:before="30" w:after="30"/>
      </w:pPr>
      <w:r>
        <w:rPr>
          <w:rFonts w:ascii="Arial" w:cs="Arial" w:eastAsia="Arial" w:hAnsi="Arial"/>
          <w:b w:val="false"/>
          <w:bCs w:val="false"/>
          <w:color w:val="4A5568"/>
          <w:sz w:val="20"/>
          <w:szCs w:val="20"/>
        </w:rPr>
        <w:t xml:space="preserve">Synthesise findings into an Insight Report — themes, quotes, surprising discoveries</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the 3 pain points lawyers mention most frequently — these become Phase 1 build priorities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r>
              <w:rPr>
                <w:rFonts w:ascii="Arial" w:cs="Arial" w:eastAsia="Arial" w:hAnsi="Arial"/>
                <w:b/>
                <w:bCs/>
                <w:color w:val="1B3A5C"/>
                <w:sz w:val="19"/>
                <w:szCs w:val="19"/>
              </w:rPr>
              <w:t xml:space="preserve">Key Questions to Ask  </w:t>
            </w:r>
            <w:r>
              <w:rPr>
                <w:rFonts w:ascii="Arial" w:cs="Arial" w:eastAsia="Arial" w:hAnsi="Arial"/>
                <w:color w:val="1A1A2E"/>
                <w:sz w:val="19"/>
                <w:szCs w:val="19"/>
              </w:rPr>
              <w:t xml:space="preserve">"What does your average working day look like?" / "How do you manage your case files today?" / "Have you ever missed a hearing or deadline? What happened?" / "What would you pay per month for a tool that solved this?" / "What would make you never switch away from a tool?"</w:t>
            </w:r>
          </w:p>
        </w:tc>
      </w:tr>
    </w:tbl>
    <w:p>
      <w:pPr>
        <w:spacing w:before="60" w:after="0"/>
      </w:pPr>
      <w:r>
        <w:t xml:space="preserve"/>
      </w:r>
    </w:p>
    <w:p>
      <w:pPr>
        <w:spacing w:before="160" w:after="60"/>
      </w:pPr>
      <w:r>
        <w:rPr>
          <w:rFonts w:ascii="Arial" w:cs="Arial" w:eastAsia="Arial" w:hAnsi="Arial"/>
          <w:b/>
          <w:bCs/>
          <w:color w:val="1B3A5C"/>
          <w:sz w:val="20"/>
          <w:szCs w:val="20"/>
        </w:rPr>
        <w:t xml:space="preserve">1.2 — Competitor Analysis</w:t>
      </w:r>
    </w:p>
    <w:p>
      <w:pPr>
        <w:pStyle w:val="ListParagraph"/>
        <w:numPr>
          <w:ilvl w:val="0"/>
          <w:numId w:val="2"/>
        </w:numPr>
        <w:spacing w:before="30" w:after="30"/>
      </w:pPr>
      <w:r>
        <w:rPr>
          <w:rFonts w:ascii="Arial" w:cs="Arial" w:eastAsia="Arial" w:hAnsi="Arial"/>
          <w:b w:val="false"/>
          <w:bCs w:val="false"/>
          <w:color w:val="4A5568"/>
          <w:sz w:val="20"/>
          <w:szCs w:val="20"/>
        </w:rPr>
        <w:t xml:space="preserve">Map all LegalTech tools used in Pakistan — local and global</w:t>
      </w:r>
    </w:p>
    <w:p>
      <w:pPr>
        <w:pStyle w:val="ListParagraph"/>
        <w:numPr>
          <w:ilvl w:val="0"/>
          <w:numId w:val="2"/>
        </w:numPr>
        <w:spacing w:before="30" w:after="30"/>
      </w:pPr>
      <w:r>
        <w:rPr>
          <w:rFonts w:ascii="Arial" w:cs="Arial" w:eastAsia="Arial" w:hAnsi="Arial"/>
          <w:b w:val="false"/>
          <w:bCs w:val="false"/>
          <w:color w:val="4A5568"/>
          <w:sz w:val="20"/>
          <w:szCs w:val="20"/>
        </w:rPr>
        <w:t xml:space="preserve">For each competitor: list features, pricing, strengths, weaknesses, and user reviews</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gaps — what do Pakistani lawyers need that no existing tool provides?</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your differentiation matrix: WukalaGPT vs. each competitor across 10 dimensions</w:t>
      </w:r>
    </w:p>
    <w:p>
      <w:pPr>
        <w:pStyle w:val="ListParagraph"/>
        <w:numPr>
          <w:ilvl w:val="0"/>
          <w:numId w:val="2"/>
        </w:numPr>
        <w:spacing w:before="30" w:after="30"/>
      </w:pPr>
      <w:r>
        <w:rPr>
          <w:rFonts w:ascii="Arial" w:cs="Arial" w:eastAsia="Arial" w:hAnsi="Arial"/>
          <w:b w:val="false"/>
          <w:bCs w:val="false"/>
          <w:color w:val="4A5568"/>
          <w:sz w:val="20"/>
          <w:szCs w:val="20"/>
        </w:rPr>
        <w:t xml:space="preserve">Competitors to research: Harvey AI, Clio, MyCase, LexisNexis, any Pakistan-specific tools</w:t>
      </w:r>
    </w:p>
    <w:p>
      <w:pPr>
        <w:spacing w:before="60" w:after="0"/>
      </w:pPr>
      <w:r>
        <w:t xml:space="preserve"/>
      </w:r>
    </w:p>
    <w:p>
      <w:pPr>
        <w:spacing w:before="160" w:after="60"/>
      </w:pPr>
      <w:r>
        <w:rPr>
          <w:rFonts w:ascii="Arial" w:cs="Arial" w:eastAsia="Arial" w:hAnsi="Arial"/>
          <w:b/>
          <w:bCs/>
          <w:color w:val="1B3A5C"/>
          <w:sz w:val="20"/>
          <w:szCs w:val="20"/>
        </w:rPr>
        <w:t xml:space="preserve">1.3 — Data Availability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Contact PLD (Pakistan Law Digest) and SCMR publishers — explore licensing options</w:t>
      </w:r>
    </w:p>
    <w:p>
      <w:pPr>
        <w:pStyle w:val="ListParagraph"/>
        <w:numPr>
          <w:ilvl w:val="0"/>
          <w:numId w:val="2"/>
        </w:numPr>
        <w:spacing w:before="30" w:after="30"/>
      </w:pPr>
      <w:r>
        <w:rPr>
          <w:rFonts w:ascii="Arial" w:cs="Arial" w:eastAsia="Arial" w:hAnsi="Arial"/>
          <w:b w:val="false"/>
          <w:bCs w:val="false"/>
          <w:color w:val="4A5568"/>
          <w:sz w:val="20"/>
          <w:szCs w:val="20"/>
        </w:rPr>
        <w:t xml:space="preserve">Map all publicly available Pakistani court judgment databases</w:t>
      </w:r>
    </w:p>
    <w:p>
      <w:pPr>
        <w:pStyle w:val="ListParagraph"/>
        <w:numPr>
          <w:ilvl w:val="0"/>
          <w:numId w:val="2"/>
        </w:numPr>
        <w:spacing w:before="30" w:after="30"/>
      </w:pPr>
      <w:r>
        <w:rPr>
          <w:rFonts w:ascii="Arial" w:cs="Arial" w:eastAsia="Arial" w:hAnsi="Arial"/>
          <w:b w:val="false"/>
          <w:bCs w:val="false"/>
          <w:color w:val="4A5568"/>
          <w:sz w:val="20"/>
          <w:szCs w:val="20"/>
        </w:rPr>
        <w:t xml:space="preserve">Test OCR quality on scanned Urdu court documents — establish accuracy baseline</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what corpus is needed for the RAG system and what it will cost to license</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findings — this is a GO/NO-GO gate: if data cannot be obtained, Phase 2 AI features must be redesigned</w:t>
      </w:r>
    </w:p>
    <w:p>
      <w:pPr>
        <w:spacing w:before="60" w:after="0"/>
      </w:pPr>
      <w:r>
        <w:t xml:space="preserve"/>
      </w:r>
    </w:p>
    <w:p>
      <w:pPr>
        <w:spacing w:before="160" w:after="60"/>
      </w:pPr>
      <w:r>
        <w:rPr>
          <w:rFonts w:ascii="Arial" w:cs="Arial" w:eastAsia="Arial" w:hAnsi="Arial"/>
          <w:b/>
          <w:bCs/>
          <w:color w:val="1B3A5C"/>
          <w:sz w:val="20"/>
          <w:szCs w:val="20"/>
        </w:rPr>
        <w:t xml:space="preserve">1.4 — Market Sizing</w:t>
      </w:r>
    </w:p>
    <w:p>
      <w:pPr>
        <w:pStyle w:val="ListParagraph"/>
        <w:numPr>
          <w:ilvl w:val="0"/>
          <w:numId w:val="2"/>
        </w:numPr>
        <w:spacing w:before="30" w:after="30"/>
      </w:pPr>
      <w:r>
        <w:rPr>
          <w:rFonts w:ascii="Arial" w:cs="Arial" w:eastAsia="Arial" w:hAnsi="Arial"/>
          <w:b w:val="false"/>
          <w:bCs w:val="false"/>
          <w:color w:val="4A5568"/>
          <w:sz w:val="20"/>
          <w:szCs w:val="20"/>
        </w:rPr>
        <w:t xml:space="preserve">Total registered lawyers in Pakistan (check Pakistan Bar Council records)</w:t>
      </w:r>
    </w:p>
    <w:p>
      <w:pPr>
        <w:pStyle w:val="ListParagraph"/>
        <w:numPr>
          <w:ilvl w:val="0"/>
          <w:numId w:val="2"/>
        </w:numPr>
        <w:spacing w:before="30" w:after="30"/>
      </w:pPr>
      <w:r>
        <w:rPr>
          <w:rFonts w:ascii="Arial" w:cs="Arial" w:eastAsia="Arial" w:hAnsi="Arial"/>
          <w:b w:val="false"/>
          <w:bCs w:val="false"/>
          <w:color w:val="4A5568"/>
          <w:sz w:val="20"/>
          <w:szCs w:val="20"/>
        </w:rPr>
        <w:t xml:space="preserve">Breakdown by province and court tier</w:t>
      </w:r>
    </w:p>
    <w:p>
      <w:pPr>
        <w:pStyle w:val="ListParagraph"/>
        <w:numPr>
          <w:ilvl w:val="0"/>
          <w:numId w:val="2"/>
        </w:numPr>
        <w:spacing w:before="30" w:after="30"/>
      </w:pPr>
      <w:r>
        <w:rPr>
          <w:rFonts w:ascii="Arial" w:cs="Arial" w:eastAsia="Arial" w:hAnsi="Arial"/>
          <w:b w:val="false"/>
          <w:bCs w:val="false"/>
          <w:color w:val="4A5568"/>
          <w:sz w:val="20"/>
          <w:szCs w:val="20"/>
        </w:rPr>
        <w:t xml:space="preserve">Estimate addressable market: what percentage use smartphones? What percentage have paid for software before?</w:t>
      </w:r>
    </w:p>
    <w:p>
      <w:pPr>
        <w:pStyle w:val="ListParagraph"/>
        <w:numPr>
          <w:ilvl w:val="0"/>
          <w:numId w:val="2"/>
        </w:numPr>
        <w:spacing w:before="30" w:after="30"/>
      </w:pPr>
      <w:r>
        <w:rPr>
          <w:rFonts w:ascii="Arial" w:cs="Arial" w:eastAsia="Arial" w:hAnsi="Arial"/>
          <w:b w:val="false"/>
          <w:bCs w:val="false"/>
          <w:color w:val="4A5568"/>
          <w:sz w:val="20"/>
          <w:szCs w:val="20"/>
        </w:rPr>
        <w:t xml:space="preserve">Build a simple TAM-SAM-SOM model for investor conversations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User Interview Script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1</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15 Lawyer Interviews Completed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 + Ahmed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2</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Insight Synthesis Report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Competitor Analysis Document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2</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Data Availability Report (PLD/SCMR)</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Market Sizing Model (TAM-SAM-SOM)</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PHASE 1 GATE  </w:t>
            </w:r>
            <w:r>
              <w:rPr>
                <w:rFonts w:ascii="Arial" w:cs="Arial" w:eastAsia="Arial" w:hAnsi="Arial"/>
                <w:color w:val="1A1A2E"/>
                <w:sz w:val="19"/>
                <w:szCs w:val="19"/>
              </w:rPr>
              <w:t xml:space="preserve">GO if: At least 12 of 15 lawyers confirm the pain points. At least 8 confirm willingness to pay PKR 1,500+/month. Legal corpus access is confirmed or a viable alternative exists.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C8972B"/>
                <w:sz w:val="36"/>
                <w:szCs w:val="36"/>
              </w:rPr>
              <w:t xml:space="preserve">02</w:t>
            </w:r>
          </w:p>
        </w:tc>
        <w:tc>
          <w:tcPr>
            <w:tcW w:type="dxa" w:w="8160"/>
            <w:tcBorders>
              <w:top w:val="none" w:color="FFFFFF" w:sz="0"/>
              <w:left w:val="none" w:color="FFFFFF" w:sz="0"/>
              <w:bottom w:val="none" w:color="FFFFFF" w:sz="0"/>
              <w:right w:val="none" w:color="FFFFFF" w:sz="0"/>
            </w:tcBorders>
            <w:shd w:fill="D4EDDA" w:val="clear"/>
            <w:tcMar>
              <w:top w:type="dxa" w:w="100"/>
              <w:left w:type="dxa" w:w="200"/>
              <w:bottom w:type="dxa" w:w="100"/>
              <w:right w:type="dxa" w:w="120"/>
            </w:tcMar>
            <w:vAlign w:val="center"/>
          </w:tcPr>
          <w:p>
            <w:r>
              <w:rPr>
                <w:rFonts w:ascii="Arial" w:cs="Arial" w:eastAsia="Arial" w:hAnsi="Arial"/>
                <w:b/>
                <w:bCs/>
                <w:color w:val="1B3A5C"/>
                <w:sz w:val="24"/>
                <w:szCs w:val="24"/>
              </w:rPr>
              <w:t xml:space="preserve">Legal &amp; Compliance Research</w:t>
            </w:r>
          </w:p>
          <w:p>
            <w:r>
              <w:rPr>
                <w:rFonts w:ascii="Arial" w:cs="Arial" w:eastAsia="Arial" w:hAnsi="Arial"/>
                <w:i/>
                <w:iCs/>
                <w:color w:val="4A5568"/>
                <w:sz w:val="18"/>
                <w:szCs w:val="18"/>
              </w:rPr>
              <w:t xml:space="preserve">Understand the boundaries before building within them</w:t>
            </w:r>
          </w:p>
        </w:tc>
      </w:tr>
    </w:tbl>
    <w:p>
      <w:pPr>
        <w:spacing w:before="80" w:after="0"/>
      </w:pPr>
      <w:r>
        <w:t xml:space="preserve"/>
      </w:r>
    </w:p>
    <w:p>
      <w:pPr>
        <w:spacing w:before="40" w:after="60"/>
        <w:jc w:val="both"/>
      </w:pPr>
      <w:r>
        <w:rPr>
          <w:rFonts w:ascii="Arial" w:cs="Arial" w:eastAsia="Arial" w:hAnsi="Arial"/>
          <w:color w:val="4A5568"/>
          <w:sz w:val="20"/>
          <w:szCs w:val="20"/>
        </w:rPr>
        <w:t xml:space="preserve">LegalTech platforms occupy a uniquely sensitive regulatory space. A platform that gives legal advice without proper disclaimers can face Bar Council action. A platform that stores CNIC data without proper data protection can face legal liability. This phase eliminates those risks before they become problems.</w:t>
      </w:r>
    </w:p>
    <w:p>
      <w:pPr>
        <w:spacing w:before="60" w:after="0"/>
      </w:pPr>
      <w:r>
        <w:t xml:space="preserve"/>
      </w:r>
    </w:p>
    <w:p>
      <w:pPr>
        <w:spacing w:before="160" w:after="60"/>
      </w:pPr>
      <w:r>
        <w:rPr>
          <w:rFonts w:ascii="Arial" w:cs="Arial" w:eastAsia="Arial" w:hAnsi="Arial"/>
          <w:b/>
          <w:bCs/>
          <w:color w:val="1B3A5C"/>
          <w:sz w:val="20"/>
          <w:szCs w:val="20"/>
        </w:rPr>
        <w:t xml:space="preserve">2.1 — Regulatory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Review Pakistan Bar Council Rules on legal advice, advertising, and client solicitation</w:t>
      </w:r>
    </w:p>
    <w:p>
      <w:pPr>
        <w:pStyle w:val="ListParagraph"/>
        <w:numPr>
          <w:ilvl w:val="0"/>
          <w:numId w:val="2"/>
        </w:numPr>
        <w:spacing w:before="30" w:after="30"/>
      </w:pPr>
      <w:r>
        <w:rPr>
          <w:rFonts w:ascii="Arial" w:cs="Arial" w:eastAsia="Arial" w:hAnsi="Arial"/>
          <w:b w:val="false"/>
          <w:bCs w:val="false"/>
          <w:color w:val="4A5568"/>
          <w:sz w:val="20"/>
          <w:szCs w:val="20"/>
        </w:rPr>
        <w:t xml:space="preserve">Determine if AI-generated legal content requires a disclaimer or is classified as legal advice</w:t>
      </w:r>
    </w:p>
    <w:p>
      <w:pPr>
        <w:pStyle w:val="ListParagraph"/>
        <w:numPr>
          <w:ilvl w:val="0"/>
          <w:numId w:val="2"/>
        </w:numPr>
        <w:spacing w:before="30" w:after="30"/>
      </w:pPr>
      <w:r>
        <w:rPr>
          <w:rFonts w:ascii="Arial" w:cs="Arial" w:eastAsia="Arial" w:hAnsi="Arial"/>
          <w:b w:val="false"/>
          <w:bCs w:val="false"/>
          <w:color w:val="4A5568"/>
          <w:sz w:val="20"/>
          <w:szCs w:val="20"/>
        </w:rPr>
        <w:t xml:space="preserve">Review Legal Practitioners &amp; Bar Councils Act 1973 for any relevant restrictions</w:t>
      </w:r>
    </w:p>
    <w:p>
      <w:pPr>
        <w:pStyle w:val="ListParagraph"/>
        <w:numPr>
          <w:ilvl w:val="0"/>
          <w:numId w:val="2"/>
        </w:numPr>
        <w:spacing w:before="30" w:after="30"/>
      </w:pPr>
      <w:r>
        <w:rPr>
          <w:rFonts w:ascii="Arial" w:cs="Arial" w:eastAsia="Arial" w:hAnsi="Arial"/>
          <w:b w:val="false"/>
          <w:bCs w:val="false"/>
          <w:color w:val="4A5568"/>
          <w:sz w:val="20"/>
          <w:szCs w:val="20"/>
        </w:rPr>
        <w:t xml:space="preserve">Consult a senior advocate (ideally a Bar Council member) for professional opinion</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all findings and recommended platform disclaimers</w:t>
      </w:r>
    </w:p>
    <w:p>
      <w:pPr>
        <w:spacing w:before="60" w:after="0"/>
      </w:pPr>
      <w:r>
        <w:t xml:space="preserve"/>
      </w:r>
    </w:p>
    <w:p>
      <w:pPr>
        <w:spacing w:before="160" w:after="60"/>
      </w:pPr>
      <w:r>
        <w:rPr>
          <w:rFonts w:ascii="Arial" w:cs="Arial" w:eastAsia="Arial" w:hAnsi="Arial"/>
          <w:b/>
          <w:bCs/>
          <w:color w:val="1B3A5C"/>
          <w:sz w:val="20"/>
          <w:szCs w:val="20"/>
        </w:rPr>
        <w:t xml:space="preserve">2.2 — Data Privacy &amp; Security Compliance</w:t>
      </w:r>
    </w:p>
    <w:p>
      <w:pPr>
        <w:pStyle w:val="ListParagraph"/>
        <w:numPr>
          <w:ilvl w:val="0"/>
          <w:numId w:val="2"/>
        </w:numPr>
        <w:spacing w:before="30" w:after="30"/>
      </w:pPr>
      <w:r>
        <w:rPr>
          <w:rFonts w:ascii="Arial" w:cs="Arial" w:eastAsia="Arial" w:hAnsi="Arial"/>
          <w:b w:val="false"/>
          <w:bCs w:val="false"/>
          <w:color w:val="4A5568"/>
          <w:sz w:val="20"/>
          <w:szCs w:val="20"/>
        </w:rPr>
        <w:t xml:space="preserve">Review Pakistan Personal Data Protection Act (PDPA) — understand obligations for handling CNIC, contact data</w:t>
      </w:r>
    </w:p>
    <w:p>
      <w:pPr>
        <w:pStyle w:val="ListParagraph"/>
        <w:numPr>
          <w:ilvl w:val="0"/>
          <w:numId w:val="2"/>
        </w:numPr>
        <w:spacing w:before="30" w:after="30"/>
      </w:pPr>
      <w:r>
        <w:rPr>
          <w:rFonts w:ascii="Arial" w:cs="Arial" w:eastAsia="Arial" w:hAnsi="Arial"/>
          <w:b w:val="false"/>
          <w:bCs w:val="false"/>
          <w:color w:val="4A5568"/>
          <w:sz w:val="20"/>
          <w:szCs w:val="20"/>
        </w:rPr>
        <w:t xml:space="preserve">Determine data residency requirements — do Pakistani lawyers require data stored within Pakistan?</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data retention and deletion policies for client and case data</w:t>
      </w:r>
    </w:p>
    <w:p>
      <w:pPr>
        <w:pStyle w:val="ListParagraph"/>
        <w:numPr>
          <w:ilvl w:val="0"/>
          <w:numId w:val="2"/>
        </w:numPr>
        <w:spacing w:before="30" w:after="30"/>
      </w:pPr>
      <w:r>
        <w:rPr>
          <w:rFonts w:ascii="Arial" w:cs="Arial" w:eastAsia="Arial" w:hAnsi="Arial"/>
          <w:b w:val="false"/>
          <w:bCs w:val="false"/>
          <w:color w:val="4A5568"/>
          <w:sz w:val="20"/>
          <w:szCs w:val="20"/>
        </w:rPr>
        <w:t xml:space="preserve">Draft a Privacy Policy and Terms of Service compliant with Pakistani law</w:t>
      </w:r>
    </w:p>
    <w:p>
      <w:pPr>
        <w:pStyle w:val="ListParagraph"/>
        <w:numPr>
          <w:ilvl w:val="0"/>
          <w:numId w:val="2"/>
        </w:numPr>
        <w:spacing w:before="30" w:after="30"/>
      </w:pPr>
      <w:r>
        <w:rPr>
          <w:rFonts w:ascii="Arial" w:cs="Arial" w:eastAsia="Arial" w:hAnsi="Arial"/>
          <w:b w:val="false"/>
          <w:bCs w:val="false"/>
          <w:color w:val="4A5568"/>
          <w:sz w:val="20"/>
          <w:szCs w:val="20"/>
        </w:rPr>
        <w:t xml:space="preserve">Consult a data protection attorney for review</w:t>
      </w:r>
    </w:p>
    <w:p>
      <w:pPr>
        <w:spacing w:before="60" w:after="0"/>
      </w:pPr>
      <w:r>
        <w:t xml:space="preserve"/>
      </w:r>
    </w:p>
    <w:p>
      <w:pPr>
        <w:spacing w:before="160" w:after="60"/>
      </w:pPr>
      <w:r>
        <w:rPr>
          <w:rFonts w:ascii="Arial" w:cs="Arial" w:eastAsia="Arial" w:hAnsi="Arial"/>
          <w:b/>
          <w:bCs/>
          <w:color w:val="1B3A5C"/>
          <w:sz w:val="20"/>
          <w:szCs w:val="20"/>
        </w:rPr>
        <w:t xml:space="preserve">2.3 — Liability Framework for AI Features</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the legal status of AI-generated bail assessments, document drafts, and legal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Draft AI disclaimer language: what the tool is and is not, what lawyers must verify</w:t>
      </w:r>
    </w:p>
    <w:p>
      <w:pPr>
        <w:pStyle w:val="ListParagraph"/>
        <w:numPr>
          <w:ilvl w:val="0"/>
          <w:numId w:val="2"/>
        </w:numPr>
        <w:spacing w:before="30" w:after="30"/>
      </w:pPr>
      <w:r>
        <w:rPr>
          <w:rFonts w:ascii="Arial" w:cs="Arial" w:eastAsia="Arial" w:hAnsi="Arial"/>
          <w:b w:val="false"/>
          <w:bCs w:val="false"/>
          <w:color w:val="4A5568"/>
          <w:sz w:val="20"/>
          <w:szCs w:val="20"/>
        </w:rPr>
        <w:t xml:space="preserve">Research professional indemnity insurance requirements for a LegalTech platform</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the Bail Assessment Tool liability position — consider removing probability scores in favour of factor analysis</w:t>
      </w:r>
    </w:p>
    <w:p>
      <w:pPr>
        <w:spacing w:before="60" w:after="0"/>
      </w:pPr>
      <w:r>
        <w:t xml:space="preserve"/>
      </w:r>
    </w:p>
    <w:p>
      <w:pPr>
        <w:spacing w:before="160" w:after="60"/>
      </w:pPr>
      <w:r>
        <w:rPr>
          <w:rFonts w:ascii="Arial" w:cs="Arial" w:eastAsia="Arial" w:hAnsi="Arial"/>
          <w:b/>
          <w:bCs/>
          <w:color w:val="1B3A5C"/>
          <w:sz w:val="20"/>
          <w:szCs w:val="20"/>
        </w:rPr>
        <w:t xml:space="preserve">2.4 — Intellectual Property &amp; Company Setup</w:t>
      </w:r>
    </w:p>
    <w:p>
      <w:pPr>
        <w:pStyle w:val="ListParagraph"/>
        <w:numPr>
          <w:ilvl w:val="0"/>
          <w:numId w:val="2"/>
        </w:numPr>
        <w:spacing w:before="30" w:after="30"/>
      </w:pPr>
      <w:r>
        <w:rPr>
          <w:rFonts w:ascii="Arial" w:cs="Arial" w:eastAsia="Arial" w:hAnsi="Arial"/>
          <w:b w:val="false"/>
          <w:bCs w:val="false"/>
          <w:color w:val="4A5568"/>
          <w:sz w:val="20"/>
          <w:szCs w:val="20"/>
        </w:rPr>
        <w:t xml:space="preserve">File trademark application for "WukalaGPT" with Intellectual Property Organization of Pakistan (IPO-Pakistan)</w:t>
      </w:r>
    </w:p>
    <w:p>
      <w:pPr>
        <w:pStyle w:val="ListParagraph"/>
        <w:numPr>
          <w:ilvl w:val="0"/>
          <w:numId w:val="2"/>
        </w:numPr>
        <w:spacing w:before="30" w:after="30"/>
      </w:pPr>
      <w:r>
        <w:rPr>
          <w:rFonts w:ascii="Arial" w:cs="Arial" w:eastAsia="Arial" w:hAnsi="Arial"/>
          <w:b w:val="false"/>
          <w:bCs w:val="false"/>
          <w:color w:val="4A5568"/>
          <w:sz w:val="20"/>
          <w:szCs w:val="20"/>
        </w:rPr>
        <w:t xml:space="preserve">Register company with SECP (Securities and Exchange Commission of Pakistan) if not already done</w:t>
      </w:r>
    </w:p>
    <w:p>
      <w:pPr>
        <w:pStyle w:val="ListParagraph"/>
        <w:numPr>
          <w:ilvl w:val="0"/>
          <w:numId w:val="2"/>
        </w:numPr>
        <w:spacing w:before="30" w:after="30"/>
      </w:pPr>
      <w:r>
        <w:rPr>
          <w:rFonts w:ascii="Arial" w:cs="Arial" w:eastAsia="Arial" w:hAnsi="Arial"/>
          <w:b w:val="false"/>
          <w:bCs w:val="false"/>
          <w:color w:val="4A5568"/>
          <w:sz w:val="20"/>
          <w:szCs w:val="20"/>
        </w:rPr>
        <w:t xml:space="preserve">Draft IP assignment agreements for all team members and contractors</w:t>
      </w:r>
    </w:p>
    <w:p>
      <w:pPr>
        <w:pStyle w:val="ListParagraph"/>
        <w:numPr>
          <w:ilvl w:val="0"/>
          <w:numId w:val="2"/>
        </w:numPr>
        <w:spacing w:before="30" w:after="30"/>
      </w:pPr>
      <w:r>
        <w:rPr>
          <w:rFonts w:ascii="Arial" w:cs="Arial" w:eastAsia="Arial" w:hAnsi="Arial"/>
          <w:b w:val="false"/>
          <w:bCs w:val="false"/>
          <w:color w:val="4A5568"/>
          <w:sz w:val="20"/>
          <w:szCs w:val="20"/>
        </w:rPr>
        <w:t xml:space="preserve">Draft NDA template for use with beta users, investors, and contractors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Bar Council Regulatory Research</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Legal Consultation (Senior Advocate)</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PDPA Compliance Review</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AI Liability Framework Document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Draft Privacy Policy &amp; Terms of Service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Legal Counsel</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4</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Trademark Application — WukalaGPT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IP Assignment Agreements (Team)</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NDA Template</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2</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PHASE 2 GATE  </w:t>
            </w:r>
            <w:r>
              <w:rPr>
                <w:rFonts w:ascii="Arial" w:cs="Arial" w:eastAsia="Arial" w:hAnsi="Arial"/>
                <w:color w:val="1A1A2E"/>
                <w:sz w:val="19"/>
                <w:szCs w:val="19"/>
              </w:rPr>
              <w:t xml:space="preserve">GO if: Legal framework is documented. Company and trademark are registered. IP agreements are signed by all team members. Privacy policy is drafted.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C8972B"/>
                <w:sz w:val="36"/>
                <w:szCs w:val="36"/>
              </w:rPr>
              <w:t xml:space="preserve">03</w:t>
            </w:r>
          </w:p>
        </w:tc>
        <w:tc>
          <w:tcPr>
            <w:tcW w:type="dxa" w:w="8160"/>
            <w:tcBorders>
              <w:top w:val="none" w:color="FFFFFF" w:sz="0"/>
              <w:left w:val="none" w:color="FFFFFF" w:sz="0"/>
              <w:bottom w:val="none" w:color="FFFFFF" w:sz="0"/>
              <w:right w:val="none" w:color="FFFFFF" w:sz="0"/>
            </w:tcBorders>
            <w:shd w:fill="FFF3CD" w:val="clear"/>
            <w:tcMar>
              <w:top w:type="dxa" w:w="100"/>
              <w:left w:type="dxa" w:w="200"/>
              <w:bottom w:type="dxa" w:w="100"/>
              <w:right w:type="dxa" w:w="120"/>
            </w:tcMar>
            <w:vAlign w:val="center"/>
          </w:tcPr>
          <w:p>
            <w:r>
              <w:rPr>
                <w:rFonts w:ascii="Arial" w:cs="Arial" w:eastAsia="Arial" w:hAnsi="Arial"/>
                <w:b/>
                <w:bCs/>
                <w:color w:val="1B3A5C"/>
                <w:sz w:val="24"/>
                <w:szCs w:val="24"/>
              </w:rPr>
              <w:t xml:space="preserve">Product Definition</w:t>
            </w:r>
          </w:p>
          <w:p>
            <w:r>
              <w:rPr>
                <w:rFonts w:ascii="Arial" w:cs="Arial" w:eastAsia="Arial" w:hAnsi="Arial"/>
                <w:i/>
                <w:iCs/>
                <w:color w:val="4A5568"/>
                <w:sz w:val="18"/>
                <w:szCs w:val="18"/>
              </w:rPr>
              <w:t xml:space="preserve">Define exactly what you are building before any design or code begins</w:t>
            </w:r>
          </w:p>
        </w:tc>
      </w:tr>
    </w:tbl>
    <w:p>
      <w:pPr>
        <w:spacing w:before="80" w:after="0"/>
      </w:pPr>
      <w:r>
        <w:t xml:space="preserve"/>
      </w:r>
    </w:p>
    <w:p>
      <w:pPr>
        <w:spacing w:before="40" w:after="60"/>
        <w:jc w:val="both"/>
      </w:pPr>
      <w:r>
        <w:rPr>
          <w:rFonts w:ascii="Arial" w:cs="Arial" w:eastAsia="Arial" w:hAnsi="Arial"/>
          <w:color w:val="4A5568"/>
          <w:sz w:val="20"/>
          <w:szCs w:val="20"/>
        </w:rPr>
        <w:t xml:space="preserve">The product definition phase converts research insights into a precise, agreed specification. Every feature is prioritised, every user story is written, every screen is mapped. When this phase is complete, your developers have everything they need to build without guessing.</w:t>
      </w:r>
    </w:p>
    <w:p>
      <w:pPr>
        <w:spacing w:before="60" w:after="0"/>
      </w:pPr>
      <w:r>
        <w:t xml:space="preserve"/>
      </w:r>
    </w:p>
    <w:p>
      <w:pPr>
        <w:spacing w:before="160" w:after="60"/>
      </w:pPr>
      <w:r>
        <w:rPr>
          <w:rFonts w:ascii="Arial" w:cs="Arial" w:eastAsia="Arial" w:hAnsi="Arial"/>
          <w:b/>
          <w:bCs/>
          <w:color w:val="1B3A5C"/>
          <w:sz w:val="20"/>
          <w:szCs w:val="20"/>
        </w:rPr>
        <w:t xml:space="preserve">3.1 — User Personas</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3–4 detailed personas based on interview findings — name, court tier, years of experience, tech comfort level</w:t>
      </w:r>
    </w:p>
    <w:p>
      <w:pPr>
        <w:pStyle w:val="ListParagraph"/>
        <w:numPr>
          <w:ilvl w:val="0"/>
          <w:numId w:val="2"/>
        </w:numPr>
        <w:spacing w:before="30" w:after="30"/>
      </w:pPr>
      <w:r>
        <w:rPr>
          <w:rFonts w:ascii="Arial" w:cs="Arial" w:eastAsia="Arial" w:hAnsi="Arial"/>
          <w:b w:val="false"/>
          <w:bCs w:val="false"/>
          <w:color w:val="4A5568"/>
          <w:sz w:val="20"/>
          <w:szCs w:val="20"/>
        </w:rPr>
        <w:t xml:space="preserve">For each persona: document their goals, frustrations, daily workflow, and the features most valuable to them</w:t>
      </w:r>
    </w:p>
    <w:p>
      <w:pPr>
        <w:pStyle w:val="ListParagraph"/>
        <w:numPr>
          <w:ilvl w:val="0"/>
          <w:numId w:val="2"/>
        </w:numPr>
        <w:spacing w:before="30" w:after="30"/>
      </w:pPr>
      <w:r>
        <w:rPr>
          <w:rFonts w:ascii="Arial" w:cs="Arial" w:eastAsia="Arial" w:hAnsi="Arial"/>
          <w:b w:val="false"/>
          <w:bCs w:val="false"/>
          <w:color w:val="4A5568"/>
          <w:sz w:val="20"/>
          <w:szCs w:val="20"/>
        </w:rPr>
        <w:t xml:space="preserve">Primary persona: "The District Court Practitioner" — the most common user type in Pakistan</w:t>
      </w:r>
    </w:p>
    <w:p>
      <w:pPr>
        <w:pStyle w:val="ListParagraph"/>
        <w:numPr>
          <w:ilvl w:val="0"/>
          <w:numId w:val="2"/>
        </w:numPr>
        <w:spacing w:before="30" w:after="30"/>
      </w:pPr>
      <w:r>
        <w:rPr>
          <w:rFonts w:ascii="Arial" w:cs="Arial" w:eastAsia="Arial" w:hAnsi="Arial"/>
          <w:b w:val="false"/>
          <w:bCs w:val="false"/>
          <w:color w:val="4A5568"/>
          <w:sz w:val="20"/>
          <w:szCs w:val="20"/>
        </w:rPr>
        <w:t xml:space="preserve">Secondary personas: Senior Advocate at High Court, Junior Lawyer, Law Firm Administrator</w:t>
      </w:r>
    </w:p>
    <w:p>
      <w:pPr>
        <w:spacing w:before="60" w:after="0"/>
      </w:pPr>
      <w:r>
        <w:t xml:space="preserve"/>
      </w:r>
    </w:p>
    <w:p>
      <w:pPr>
        <w:spacing w:before="160" w:after="60"/>
      </w:pPr>
      <w:r>
        <w:rPr>
          <w:rFonts w:ascii="Arial" w:cs="Arial" w:eastAsia="Arial" w:hAnsi="Arial"/>
          <w:b/>
          <w:bCs/>
          <w:color w:val="1B3A5C"/>
          <w:sz w:val="20"/>
          <w:szCs w:val="20"/>
        </w:rPr>
        <w:t xml:space="preserve">3.2 — Product Requirements Document (PRD)</w:t>
      </w:r>
    </w:p>
    <w:p>
      <w:pPr>
        <w:pStyle w:val="ListParagraph"/>
        <w:numPr>
          <w:ilvl w:val="0"/>
          <w:numId w:val="2"/>
        </w:numPr>
        <w:spacing w:before="30" w:after="30"/>
      </w:pPr>
      <w:r>
        <w:rPr>
          <w:rFonts w:ascii="Arial" w:cs="Arial" w:eastAsia="Arial" w:hAnsi="Arial"/>
          <w:b w:val="false"/>
          <w:bCs w:val="false"/>
          <w:color w:val="4A5568"/>
          <w:sz w:val="20"/>
          <w:szCs w:val="20"/>
        </w:rPr>
        <w:t xml:space="preserve">Revise and complete the existing spec document with findings from user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For every feature: define the user story ("As a [persona], I want to [action] so that [outcome]")</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acceptance criteria for every feature — how will you know it works correctly?</w:t>
      </w:r>
    </w:p>
    <w:p>
      <w:pPr>
        <w:pStyle w:val="ListParagraph"/>
        <w:numPr>
          <w:ilvl w:val="0"/>
          <w:numId w:val="2"/>
        </w:numPr>
        <w:spacing w:before="30" w:after="30"/>
      </w:pPr>
      <w:r>
        <w:rPr>
          <w:rFonts w:ascii="Arial" w:cs="Arial" w:eastAsia="Arial" w:hAnsi="Arial"/>
          <w:b w:val="false"/>
          <w:bCs w:val="false"/>
          <w:color w:val="4A5568"/>
          <w:sz w:val="20"/>
          <w:szCs w:val="20"/>
        </w:rPr>
        <w:t xml:space="preserve">Prioritise all features using MoSCoW: Must Have, Should Have, Could Have, Will Not Have (MVP)</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the MVP feature set — the minimum that delivers real value to a real lawyer</w:t>
      </w:r>
    </w:p>
    <w:p>
      <w:pPr>
        <w:pStyle w:val="ListParagraph"/>
        <w:numPr>
          <w:ilvl w:val="0"/>
          <w:numId w:val="2"/>
        </w:numPr>
        <w:spacing w:before="30" w:after="30"/>
      </w:pPr>
      <w:r>
        <w:rPr>
          <w:rFonts w:ascii="Arial" w:cs="Arial" w:eastAsia="Arial" w:hAnsi="Arial"/>
          <w:b w:val="false"/>
          <w:bCs w:val="false"/>
          <w:color w:val="4A5568"/>
          <w:sz w:val="20"/>
          <w:szCs w:val="20"/>
        </w:rPr>
        <w:t xml:space="preserve">Get PRD reviewed and signed off by at least two lawyers from your beta target group</w:t>
      </w:r>
    </w:p>
    <w:p>
      <w:pPr>
        <w:spacing w:before="60" w:after="0"/>
      </w:pPr>
      <w:r>
        <w:t xml:space="preserve"/>
      </w:r>
    </w:p>
    <w:p>
      <w:pPr>
        <w:spacing w:before="160" w:after="60"/>
      </w:pPr>
      <w:r>
        <w:rPr>
          <w:rFonts w:ascii="Arial" w:cs="Arial" w:eastAsia="Arial" w:hAnsi="Arial"/>
          <w:b/>
          <w:bCs/>
          <w:color w:val="1B3A5C"/>
          <w:sz w:val="20"/>
          <w:szCs w:val="20"/>
        </w:rPr>
        <w:t xml:space="preserve">3.3 — User Journey Maps</w:t>
      </w:r>
    </w:p>
    <w:p>
      <w:pPr>
        <w:pStyle w:val="ListParagraph"/>
        <w:numPr>
          <w:ilvl w:val="0"/>
          <w:numId w:val="2"/>
        </w:numPr>
        <w:spacing w:before="30" w:after="30"/>
      </w:pPr>
      <w:r>
        <w:rPr>
          <w:rFonts w:ascii="Arial" w:cs="Arial" w:eastAsia="Arial" w:hAnsi="Arial"/>
          <w:b w:val="false"/>
          <w:bCs w:val="false"/>
          <w:color w:val="4A5568"/>
          <w:sz w:val="20"/>
          <w:szCs w:val="20"/>
        </w:rPr>
        <w:t xml:space="preserve">Map the full journey for each primary persona from first awareness to daily active use</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every touchpoint, decision point, and potential drop-off moment</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onboarding journey map — how does a new lawyer go from sign-up to entering their first case?</w:t>
      </w:r>
    </w:p>
    <w:p>
      <w:pPr>
        <w:pStyle w:val="ListParagraph"/>
        <w:numPr>
          <w:ilvl w:val="0"/>
          <w:numId w:val="2"/>
        </w:numPr>
        <w:spacing w:before="30" w:after="30"/>
      </w:pPr>
      <w:r>
        <w:rPr>
          <w:rFonts w:ascii="Arial" w:cs="Arial" w:eastAsia="Arial" w:hAnsi="Arial"/>
          <w:b w:val="false"/>
          <w:bCs w:val="false"/>
          <w:color w:val="4A5568"/>
          <w:sz w:val="20"/>
          <w:szCs w:val="20"/>
        </w:rPr>
        <w:t xml:space="preserve">Map the AI research feature journey in detail — this is the highest complexity user flow</w:t>
      </w:r>
    </w:p>
    <w:p>
      <w:pPr>
        <w:spacing w:before="60" w:after="0"/>
      </w:pPr>
      <w:r>
        <w:t xml:space="preserve"/>
      </w:r>
    </w:p>
    <w:p>
      <w:pPr>
        <w:spacing w:before="160" w:after="60"/>
      </w:pPr>
      <w:r>
        <w:rPr>
          <w:rFonts w:ascii="Arial" w:cs="Arial" w:eastAsia="Arial" w:hAnsi="Arial"/>
          <w:b/>
          <w:bCs/>
          <w:color w:val="1B3A5C"/>
          <w:sz w:val="20"/>
          <w:szCs w:val="20"/>
        </w:rPr>
        <w:t xml:space="preserve">3.4 — Information Architecture &amp; Sitemap</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every page, section, and module in the platform</w:t>
      </w:r>
    </w:p>
    <w:p>
      <w:pPr>
        <w:pStyle w:val="ListParagraph"/>
        <w:numPr>
          <w:ilvl w:val="0"/>
          <w:numId w:val="2"/>
        </w:numPr>
        <w:spacing w:before="30" w:after="30"/>
      </w:pPr>
      <w:r>
        <w:rPr>
          <w:rFonts w:ascii="Arial" w:cs="Arial" w:eastAsia="Arial" w:hAnsi="Arial"/>
          <w:b w:val="false"/>
          <w:bCs w:val="false"/>
          <w:color w:val="4A5568"/>
          <w:sz w:val="20"/>
          <w:szCs w:val="20"/>
        </w:rPr>
        <w:t xml:space="preserve">Map navigation structure — how does a user move between modules?</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a visual sitemap showing all routes and page hierarchy</w:t>
      </w:r>
    </w:p>
    <w:p>
      <w:pPr>
        <w:pStyle w:val="ListParagraph"/>
        <w:numPr>
          <w:ilvl w:val="0"/>
          <w:numId w:val="2"/>
        </w:numPr>
        <w:spacing w:before="30" w:after="30"/>
      </w:pPr>
      <w:r>
        <w:rPr>
          <w:rFonts w:ascii="Arial" w:cs="Arial" w:eastAsia="Arial" w:hAnsi="Arial"/>
          <w:b w:val="false"/>
          <w:bCs w:val="false"/>
          <w:color w:val="4A5568"/>
          <w:sz w:val="20"/>
          <w:szCs w:val="20"/>
        </w:rPr>
        <w:t xml:space="preserve">Validate sitemap with 3 lawyers: can they find what they need intuitively?</w:t>
      </w:r>
    </w:p>
    <w:p>
      <w:pPr>
        <w:spacing w:before="60" w:after="0"/>
      </w:pPr>
      <w:r>
        <w:t xml:space="preserve"/>
      </w:r>
    </w:p>
    <w:p>
      <w:pPr>
        <w:spacing w:before="160" w:after="60"/>
      </w:pPr>
      <w:r>
        <w:rPr>
          <w:rFonts w:ascii="Arial" w:cs="Arial" w:eastAsia="Arial" w:hAnsi="Arial"/>
          <w:b/>
          <w:bCs/>
          <w:color w:val="1B3A5C"/>
          <w:sz w:val="20"/>
          <w:szCs w:val="20"/>
        </w:rPr>
        <w:t xml:space="preserve">3.5 — Wireframes</w:t>
      </w:r>
    </w:p>
    <w:p>
      <w:pPr>
        <w:pStyle w:val="ListParagraph"/>
        <w:numPr>
          <w:ilvl w:val="0"/>
          <w:numId w:val="2"/>
        </w:numPr>
        <w:spacing w:before="30" w:after="30"/>
      </w:pPr>
      <w:r>
        <w:rPr>
          <w:rFonts w:ascii="Arial" w:cs="Arial" w:eastAsia="Arial" w:hAnsi="Arial"/>
          <w:b w:val="false"/>
          <w:bCs w:val="false"/>
          <w:color w:val="4A5568"/>
          <w:sz w:val="20"/>
          <w:szCs w:val="20"/>
        </w:rPr>
        <w:t xml:space="preserve">Low-fidelity wireframes for every core screen — no colors, no branding, pure layout</w:t>
      </w:r>
    </w:p>
    <w:p>
      <w:pPr>
        <w:pStyle w:val="ListParagraph"/>
        <w:numPr>
          <w:ilvl w:val="0"/>
          <w:numId w:val="2"/>
        </w:numPr>
        <w:spacing w:before="30" w:after="30"/>
      </w:pPr>
      <w:r>
        <w:rPr>
          <w:rFonts w:ascii="Arial" w:cs="Arial" w:eastAsia="Arial" w:hAnsi="Arial"/>
          <w:b w:val="false"/>
          <w:bCs w:val="false"/>
          <w:color w:val="4A5568"/>
          <w:sz w:val="20"/>
          <w:szCs w:val="20"/>
        </w:rPr>
        <w:t xml:space="preserve">Start with the 5 highest-traffic screens: Dashboard, Case File, Calendar, AI Research, Billing</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wireframes for both desktop (primary) and mobile (secondary) views</w:t>
      </w:r>
    </w:p>
    <w:p>
      <w:pPr>
        <w:pStyle w:val="ListParagraph"/>
        <w:numPr>
          <w:ilvl w:val="0"/>
          <w:numId w:val="2"/>
        </w:numPr>
        <w:spacing w:before="30" w:after="30"/>
      </w:pPr>
      <w:r>
        <w:rPr>
          <w:rFonts w:ascii="Arial" w:cs="Arial" w:eastAsia="Arial" w:hAnsi="Arial"/>
          <w:b w:val="false"/>
          <w:bCs w:val="false"/>
          <w:color w:val="4A5568"/>
          <w:sz w:val="20"/>
          <w:szCs w:val="20"/>
        </w:rPr>
        <w:t xml:space="preserve">Conduct usability test with 5 lawyers using paper or Figma wireframes</w:t>
      </w:r>
    </w:p>
    <w:p>
      <w:pPr>
        <w:pStyle w:val="ListParagraph"/>
        <w:numPr>
          <w:ilvl w:val="0"/>
          <w:numId w:val="2"/>
        </w:numPr>
        <w:spacing w:before="30" w:after="30"/>
      </w:pPr>
      <w:r>
        <w:rPr>
          <w:rFonts w:ascii="Arial" w:cs="Arial" w:eastAsia="Arial" w:hAnsi="Arial"/>
          <w:b w:val="false"/>
          <w:bCs w:val="false"/>
          <w:color w:val="4A5568"/>
          <w:sz w:val="20"/>
          <w:szCs w:val="20"/>
        </w:rPr>
        <w:t xml:space="preserve">Iterate based on usability test findings before moving to high-fidelity design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User Personas Document (3–4)</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Full PRD (revised from spec)</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 + Ahmed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Weeks 3–4</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MVP Feature Definition</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4</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User Journey Maps (3 personas)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4</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Platform Sitemap</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4</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Wireframes — 15 core screens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Hamid / Designer</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Weeks 4–5</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Wireframe Usability Test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 + Ahmed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PRD Sign-off by 2 Lawyers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5</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PHASE 3 GATE  </w:t>
            </w:r>
            <w:r>
              <w:rPr>
                <w:rFonts w:ascii="Arial" w:cs="Arial" w:eastAsia="Arial" w:hAnsi="Arial"/>
                <w:color w:val="1A1A2E"/>
                <w:sz w:val="19"/>
                <w:szCs w:val="19"/>
              </w:rPr>
              <w:t xml:space="preserve">GO if: PRD is complete and signed off. MVP is clearly defined. Wireframes have passed usability testing with at least 5 lawyers. All personas are validated against real interview data.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C8972B"/>
                <w:sz w:val="36"/>
                <w:szCs w:val="36"/>
              </w:rPr>
              <w:t xml:space="preserve">04</w:t>
            </w:r>
          </w:p>
        </w:tc>
        <w:tc>
          <w:tcPr>
            <w:tcW w:type="dxa" w:w="8160"/>
            <w:tcBorders>
              <w:top w:val="none" w:color="FFFFFF" w:sz="0"/>
              <w:left w:val="none" w:color="FFFFFF" w:sz="0"/>
              <w:bottom w:val="none" w:color="FFFFFF" w:sz="0"/>
              <w:right w:val="none" w:color="FFFFFF" w:sz="0"/>
            </w:tcBorders>
            <w:shd w:fill="F8D7DA" w:val="clear"/>
            <w:tcMar>
              <w:top w:type="dxa" w:w="100"/>
              <w:left w:type="dxa" w:w="200"/>
              <w:bottom w:type="dxa" w:w="100"/>
              <w:right w:type="dxa" w:w="120"/>
            </w:tcMar>
            <w:vAlign w:val="center"/>
          </w:tcPr>
          <w:p>
            <w:r>
              <w:rPr>
                <w:rFonts w:ascii="Arial" w:cs="Arial" w:eastAsia="Arial" w:hAnsi="Arial"/>
                <w:b/>
                <w:bCs/>
                <w:color w:val="1B3A5C"/>
                <w:sz w:val="24"/>
                <w:szCs w:val="24"/>
              </w:rPr>
              <w:t xml:space="preserve">Technical Blueprint</w:t>
            </w:r>
          </w:p>
          <w:p>
            <w:r>
              <w:rPr>
                <w:rFonts w:ascii="Arial" w:cs="Arial" w:eastAsia="Arial" w:hAnsi="Arial"/>
                <w:i/>
                <w:iCs/>
                <w:color w:val="4A5568"/>
                <w:sz w:val="18"/>
                <w:szCs w:val="18"/>
              </w:rPr>
              <w:t xml:space="preserve">Design the system architecture before writing a single line of code</w:t>
            </w:r>
          </w:p>
        </w:tc>
      </w:tr>
    </w:tbl>
    <w:p>
      <w:pPr>
        <w:spacing w:before="80" w:after="0"/>
      </w:pPr>
      <w:r>
        <w:t xml:space="preserve"/>
      </w:r>
    </w:p>
    <w:p>
      <w:pPr>
        <w:spacing w:before="40" w:after="60"/>
        <w:jc w:val="both"/>
      </w:pPr>
      <w:r>
        <w:rPr>
          <w:rFonts w:ascii="Arial" w:cs="Arial" w:eastAsia="Arial" w:hAnsi="Arial"/>
          <w:color w:val="4A5568"/>
          <w:sz w:val="20"/>
          <w:szCs w:val="20"/>
        </w:rPr>
        <w:t xml:space="preserve">Technical decisions made during planning are 10x cheaper to change than decisions made during development. This phase produces architecture documents so thorough that any competent developer could build the system from them alone.</w:t>
      </w:r>
    </w:p>
    <w:p>
      <w:pPr>
        <w:spacing w:before="60" w:after="0"/>
      </w:pPr>
      <w:r>
        <w:t xml:space="preserve"/>
      </w:r>
    </w:p>
    <w:p>
      <w:pPr>
        <w:spacing w:before="160" w:after="60"/>
      </w:pPr>
      <w:r>
        <w:rPr>
          <w:rFonts w:ascii="Arial" w:cs="Arial" w:eastAsia="Arial" w:hAnsi="Arial"/>
          <w:b/>
          <w:bCs/>
          <w:color w:val="1B3A5C"/>
          <w:sz w:val="20"/>
          <w:szCs w:val="20"/>
        </w:rPr>
        <w:t xml:space="preserve">4.1 — System Architecture Document</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the complete technology stack with written rationale for every choice</w:t>
      </w:r>
    </w:p>
    <w:p>
      <w:pPr>
        <w:pStyle w:val="ListParagraph"/>
        <w:numPr>
          <w:ilvl w:val="0"/>
          <w:numId w:val="2"/>
        </w:numPr>
        <w:spacing w:before="30" w:after="30"/>
      </w:pPr>
      <w:r>
        <w:rPr>
          <w:rFonts w:ascii="Arial" w:cs="Arial" w:eastAsia="Arial" w:hAnsi="Arial"/>
          <w:b w:val="false"/>
          <w:bCs w:val="false"/>
          <w:color w:val="4A5568"/>
          <w:sz w:val="20"/>
          <w:szCs w:val="20"/>
        </w:rPr>
        <w:t xml:space="preserve">WukalaGPT recommended stack: React (Next.js) — Frontend, Node.js (Express) — Backend, PostgreSQL — Primary DB, Pinecone — Vector DB for RAG, AWS S3 — Document storage</w:t>
      </w:r>
    </w:p>
    <w:p>
      <w:pPr>
        <w:pStyle w:val="ListParagraph"/>
        <w:numPr>
          <w:ilvl w:val="0"/>
          <w:numId w:val="2"/>
        </w:numPr>
        <w:spacing w:before="30" w:after="30"/>
      </w:pPr>
      <w:r>
        <w:rPr>
          <w:rFonts w:ascii="Arial" w:cs="Arial" w:eastAsia="Arial" w:hAnsi="Arial"/>
          <w:b w:val="false"/>
          <w:bCs w:val="false"/>
          <w:color w:val="4A5568"/>
          <w:sz w:val="20"/>
          <w:szCs w:val="20"/>
        </w:rPr>
        <w:t xml:space="preserve">Draw the system architecture diagram: clients, API layer, services, databases, third-party integrations</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all external integrations: SMS gateway, OCR API, payment gateways, Google Calendar</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deployment architecture: which services run where, how they scale</w:t>
      </w:r>
    </w:p>
    <w:p>
      <w:pPr>
        <w:spacing w:before="60" w:after="0"/>
      </w:pPr>
      <w:r>
        <w:t xml:space="preserve"/>
      </w:r>
    </w:p>
    <w:p>
      <w:pPr>
        <w:spacing w:before="160" w:after="60"/>
      </w:pPr>
      <w:r>
        <w:rPr>
          <w:rFonts w:ascii="Arial" w:cs="Arial" w:eastAsia="Arial" w:hAnsi="Arial"/>
          <w:b/>
          <w:bCs/>
          <w:color w:val="1B3A5C"/>
          <w:sz w:val="20"/>
          <w:szCs w:val="20"/>
        </w:rPr>
        <w:t xml:space="preserve">4.2 — Database Schema (ERD)</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the complete relational database schema covering all 10 modules</w:t>
      </w:r>
    </w:p>
    <w:p>
      <w:pPr>
        <w:pStyle w:val="ListParagraph"/>
        <w:numPr>
          <w:ilvl w:val="0"/>
          <w:numId w:val="2"/>
        </w:numPr>
        <w:spacing w:before="30" w:after="30"/>
      </w:pPr>
      <w:r>
        <w:rPr>
          <w:rFonts w:ascii="Arial" w:cs="Arial" w:eastAsia="Arial" w:hAnsi="Arial"/>
          <w:b w:val="false"/>
          <w:bCs w:val="false"/>
          <w:color w:val="4A5568"/>
          <w:sz w:val="20"/>
          <w:szCs w:val="20"/>
        </w:rPr>
        <w:t xml:space="preserve">Core entities: Users, Lawyers, Cases, Clients, Hearings, Documents, Invoices, Payments, Tasks, Teams</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all relationships, foreign keys, and indexes</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CNIC field handling — format validation and storage security</w:t>
      </w:r>
    </w:p>
    <w:p>
      <w:pPr>
        <w:pStyle w:val="ListParagraph"/>
        <w:numPr>
          <w:ilvl w:val="0"/>
          <w:numId w:val="2"/>
        </w:numPr>
        <w:spacing w:before="30" w:after="30"/>
      </w:pPr>
      <w:r>
        <w:rPr>
          <w:rFonts w:ascii="Arial" w:cs="Arial" w:eastAsia="Arial" w:hAnsi="Arial"/>
          <w:b w:val="false"/>
          <w:bCs w:val="false"/>
          <w:color w:val="4A5568"/>
          <w:sz w:val="20"/>
          <w:szCs w:val="20"/>
        </w:rPr>
        <w:t xml:space="preserve">Review schema with a database architect or senior developer before finalising</w:t>
      </w:r>
    </w:p>
    <w:p>
      <w:pPr>
        <w:spacing w:before="60" w:after="0"/>
      </w:pPr>
      <w:r>
        <w:t xml:space="preserve"/>
      </w:r>
    </w:p>
    <w:p>
      <w:pPr>
        <w:spacing w:before="160" w:after="60"/>
      </w:pPr>
      <w:r>
        <w:rPr>
          <w:rFonts w:ascii="Arial" w:cs="Arial" w:eastAsia="Arial" w:hAnsi="Arial"/>
          <w:b/>
          <w:bCs/>
          <w:color w:val="1B3A5C"/>
          <w:sz w:val="20"/>
          <w:szCs w:val="20"/>
        </w:rPr>
        <w:t xml:space="preserve">4.3 — API Design Document</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all API endpoints following RESTful conventions</w:t>
      </w:r>
    </w:p>
    <w:p>
      <w:pPr>
        <w:pStyle w:val="ListParagraph"/>
        <w:numPr>
          <w:ilvl w:val="0"/>
          <w:numId w:val="2"/>
        </w:numPr>
        <w:spacing w:before="30" w:after="30"/>
      </w:pPr>
      <w:r>
        <w:rPr>
          <w:rFonts w:ascii="Arial" w:cs="Arial" w:eastAsia="Arial" w:hAnsi="Arial"/>
          <w:b w:val="false"/>
          <w:bCs w:val="false"/>
          <w:color w:val="4A5568"/>
          <w:sz w:val="20"/>
          <w:szCs w:val="20"/>
        </w:rPr>
        <w:t xml:space="preserve">For every endpoint: method, URL, request body, response format, authentication requirement, error codes</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authentication system: JWT-based, with role-based access control (RBAC) for Admin, Lawyer, Junior, Clerk, Client</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rate limiting, pagination, and versioning strategy</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API collection in Postman for team reference</w:t>
      </w:r>
    </w:p>
    <w:p>
      <w:pPr>
        <w:spacing w:before="60" w:after="0"/>
      </w:pPr>
      <w:r>
        <w:t xml:space="preserve"/>
      </w:r>
    </w:p>
    <w:p>
      <w:pPr>
        <w:spacing w:before="160" w:after="60"/>
      </w:pPr>
      <w:r>
        <w:rPr>
          <w:rFonts w:ascii="Arial" w:cs="Arial" w:eastAsia="Arial" w:hAnsi="Arial"/>
          <w:b/>
          <w:bCs/>
          <w:color w:val="1B3A5C"/>
          <w:sz w:val="20"/>
          <w:szCs w:val="20"/>
        </w:rPr>
        <w:t xml:space="preserve">4.4 — RAG Pipeline Design</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the full RAG (Retrieval-Augmented Generation) pipeline for the AI Legal Research feature</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corpus ingestion: how statutes and judgments are parsed, chunked, and embedded</w:t>
      </w:r>
    </w:p>
    <w:p>
      <w:pPr>
        <w:pStyle w:val="ListParagraph"/>
        <w:numPr>
          <w:ilvl w:val="0"/>
          <w:numId w:val="2"/>
        </w:numPr>
        <w:spacing w:before="30" w:after="30"/>
      </w:pPr>
      <w:r>
        <w:rPr>
          <w:rFonts w:ascii="Arial" w:cs="Arial" w:eastAsia="Arial" w:hAnsi="Arial"/>
          <w:b w:val="false"/>
          <w:bCs w:val="false"/>
          <w:color w:val="4A5568"/>
          <w:sz w:val="20"/>
          <w:szCs w:val="20"/>
        </w:rPr>
        <w:t xml:space="preserve">Choose embedding model: tested options for multilingual Urdu/English performance</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retrieval strategy: semantic search + keyword hybrid for legal queries</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response generation: prompt templates for different query types (explain, find precedent, draft)</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the Bail Assessment Tool design and its disclaimer architecture</w:t>
      </w:r>
    </w:p>
    <w:p>
      <w:pPr>
        <w:spacing w:before="60" w:after="0"/>
      </w:pPr>
      <w:r>
        <w:t xml:space="preserve"/>
      </w:r>
    </w:p>
    <w:p>
      <w:pPr>
        <w:spacing w:before="160" w:after="60"/>
      </w:pPr>
      <w:r>
        <w:rPr>
          <w:rFonts w:ascii="Arial" w:cs="Arial" w:eastAsia="Arial" w:hAnsi="Arial"/>
          <w:b/>
          <w:bCs/>
          <w:color w:val="1B3A5C"/>
          <w:sz w:val="20"/>
          <w:szCs w:val="20"/>
        </w:rPr>
        <w:t xml:space="preserve">4.5 — Security Architecture</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encryption standards: AES-256 at rest, TLS 1.3 in transit</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RBAC permission matrix — every role mapped to every action</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audit log architecture — immutable append-only log of all user actions</w:t>
      </w:r>
    </w:p>
    <w:p>
      <w:pPr>
        <w:pStyle w:val="ListParagraph"/>
        <w:numPr>
          <w:ilvl w:val="0"/>
          <w:numId w:val="2"/>
        </w:numPr>
        <w:spacing w:before="30" w:after="30"/>
      </w:pPr>
      <w:r>
        <w:rPr>
          <w:rFonts w:ascii="Arial" w:cs="Arial" w:eastAsia="Arial" w:hAnsi="Arial"/>
          <w:b w:val="false"/>
          <w:bCs w:val="false"/>
          <w:color w:val="4A5568"/>
          <w:sz w:val="20"/>
          <w:szCs w:val="20"/>
        </w:rPr>
        <w:t xml:space="preserve">Virus scanning pipeline for all uploaded documents before storage</w:t>
      </w:r>
    </w:p>
    <w:p>
      <w:pPr>
        <w:pStyle w:val="ListParagraph"/>
        <w:numPr>
          <w:ilvl w:val="0"/>
          <w:numId w:val="2"/>
        </w:numPr>
        <w:spacing w:before="30" w:after="30"/>
      </w:pPr>
      <w:r>
        <w:rPr>
          <w:rFonts w:ascii="Arial" w:cs="Arial" w:eastAsia="Arial" w:hAnsi="Arial"/>
          <w:b w:val="false"/>
          <w:bCs w:val="false"/>
          <w:color w:val="4A5568"/>
          <w:sz w:val="20"/>
          <w:szCs w:val="20"/>
        </w:rPr>
        <w:t xml:space="preserve">Penetration testing plan — schedule before beta launch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Tech Stack Decision Document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Ahmed Sarfaraz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System Architecture Diagram</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Ahmed Sarfaraz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5</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Database Schema (Full ERD)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Ahmed + Hamid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API Design Document (All Endpoints)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Ahmed Sarfaraz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6</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RAG Pipeline Design Document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 + Ahmed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Security Architecture Document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Ahmed Sarfaraz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Postman API Collection</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Ahmed Sarfaraz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Dev Environment Setup Guide</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Ahmed Sarfaraz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PHASE 4 GATE  </w:t>
            </w:r>
            <w:r>
              <w:rPr>
                <w:rFonts w:ascii="Arial" w:cs="Arial" w:eastAsia="Arial" w:hAnsi="Arial"/>
                <w:color w:val="1A1A2E"/>
                <w:sz w:val="19"/>
                <w:szCs w:val="19"/>
              </w:rPr>
              <w:t xml:space="preserve">GO if: Architecture is peer-reviewed. Database schema is finalised. API contract is defined. RAG pipeline design is validated against available corpus.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C8972B"/>
                <w:sz w:val="36"/>
                <w:szCs w:val="36"/>
              </w:rPr>
              <w:t xml:space="preserve">05</w:t>
            </w:r>
          </w:p>
        </w:tc>
        <w:tc>
          <w:tcPr>
            <w:tcW w:type="dxa" w:w="8160"/>
            <w:tcBorders>
              <w:top w:val="none" w:color="FFFFFF" w:sz="0"/>
              <w:left w:val="none" w:color="FFFFFF" w:sz="0"/>
              <w:bottom w:val="none" w:color="FFFFFF" w:sz="0"/>
              <w:right w:val="none" w:color="FFFFFF" w:sz="0"/>
            </w:tcBorders>
            <w:shd w:fill="E2D9F3" w:val="clear"/>
            <w:tcMar>
              <w:top w:type="dxa" w:w="100"/>
              <w:left w:type="dxa" w:w="200"/>
              <w:bottom w:type="dxa" w:w="100"/>
              <w:right w:type="dxa" w:w="120"/>
            </w:tcMar>
            <w:vAlign w:val="center"/>
          </w:tcPr>
          <w:p>
            <w:r>
              <w:rPr>
                <w:rFonts w:ascii="Arial" w:cs="Arial" w:eastAsia="Arial" w:hAnsi="Arial"/>
                <w:b/>
                <w:bCs/>
                <w:color w:val="1B3A5C"/>
                <w:sz w:val="24"/>
                <w:szCs w:val="24"/>
              </w:rPr>
              <w:t xml:space="preserve">Business &amp; Go-To-Market Strategy</w:t>
            </w:r>
          </w:p>
          <w:p>
            <w:r>
              <w:rPr>
                <w:rFonts w:ascii="Arial" w:cs="Arial" w:eastAsia="Arial" w:hAnsi="Arial"/>
                <w:i/>
                <w:iCs/>
                <w:color w:val="4A5568"/>
                <w:sz w:val="18"/>
                <w:szCs w:val="18"/>
              </w:rPr>
              <w:t xml:space="preserve">Define how you make money and how you get your first 100 users</w:t>
            </w:r>
          </w:p>
        </w:tc>
      </w:tr>
    </w:tbl>
    <w:p>
      <w:pPr>
        <w:spacing w:before="80" w:after="0"/>
      </w:pPr>
      <w:r>
        <w:t xml:space="preserve"/>
      </w:r>
    </w:p>
    <w:p>
      <w:pPr>
        <w:spacing w:before="40" w:after="60"/>
        <w:jc w:val="both"/>
      </w:pPr>
      <w:r>
        <w:rPr>
          <w:rFonts w:ascii="Arial" w:cs="Arial" w:eastAsia="Arial" w:hAnsi="Arial"/>
          <w:color w:val="4A5568"/>
          <w:sz w:val="20"/>
          <w:szCs w:val="20"/>
        </w:rPr>
        <w:t xml:space="preserve">A great product with no go-to-market plan generates zero revenue. This phase defines the business model, pricing, launch strategy, and financial projections before development begins — so the product is built with commercialisation already in mind.</w:t>
      </w:r>
    </w:p>
    <w:p>
      <w:pPr>
        <w:spacing w:before="60" w:after="0"/>
      </w:pPr>
      <w:r>
        <w:t xml:space="preserve"/>
      </w:r>
    </w:p>
    <w:p>
      <w:pPr>
        <w:spacing w:before="160" w:after="60"/>
      </w:pPr>
      <w:r>
        <w:rPr>
          <w:rFonts w:ascii="Arial" w:cs="Arial" w:eastAsia="Arial" w:hAnsi="Arial"/>
          <w:b/>
          <w:bCs/>
          <w:color w:val="1B3A5C"/>
          <w:sz w:val="20"/>
          <w:szCs w:val="20"/>
        </w:rPr>
        <w:t xml:space="preserve">5.1 — Business Model Canvas</w:t>
      </w:r>
    </w:p>
    <w:p>
      <w:pPr>
        <w:pStyle w:val="ListParagraph"/>
        <w:numPr>
          <w:ilvl w:val="0"/>
          <w:numId w:val="2"/>
        </w:numPr>
        <w:spacing w:before="30" w:after="30"/>
      </w:pPr>
      <w:r>
        <w:rPr>
          <w:rFonts w:ascii="Arial" w:cs="Arial" w:eastAsia="Arial" w:hAnsi="Arial"/>
          <w:b w:val="false"/>
          <w:bCs w:val="false"/>
          <w:color w:val="4A5568"/>
          <w:sz w:val="20"/>
          <w:szCs w:val="20"/>
        </w:rPr>
        <w:t xml:space="preserve">Complete a full Business Model Canvas for WukalaGPT</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value propositions for each customer segment (solo lawyer, small firm, large firm)</w:t>
      </w:r>
    </w:p>
    <w:p>
      <w:pPr>
        <w:pStyle w:val="ListParagraph"/>
        <w:numPr>
          <w:ilvl w:val="0"/>
          <w:numId w:val="2"/>
        </w:numPr>
        <w:spacing w:before="30" w:after="30"/>
      </w:pPr>
      <w:r>
        <w:rPr>
          <w:rFonts w:ascii="Arial" w:cs="Arial" w:eastAsia="Arial" w:hAnsi="Arial"/>
          <w:b w:val="false"/>
          <w:bCs w:val="false"/>
          <w:color w:val="4A5568"/>
          <w:sz w:val="20"/>
          <w:szCs w:val="20"/>
        </w:rPr>
        <w:t xml:space="preserve">Map key partners: legal publishers, SMS providers, Pakistan Bar Council</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all revenue streams: subscriptions, data licensing, API access (future)</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key cost drivers: AI API costs, cloud infrastructure, SMS, team salaries</w:t>
      </w:r>
    </w:p>
    <w:p>
      <w:pPr>
        <w:spacing w:before="60" w:after="0"/>
      </w:pPr>
      <w:r>
        <w:t xml:space="preserve"/>
      </w:r>
    </w:p>
    <w:p>
      <w:pPr>
        <w:spacing w:before="160" w:after="60"/>
      </w:pPr>
      <w:r>
        <w:rPr>
          <w:rFonts w:ascii="Arial" w:cs="Arial" w:eastAsia="Arial" w:hAnsi="Arial"/>
          <w:b/>
          <w:bCs/>
          <w:color w:val="1B3A5C"/>
          <w:sz w:val="20"/>
          <w:szCs w:val="20"/>
        </w:rPr>
        <w:t xml:space="preserve">5.2 — Pricing Strategy</w:t>
      </w:r>
    </w:p>
    <w:p>
      <w:pPr>
        <w:pStyle w:val="ListParagraph"/>
        <w:numPr>
          <w:ilvl w:val="0"/>
          <w:numId w:val="2"/>
        </w:numPr>
        <w:spacing w:before="30" w:after="30"/>
      </w:pPr>
      <w:r>
        <w:rPr>
          <w:rFonts w:ascii="Arial" w:cs="Arial" w:eastAsia="Arial" w:hAnsi="Arial"/>
          <w:b w:val="false"/>
          <w:bCs w:val="false"/>
          <w:color w:val="4A5568"/>
          <w:sz w:val="20"/>
          <w:szCs w:val="20"/>
        </w:rPr>
        <w:t xml:space="preserve">Validate the 4-tier pricing model (Free, Basic PKR 1,500, Pro PKR 5,000, Firm PKR 10,000+) through interviews</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exactly what is included in each tier and where the upgrade triggers are</w:t>
      </w:r>
    </w:p>
    <w:p>
      <w:pPr>
        <w:pStyle w:val="ListParagraph"/>
        <w:numPr>
          <w:ilvl w:val="0"/>
          <w:numId w:val="2"/>
        </w:numPr>
        <w:spacing w:before="30" w:after="30"/>
      </w:pPr>
      <w:r>
        <w:rPr>
          <w:rFonts w:ascii="Arial" w:cs="Arial" w:eastAsia="Arial" w:hAnsi="Arial"/>
          <w:b w:val="false"/>
          <w:bCs w:val="false"/>
          <w:color w:val="4A5568"/>
          <w:sz w:val="20"/>
          <w:szCs w:val="20"/>
        </w:rPr>
        <w:t xml:space="preserve">Model the unit economics: CAC, LTV, payback period at each tier</w:t>
      </w:r>
    </w:p>
    <w:p>
      <w:pPr>
        <w:pStyle w:val="ListParagraph"/>
        <w:numPr>
          <w:ilvl w:val="0"/>
          <w:numId w:val="2"/>
        </w:numPr>
        <w:spacing w:before="30" w:after="30"/>
      </w:pPr>
      <w:r>
        <w:rPr>
          <w:rFonts w:ascii="Arial" w:cs="Arial" w:eastAsia="Arial" w:hAnsi="Arial"/>
          <w:b w:val="false"/>
          <w:bCs w:val="false"/>
          <w:color w:val="4A5568"/>
          <w:sz w:val="20"/>
          <w:szCs w:val="20"/>
        </w:rPr>
        <w:t xml:space="preserve">Decide freemium limits: 3 cases, 10 AI queries — are these enough to demonstrate value?</w:t>
      </w:r>
    </w:p>
    <w:p>
      <w:pPr>
        <w:spacing w:before="60" w:after="0"/>
      </w:pPr>
      <w:r>
        <w:t xml:space="preserve"/>
      </w:r>
    </w:p>
    <w:p>
      <w:pPr>
        <w:spacing w:before="160" w:after="60"/>
      </w:pPr>
      <w:r>
        <w:rPr>
          <w:rFonts w:ascii="Arial" w:cs="Arial" w:eastAsia="Arial" w:hAnsi="Arial"/>
          <w:b/>
          <w:bCs/>
          <w:color w:val="1B3A5C"/>
          <w:sz w:val="20"/>
          <w:szCs w:val="20"/>
        </w:rPr>
        <w:t xml:space="preserve">5.3 — Go-To-Market Strategy</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launch city: Lahore High Court bar is recommended — largest, most digitally active</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5 "champion lawyers" — respected figures who will trial the product and refer peers</w:t>
      </w:r>
    </w:p>
    <w:p>
      <w:pPr>
        <w:pStyle w:val="ListParagraph"/>
        <w:numPr>
          <w:ilvl w:val="0"/>
          <w:numId w:val="2"/>
        </w:numPr>
        <w:spacing w:before="30" w:after="30"/>
      </w:pPr>
      <w:r>
        <w:rPr>
          <w:rFonts w:ascii="Arial" w:cs="Arial" w:eastAsia="Arial" w:hAnsi="Arial"/>
          <w:b w:val="false"/>
          <w:bCs w:val="false"/>
          <w:color w:val="4A5568"/>
          <w:sz w:val="20"/>
          <w:szCs w:val="20"/>
        </w:rPr>
        <w:t xml:space="preserve">Plan the private beta: 20–30 lawyers, 3 months free, weekly feedback sessions</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the referral program: lawyers earn 1 free month for every paying referral</w:t>
      </w:r>
    </w:p>
    <w:p>
      <w:pPr>
        <w:pStyle w:val="ListParagraph"/>
        <w:numPr>
          <w:ilvl w:val="0"/>
          <w:numId w:val="2"/>
        </w:numPr>
        <w:spacing w:before="30" w:after="30"/>
      </w:pPr>
      <w:r>
        <w:rPr>
          <w:rFonts w:ascii="Arial" w:cs="Arial" w:eastAsia="Arial" w:hAnsi="Arial"/>
          <w:b w:val="false"/>
          <w:bCs w:val="false"/>
          <w:color w:val="4A5568"/>
          <w:sz w:val="20"/>
          <w:szCs w:val="20"/>
        </w:rPr>
        <w:t xml:space="preserve">Map the content marketing strategy: legal blog, YouTube explainers in Urdu, LinkedIn presence</w:t>
      </w:r>
    </w:p>
    <w:p>
      <w:pPr>
        <w:pStyle w:val="ListParagraph"/>
        <w:numPr>
          <w:ilvl w:val="0"/>
          <w:numId w:val="2"/>
        </w:numPr>
        <w:spacing w:before="30" w:after="30"/>
      </w:pPr>
      <w:r>
        <w:rPr>
          <w:rFonts w:ascii="Arial" w:cs="Arial" w:eastAsia="Arial" w:hAnsi="Arial"/>
          <w:b w:val="false"/>
          <w:bCs w:val="false"/>
          <w:color w:val="4A5568"/>
          <w:sz w:val="20"/>
          <w:szCs w:val="20"/>
        </w:rPr>
        <w:t xml:space="preserve">Plan Bar Association partnerships — present at bar events, sponsor CLE sessions</w:t>
      </w:r>
    </w:p>
    <w:p>
      <w:pPr>
        <w:spacing w:before="60" w:after="0"/>
      </w:pPr>
      <w:r>
        <w:t xml:space="preserve"/>
      </w:r>
    </w:p>
    <w:p>
      <w:pPr>
        <w:spacing w:before="160" w:after="60"/>
      </w:pPr>
      <w:r>
        <w:rPr>
          <w:rFonts w:ascii="Arial" w:cs="Arial" w:eastAsia="Arial" w:hAnsi="Arial"/>
          <w:b/>
          <w:bCs/>
          <w:color w:val="1B3A5C"/>
          <w:sz w:val="20"/>
          <w:szCs w:val="20"/>
        </w:rPr>
        <w:t xml:space="preserve">5.4 — Financial Projections</w:t>
      </w:r>
    </w:p>
    <w:p>
      <w:pPr>
        <w:pStyle w:val="ListParagraph"/>
        <w:numPr>
          <w:ilvl w:val="0"/>
          <w:numId w:val="2"/>
        </w:numPr>
        <w:spacing w:before="30" w:after="30"/>
      </w:pPr>
      <w:r>
        <w:rPr>
          <w:rFonts w:ascii="Arial" w:cs="Arial" w:eastAsia="Arial" w:hAnsi="Arial"/>
          <w:b w:val="false"/>
          <w:bCs w:val="false"/>
          <w:color w:val="4A5568"/>
          <w:sz w:val="20"/>
          <w:szCs w:val="20"/>
        </w:rPr>
        <w:t xml:space="preserve">Build a 3-year financial model: users, revenue, costs, profit/loss by month</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break-even point: how many paying subscribers to cover operating costs?</w:t>
      </w:r>
    </w:p>
    <w:p>
      <w:pPr>
        <w:pStyle w:val="ListParagraph"/>
        <w:numPr>
          <w:ilvl w:val="0"/>
          <w:numId w:val="2"/>
        </w:numPr>
        <w:spacing w:before="30" w:after="30"/>
      </w:pPr>
      <w:r>
        <w:rPr>
          <w:rFonts w:ascii="Arial" w:cs="Arial" w:eastAsia="Arial" w:hAnsi="Arial"/>
          <w:b w:val="false"/>
          <w:bCs w:val="false"/>
          <w:color w:val="4A5568"/>
          <w:sz w:val="20"/>
          <w:szCs w:val="20"/>
        </w:rPr>
        <w:t xml:space="preserve">Model three scenarios: Conservative (slow growth), Base (expected), Aggressive (viral adoption)</w:t>
      </w:r>
    </w:p>
    <w:p>
      <w:pPr>
        <w:pStyle w:val="ListParagraph"/>
        <w:numPr>
          <w:ilvl w:val="0"/>
          <w:numId w:val="2"/>
        </w:numPr>
        <w:spacing w:before="30" w:after="30"/>
      </w:pPr>
      <w:r>
        <w:rPr>
          <w:rFonts w:ascii="Arial" w:cs="Arial" w:eastAsia="Arial" w:hAnsi="Arial"/>
          <w:b w:val="false"/>
          <w:bCs w:val="false"/>
          <w:color w:val="4A5568"/>
          <w:sz w:val="20"/>
          <w:szCs w:val="20"/>
        </w:rPr>
        <w:t xml:space="preserve">Identify funding needs: can CET self-fund Phase 1 build? At what point is external funding needed?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Business Model Canvas</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Pricing Validation Interviews (5 lawyers)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6</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Unit Economics Model (CAC, LTV)</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Go-To-Market Strategy Document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Beta Launch Plan (20–30 lawyers)</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 + Ahmed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3-Year Financial Projections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8</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Investor Pitch Deck (if needed)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8</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PHASE 5 GATE  </w:t>
            </w:r>
            <w:r>
              <w:rPr>
                <w:rFonts w:ascii="Arial" w:cs="Arial" w:eastAsia="Arial" w:hAnsi="Arial"/>
                <w:color w:val="1A1A2E"/>
                <w:sz w:val="19"/>
                <w:szCs w:val="19"/>
              </w:rPr>
              <w:t xml:space="preserve">GO if: Pricing is validated by lawyers. GTM strategy is documented. Financial model shows a viable path to break-even within 18 months. Beta lawyer list is confirmed.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5C" w:val="clear"/>
            <w:tcMar>
              <w:top w:type="dxa" w:w="120"/>
              <w:left w:type="dxa" w:w="120"/>
              <w:bottom w:type="dxa" w:w="120"/>
              <w:right w:type="dxa" w:w="120"/>
            </w:tcMar>
            <w:vAlign w:val="center"/>
          </w:tcPr>
          <w:p>
            <w:pPr>
              <w:jc w:val="center"/>
            </w:pPr>
            <w:r>
              <w:rPr>
                <w:rFonts w:ascii="Arial" w:cs="Arial" w:eastAsia="Arial" w:hAnsi="Arial"/>
                <w:b/>
                <w:bCs/>
                <w:color w:val="C8972B"/>
                <w:sz w:val="36"/>
                <w:szCs w:val="36"/>
              </w:rPr>
              <w:t xml:space="preserve">06</w:t>
            </w:r>
          </w:p>
        </w:tc>
        <w:tc>
          <w:tcPr>
            <w:tcW w:type="dxa" w:w="8160"/>
            <w:tcBorders>
              <w:top w:val="none" w:color="FFFFFF" w:sz="0"/>
              <w:left w:val="none" w:color="FFFFFF" w:sz="0"/>
              <w:bottom w:val="none" w:color="FFFFFF" w:sz="0"/>
              <w:right w:val="none" w:color="FFFFFF" w:sz="0"/>
            </w:tcBorders>
            <w:shd w:fill="D1ECF1" w:val="clear"/>
            <w:tcMar>
              <w:top w:type="dxa" w:w="100"/>
              <w:left w:type="dxa" w:w="200"/>
              <w:bottom w:type="dxa" w:w="100"/>
              <w:right w:type="dxa" w:w="120"/>
            </w:tcMar>
            <w:vAlign w:val="center"/>
          </w:tcPr>
          <w:p>
            <w:r>
              <w:rPr>
                <w:rFonts w:ascii="Arial" w:cs="Arial" w:eastAsia="Arial" w:hAnsi="Arial"/>
                <w:b/>
                <w:bCs/>
                <w:color w:val="1B3A5C"/>
                <w:sz w:val="24"/>
                <w:szCs w:val="24"/>
              </w:rPr>
              <w:t xml:space="preserve">Brand &amp; Design System</w:t>
            </w:r>
          </w:p>
          <w:p>
            <w:r>
              <w:rPr>
                <w:rFonts w:ascii="Arial" w:cs="Arial" w:eastAsia="Arial" w:hAnsi="Arial"/>
                <w:i/>
                <w:iCs/>
                <w:color w:val="4A5568"/>
                <w:sz w:val="18"/>
                <w:szCs w:val="18"/>
              </w:rPr>
              <w:t xml:space="preserve">Create the visual identity that carries the product for years</w:t>
            </w:r>
          </w:p>
        </w:tc>
      </w:tr>
    </w:tbl>
    <w:p>
      <w:pPr>
        <w:spacing w:before="80" w:after="0"/>
      </w:pPr>
      <w:r>
        <w:t xml:space="preserve"/>
      </w:r>
    </w:p>
    <w:p>
      <w:pPr>
        <w:spacing w:before="40" w:after="60"/>
        <w:jc w:val="both"/>
      </w:pPr>
      <w:r>
        <w:rPr>
          <w:rFonts w:ascii="Arial" w:cs="Arial" w:eastAsia="Arial" w:hAnsi="Arial"/>
          <w:color w:val="4A5568"/>
          <w:sz w:val="20"/>
          <w:szCs w:val="20"/>
        </w:rPr>
        <w:t xml:space="preserve">Brand is not decoration — it is the first signal of trust. Pakistani lawyers are conservative professionals. WukalaGPT must look institutional, trustworthy, and modern simultaneously. The design system built in this phase becomes the single source of truth for every UI decision made during development.</w:t>
      </w:r>
    </w:p>
    <w:p>
      <w:pPr>
        <w:spacing w:before="60" w:after="0"/>
      </w:pPr>
      <w:r>
        <w:t xml:space="preserve"/>
      </w:r>
    </w:p>
    <w:p>
      <w:pPr>
        <w:spacing w:before="160" w:after="60"/>
      </w:pPr>
      <w:r>
        <w:rPr>
          <w:rFonts w:ascii="Arial" w:cs="Arial" w:eastAsia="Arial" w:hAnsi="Arial"/>
          <w:b/>
          <w:bCs/>
          <w:color w:val="1B3A5C"/>
          <w:sz w:val="20"/>
          <w:szCs w:val="20"/>
        </w:rPr>
        <w:t xml:space="preserve">6.1 — Brand Identity</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brand positioning: "Trusted intelligence for Pakistani lawyers" — professional, not tech-startup</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the WukalaGPT logo — wordmark in English + optional Urdu calligraphic element</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the color palette: primary (trustworthy navy or deep green), accent (gold — familiar in Pakistani legal contexts)</w:t>
      </w:r>
    </w:p>
    <w:p>
      <w:pPr>
        <w:pStyle w:val="ListParagraph"/>
        <w:numPr>
          <w:ilvl w:val="0"/>
          <w:numId w:val="2"/>
        </w:numPr>
        <w:spacing w:before="30" w:after="30"/>
      </w:pPr>
      <w:r>
        <w:rPr>
          <w:rFonts w:ascii="Arial" w:cs="Arial" w:eastAsia="Arial" w:hAnsi="Arial"/>
          <w:b w:val="false"/>
          <w:bCs w:val="false"/>
          <w:color w:val="4A5568"/>
          <w:sz w:val="20"/>
          <w:szCs w:val="20"/>
        </w:rPr>
        <w:t xml:space="preserve">Select typography: professional serif for headings, clean sans-serif for UI, Urdu Nastaliq for Urdu content</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brand guidelines document covering logo usage, colors, typography, and tone of voice</w:t>
      </w:r>
    </w:p>
    <w:p>
      <w:pPr>
        <w:spacing w:before="60" w:after="0"/>
      </w:pPr>
      <w:r>
        <w:t xml:space="preserve"/>
      </w:r>
    </w:p>
    <w:p>
      <w:pPr>
        <w:spacing w:before="160" w:after="60"/>
      </w:pPr>
      <w:r>
        <w:rPr>
          <w:rFonts w:ascii="Arial" w:cs="Arial" w:eastAsia="Arial" w:hAnsi="Arial"/>
          <w:b/>
          <w:bCs/>
          <w:color w:val="1B3A5C"/>
          <w:sz w:val="20"/>
          <w:szCs w:val="20"/>
        </w:rPr>
        <w:t xml:space="preserve">6.2 — Design System</w:t>
      </w:r>
    </w:p>
    <w:p>
      <w:pPr>
        <w:pStyle w:val="ListParagraph"/>
        <w:numPr>
          <w:ilvl w:val="0"/>
          <w:numId w:val="2"/>
        </w:numPr>
        <w:spacing w:before="30" w:after="30"/>
      </w:pPr>
      <w:r>
        <w:rPr>
          <w:rFonts w:ascii="Arial" w:cs="Arial" w:eastAsia="Arial" w:hAnsi="Arial"/>
          <w:b w:val="false"/>
          <w:bCs w:val="false"/>
          <w:color w:val="4A5568"/>
          <w:sz w:val="20"/>
          <w:szCs w:val="20"/>
        </w:rPr>
        <w:t xml:space="preserve">Build a component library in Figma covering all UI elements: buttons, forms, tables, cards, modals, navigation</w:t>
      </w:r>
    </w:p>
    <w:p>
      <w:pPr>
        <w:pStyle w:val="ListParagraph"/>
        <w:numPr>
          <w:ilvl w:val="0"/>
          <w:numId w:val="2"/>
        </w:numPr>
        <w:spacing w:before="30" w:after="30"/>
      </w:pPr>
      <w:r>
        <w:rPr>
          <w:rFonts w:ascii="Arial" w:cs="Arial" w:eastAsia="Arial" w:hAnsi="Arial"/>
          <w:b w:val="false"/>
          <w:bCs w:val="false"/>
          <w:color w:val="4A5568"/>
          <w:sz w:val="20"/>
          <w:szCs w:val="20"/>
        </w:rPr>
        <w:t xml:space="preserve">Define spacing scale, border radius standards, shadow levels, and elevation system</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Urdu/RTL layout variants for all key components — this is non-negotiable for Pakistani users</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all components with usage guidelines for developers</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the dark mode variant of all components from the start</w:t>
      </w:r>
    </w:p>
    <w:p>
      <w:pPr>
        <w:spacing w:before="60" w:after="0"/>
      </w:pPr>
      <w:r>
        <w:t xml:space="preserve"/>
      </w:r>
    </w:p>
    <w:p>
      <w:pPr>
        <w:spacing w:before="160" w:after="60"/>
      </w:pPr>
      <w:r>
        <w:rPr>
          <w:rFonts w:ascii="Arial" w:cs="Arial" w:eastAsia="Arial" w:hAnsi="Arial"/>
          <w:b/>
          <w:bCs/>
          <w:color w:val="1B3A5C"/>
          <w:sz w:val="20"/>
          <w:szCs w:val="20"/>
        </w:rPr>
        <w:t xml:space="preserve">6.3 — High-Fidelity UI Design</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all core screens in high fidelity using the design system</w:t>
      </w:r>
    </w:p>
    <w:p>
      <w:pPr>
        <w:pStyle w:val="ListParagraph"/>
        <w:numPr>
          <w:ilvl w:val="0"/>
          <w:numId w:val="2"/>
        </w:numPr>
        <w:spacing w:before="30" w:after="30"/>
      </w:pPr>
      <w:r>
        <w:rPr>
          <w:rFonts w:ascii="Arial" w:cs="Arial" w:eastAsia="Arial" w:hAnsi="Arial"/>
          <w:b w:val="false"/>
          <w:bCs w:val="false"/>
          <w:color w:val="4A5568"/>
          <w:sz w:val="20"/>
          <w:szCs w:val="20"/>
        </w:rPr>
        <w:t xml:space="preserve">Priority screens: Onboarding flow, Lawyer Dashboard, Case File view, AI Research interface, Mobile case view</w:t>
      </w:r>
    </w:p>
    <w:p>
      <w:pPr>
        <w:pStyle w:val="ListParagraph"/>
        <w:numPr>
          <w:ilvl w:val="0"/>
          <w:numId w:val="2"/>
        </w:numPr>
        <w:spacing w:before="30" w:after="30"/>
      </w:pPr>
      <w:r>
        <w:rPr>
          <w:rFonts w:ascii="Arial" w:cs="Arial" w:eastAsia="Arial" w:hAnsi="Arial"/>
          <w:b w:val="false"/>
          <w:bCs w:val="false"/>
          <w:color w:val="4A5568"/>
          <w:sz w:val="20"/>
          <w:szCs w:val="20"/>
        </w:rPr>
        <w:t xml:space="preserve">Design both English and Urdu layouts for all key screens</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a clickable prototype in Figma for user testing and investor presentations</w:t>
      </w:r>
    </w:p>
    <w:p>
      <w:pPr>
        <w:pStyle w:val="ListParagraph"/>
        <w:numPr>
          <w:ilvl w:val="0"/>
          <w:numId w:val="2"/>
        </w:numPr>
        <w:spacing w:before="30" w:after="30"/>
      </w:pPr>
      <w:r>
        <w:rPr>
          <w:rFonts w:ascii="Arial" w:cs="Arial" w:eastAsia="Arial" w:hAnsi="Arial"/>
          <w:b w:val="false"/>
          <w:bCs w:val="false"/>
          <w:color w:val="4A5568"/>
          <w:sz w:val="20"/>
          <w:szCs w:val="20"/>
        </w:rPr>
        <w:t xml:space="preserve">Conduct final usability test with 5 lawyers on the high-fidelity prototype before development begins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Brand Positioning Statement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Logo Design (English + Urdu)</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Designer / Hamid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Color Palette &amp; Typography System</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7</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Brand Guidelines Document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8</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Figma Component Library (full)</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Weeks 8–9</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Urdu / RTL Component Variants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9</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High-Fidelity UI — Core Screens</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9</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Clickable Figma Prototype</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Hamid</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Week 9</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To Do</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Final Usability Test (5 lawyers)</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Hafiz + Hamid</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Week 9</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 Do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PHASE 6 GATE  </w:t>
            </w:r>
            <w:r>
              <w:rPr>
                <w:rFonts w:ascii="Arial" w:cs="Arial" w:eastAsia="Arial" w:hAnsi="Arial"/>
                <w:color w:val="1A1A2E"/>
                <w:sz w:val="19"/>
                <w:szCs w:val="19"/>
              </w:rPr>
              <w:t xml:space="preserve">GO if: Design system is complete and documented. All core screens are designed and reviewed. Urdu layouts are tested. Prototype has passed usability testing. Development can begin.</w:t>
            </w:r>
          </w:p>
        </w:tc>
      </w:tr>
    </w:tbl>
    <w:p>
      <w:pPr>
        <w:spacing w:before="120" w:after="0"/>
      </w:pPr>
      <w:r>
        <w:t xml:space="preserve"/>
      </w:r>
    </w:p>
    <w:p>
      <w:pPr>
        <w:pStyle w:val="Heading1"/>
        <w:pBdr>
          <w:bottom w:val="single" w:color="C8972B" w:sz="4" w:space="4"/>
        </w:pBdr>
        <w:spacing w:before="320" w:after="120"/>
      </w:pPr>
      <w:r>
        <w:rPr>
          <w:rFonts w:ascii="Arial" w:cs="Arial" w:eastAsia="Arial" w:hAnsi="Arial"/>
          <w:b/>
          <w:bCs/>
          <w:color w:val="1B3A5C"/>
          <w:sz w:val="28"/>
          <w:szCs w:val="28"/>
        </w:rPr>
        <w:t xml:space="preserve">Master Timeline — 9-Week Pre-Build Sprint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Workstream</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W1</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W2</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W3</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W4</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W5</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W6</w:t>
            </w:r>
          </w:p>
        </w:tc>
        <w:tc>
          <w:tcPr>
            <w:tcW w:type="dxa" w:w="1080"/>
            <w:tcBorders>
              <w:top w:val="single" w:color="1B3A5C" w:sz="1"/>
              <w:left w:val="single" w:color="1B3A5C" w:sz="1"/>
              <w:bottom w:val="single" w:color="1B3A5C" w:sz="1"/>
              <w:right w:val="single" w:color="1B3A5C" w:sz="1"/>
            </w:tcBorders>
            <w:shd w:fill="1B3A5C" w:val="clear"/>
            <w:tcMar>
              <w:top w:type="dxa" w:w="70"/>
              <w:left w:type="dxa" w:w="80"/>
              <w:bottom w:type="dxa" w:w="70"/>
              <w:right w:type="dxa" w:w="80"/>
            </w:tcMar>
          </w:tcPr>
          <w:p>
            <w:pPr>
              <w:jc w:val="center"/>
            </w:pPr>
            <w:r>
              <w:rPr>
                <w:rFonts w:ascii="Arial" w:cs="Arial" w:eastAsia="Arial" w:hAnsi="Arial"/>
                <w:b/>
                <w:bCs/>
                <w:color w:val="FFFFFF"/>
                <w:sz w:val="17"/>
                <w:szCs w:val="17"/>
              </w:rPr>
              <w:t xml:space="preserve">W7+</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left"/>
            </w:pPr>
            <w:r>
              <w:rPr>
                <w:rFonts w:ascii="Arial" w:cs="Arial" w:eastAsia="Arial" w:hAnsi="Arial"/>
                <w:b/>
                <w:bCs/>
                <w:color w:val="1A1A2E"/>
                <w:sz w:val="17"/>
                <w:szCs w:val="17"/>
              </w:rPr>
              <w:t xml:space="preserve">Phase 1: Validation</w:t>
            </w:r>
          </w:p>
        </w:tc>
        <w:tc>
          <w:tcPr>
            <w:tcW w:type="dxa" w:w="1080"/>
            <w:tcBorders>
              <w:top w:val="single" w:color="CBD5E0" w:sz="1"/>
              <w:left w:val="single" w:color="CBD5E0" w:sz="1"/>
              <w:bottom w:val="single" w:color="CBD5E0" w:sz="1"/>
              <w:right w:val="single" w:color="CBD5E0" w:sz="1"/>
            </w:tcBorders>
            <w:shd w:fill="C8972B"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C8972B"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r>
      <w:tr>
        <w:tc>
          <w:tcPr>
            <w:tcW w:type="dxa" w:w="180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left"/>
            </w:pPr>
            <w:r>
              <w:rPr>
                <w:rFonts w:ascii="Arial" w:cs="Arial" w:eastAsia="Arial" w:hAnsi="Arial"/>
                <w:b/>
                <w:bCs/>
                <w:color w:val="1A1A2E"/>
                <w:sz w:val="17"/>
                <w:szCs w:val="17"/>
              </w:rPr>
              <w:t xml:space="preserve">Phase 2: Legal</w:t>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2C7BE5"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2C7BE5"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left"/>
            </w:pPr>
            <w:r>
              <w:rPr>
                <w:rFonts w:ascii="Arial" w:cs="Arial" w:eastAsia="Arial" w:hAnsi="Arial"/>
                <w:b/>
                <w:bCs/>
                <w:color w:val="1A1A2E"/>
                <w:sz w:val="17"/>
                <w:szCs w:val="17"/>
              </w:rPr>
              <w:t xml:space="preserve">Phase 3: Product</w:t>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59E0B"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F59E0B"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F59E0B"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r>
      <w:tr>
        <w:tc>
          <w:tcPr>
            <w:tcW w:type="dxa" w:w="180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left"/>
            </w:pPr>
            <w:r>
              <w:rPr>
                <w:rFonts w:ascii="Arial" w:cs="Arial" w:eastAsia="Arial" w:hAnsi="Arial"/>
                <w:b/>
                <w:bCs/>
                <w:color w:val="1A1A2E"/>
                <w:sz w:val="17"/>
                <w:szCs w:val="17"/>
              </w:rPr>
              <w:t xml:space="preserve">Phase 4: Technical</w:t>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F4444"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EF4444"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EF4444"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left"/>
            </w:pPr>
            <w:r>
              <w:rPr>
                <w:rFonts w:ascii="Arial" w:cs="Arial" w:eastAsia="Arial" w:hAnsi="Arial"/>
                <w:b/>
                <w:bCs/>
                <w:color w:val="1A1A2E"/>
                <w:sz w:val="17"/>
                <w:szCs w:val="17"/>
              </w:rPr>
              <w:t xml:space="preserve">Phase 5: Business</w:t>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FFFFFF"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8B5CF6"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c>
          <w:tcPr>
            <w:tcW w:type="dxa" w:w="1080"/>
            <w:tcBorders>
              <w:top w:val="single" w:color="CBD5E0" w:sz="1"/>
              <w:left w:val="single" w:color="CBD5E0" w:sz="1"/>
              <w:bottom w:val="single" w:color="CBD5E0" w:sz="1"/>
              <w:right w:val="single" w:color="CBD5E0" w:sz="1"/>
            </w:tcBorders>
            <w:shd w:fill="8B5CF6"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r>
      <w:tr>
        <w:tc>
          <w:tcPr>
            <w:tcW w:type="dxa" w:w="180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left"/>
            </w:pPr>
            <w:r>
              <w:rPr>
                <w:rFonts w:ascii="Arial" w:cs="Arial" w:eastAsia="Arial" w:hAnsi="Arial"/>
                <w:b/>
                <w:bCs/>
                <w:color w:val="1A1A2E"/>
                <w:sz w:val="17"/>
                <w:szCs w:val="17"/>
              </w:rPr>
              <w:t xml:space="preserve">Phase 6: Brand</w:t>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EEF2F7" w:val="clear"/>
            <w:tcMar>
              <w:top w:type="dxa" w:w="60"/>
              <w:left w:type="dxa" w:w="80"/>
              <w:bottom w:type="dxa" w:w="60"/>
              <w:right w:type="dxa" w:w="80"/>
            </w:tcMar>
          </w:tcPr>
          <w:p>
            <w:pPr>
              <w:jc w:val="center"/>
            </w:pPr>
            <w:r>
              <w:rPr>
                <w:rFonts w:ascii="Arial" w:cs="Arial" w:eastAsia="Arial" w:hAnsi="Arial"/>
                <w:b w:val="false"/>
                <w:bCs w:val="false"/>
                <w:color w:val="1A1A2E"/>
                <w:sz w:val="17"/>
                <w:szCs w:val="17"/>
              </w:rPr>
              <w:t xml:space="preserve"/>
            </w:r>
          </w:p>
        </w:tc>
        <w:tc>
          <w:tcPr>
            <w:tcW w:type="dxa" w:w="1080"/>
            <w:tcBorders>
              <w:top w:val="single" w:color="CBD5E0" w:sz="1"/>
              <w:left w:val="single" w:color="CBD5E0" w:sz="1"/>
              <w:bottom w:val="single" w:color="CBD5E0" w:sz="1"/>
              <w:right w:val="single" w:color="CBD5E0" w:sz="1"/>
            </w:tcBorders>
            <w:shd w:fill="0EA5E9" w:val="clear"/>
            <w:tcMar>
              <w:top w:type="dxa" w:w="60"/>
              <w:left w:type="dxa" w:w="80"/>
              <w:bottom w:type="dxa" w:w="60"/>
              <w:right w:type="dxa" w:w="80"/>
            </w:tcMar>
          </w:tcPr>
          <w:p>
            <w:pPr>
              <w:jc w:val="center"/>
            </w:pPr>
            <w:r>
              <w:rPr>
                <w:rFonts w:ascii="Arial" w:cs="Arial" w:eastAsia="Arial" w:hAnsi="Arial"/>
                <w:b w:val="false"/>
                <w:bCs w:val="false"/>
                <w:color w:val="FFFFFF"/>
                <w:sz w:val="17"/>
                <w:szCs w:val="17"/>
              </w:rPr>
              <w:t xml:space="preserve">Active</w:t>
            </w:r>
          </w:p>
        </w:tc>
      </w:tr>
    </w:tbl>
    <w:p>
      <w:pPr>
        <w:spacing w:before="120" w:after="0"/>
      </w:pPr>
      <w:r>
        <w:t xml:space="preserve"/>
      </w:r>
    </w:p>
    <w:p>
      <w:pPr>
        <w:pStyle w:val="Heading1"/>
        <w:pBdr>
          <w:bottom w:val="single" w:color="C8972B" w:sz="4" w:space="4"/>
        </w:pBdr>
        <w:spacing w:before="320" w:after="120"/>
      </w:pPr>
      <w:r>
        <w:rPr>
          <w:rFonts w:ascii="Arial" w:cs="Arial" w:eastAsia="Arial" w:hAnsi="Arial"/>
          <w:b/>
          <w:bCs/>
          <w:color w:val="1B3A5C"/>
          <w:sz w:val="28"/>
          <w:szCs w:val="28"/>
        </w:rPr>
        <w:t xml:space="preserve">The Founder's Daily Work Rhythm</w:t>
      </w:r>
    </w:p>
    <w:p>
      <w:pPr>
        <w:spacing w:before="40" w:after="60"/>
        <w:jc w:val="both"/>
      </w:pPr>
      <w:r>
        <w:rPr>
          <w:rFonts w:ascii="Arial" w:cs="Arial" w:eastAsia="Arial" w:hAnsi="Arial"/>
          <w:color w:val="4A5568"/>
          <w:sz w:val="20"/>
          <w:szCs w:val="20"/>
        </w:rPr>
        <w:t xml:space="preserve">Strategic founders treat pre-build work as seriously as development work. They time-block their calendar, document every decision, and review progress weekly. This rhythm is how you stay on track across all six phases simultaneously.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Weekly rhythm</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Monday: Review master plan, set weekly priorities</w:t>
            </w:r>
          </w:p>
          <w:p>
            <w:pPr>
              <w:pStyle w:val="ListParagraph"/>
              <w:numPr>
                <w:ilvl w:val="0"/>
                <w:numId w:val="2"/>
              </w:numPr>
              <w:spacing w:before="30" w:after="30"/>
            </w:pPr>
            <w:r>
              <w:rPr>
                <w:rFonts w:ascii="Arial" w:cs="Arial" w:eastAsia="Arial" w:hAnsi="Arial"/>
                <w:b w:val="false"/>
                <w:bCs w:val="false"/>
                <w:color w:val="4A5568"/>
                <w:sz w:val="20"/>
                <w:szCs w:val="20"/>
              </w:rPr>
              <w:t xml:space="preserve">Tuesday–Thursday: Deep work on current phase deliverables</w:t>
            </w:r>
          </w:p>
          <w:p>
            <w:pPr>
              <w:pStyle w:val="ListParagraph"/>
              <w:numPr>
                <w:ilvl w:val="0"/>
                <w:numId w:val="2"/>
              </w:numPr>
              <w:spacing w:before="30" w:after="30"/>
            </w:pPr>
            <w:r>
              <w:rPr>
                <w:rFonts w:ascii="Arial" w:cs="Arial" w:eastAsia="Arial" w:hAnsi="Arial"/>
                <w:b w:val="false"/>
                <w:bCs w:val="false"/>
                <w:color w:val="4A5568"/>
                <w:sz w:val="20"/>
                <w:szCs w:val="20"/>
              </w:rPr>
              <w:t xml:space="preserve">Friday: Review completed work, update document status, plan next week</w:t>
            </w:r>
          </w:p>
          <w:p>
            <w:pPr>
              <w:pStyle w:val="ListParagraph"/>
              <w:numPr>
                <w:ilvl w:val="0"/>
                <w:numId w:val="2"/>
              </w:numPr>
              <w:spacing w:before="30" w:after="30"/>
            </w:pPr>
            <w:r>
              <w:rPr>
                <w:rFonts w:ascii="Arial" w:cs="Arial" w:eastAsia="Arial" w:hAnsi="Arial"/>
                <w:b w:val="false"/>
                <w:bCs w:val="false"/>
                <w:color w:val="4A5568"/>
                <w:sz w:val="20"/>
                <w:szCs w:val="20"/>
              </w:rPr>
              <w:t xml:space="preserve">Saturday: Optional — catch-up, reading, research</w:t>
            </w:r>
          </w:p>
          <w:p>
            <w:pPr>
              <w:spacing w:before="40" w:after="0"/>
            </w:pPr>
            <w:r>
              <w:t xml:space="preserve"/>
            </w:r>
          </w:p>
          <w:p>
            <w:r>
              <w:rPr>
                <w:rFonts w:ascii="Arial" w:cs="Arial" w:eastAsia="Arial" w:hAnsi="Arial"/>
                <w:b/>
                <w:bCs/>
                <w:color w:val="1B3A5C"/>
                <w:sz w:val="19"/>
                <w:szCs w:val="19"/>
              </w:rPr>
              <w:t xml:space="preserve">Daily habit</w:t>
            </w:r>
          </w:p>
          <w:p>
            <w:pPr>
              <w:spacing w:before="2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15 min: Review your master plan — what is due this week?</w:t>
            </w:r>
          </w:p>
          <w:p>
            <w:pPr>
              <w:pStyle w:val="ListParagraph"/>
              <w:numPr>
                <w:ilvl w:val="0"/>
                <w:numId w:val="2"/>
              </w:numPr>
              <w:spacing w:before="30" w:after="30"/>
            </w:pPr>
            <w:r>
              <w:rPr>
                <w:rFonts w:ascii="Arial" w:cs="Arial" w:eastAsia="Arial" w:hAnsi="Arial"/>
                <w:b w:val="false"/>
                <w:bCs w:val="false"/>
                <w:color w:val="4A5568"/>
                <w:sz w:val="20"/>
                <w:szCs w:val="20"/>
              </w:rPr>
              <w:t xml:space="preserve">2–4 hours: Focused work on one deliverable only</w:t>
            </w:r>
          </w:p>
          <w:p>
            <w:pPr>
              <w:pStyle w:val="ListParagraph"/>
              <w:numPr>
                <w:ilvl w:val="0"/>
                <w:numId w:val="2"/>
              </w:numPr>
              <w:spacing w:before="30" w:after="30"/>
            </w:pPr>
            <w:r>
              <w:rPr>
                <w:rFonts w:ascii="Arial" w:cs="Arial" w:eastAsia="Arial" w:hAnsi="Arial"/>
                <w:b w:val="false"/>
                <w:bCs w:val="false"/>
                <w:color w:val="4A5568"/>
                <w:sz w:val="20"/>
                <w:szCs w:val="20"/>
              </w:rPr>
              <w:t xml:space="preserve">15 min: End-of-day log — what was completed, what is blocked</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1B3A5C"/>
                <w:sz w:val="19"/>
                <w:szCs w:val="19"/>
              </w:rPr>
              <w:t xml:space="preserve">Decision logging</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Every significant product decision gets written down — what was decided, why, and who agreed</w:t>
            </w:r>
          </w:p>
          <w:p>
            <w:pPr>
              <w:pStyle w:val="ListParagraph"/>
              <w:numPr>
                <w:ilvl w:val="0"/>
                <w:numId w:val="2"/>
              </w:numPr>
              <w:spacing w:before="30" w:after="30"/>
            </w:pPr>
            <w:r>
              <w:rPr>
                <w:rFonts w:ascii="Arial" w:cs="Arial" w:eastAsia="Arial" w:hAnsi="Arial"/>
                <w:b w:val="false"/>
                <w:bCs w:val="false"/>
                <w:color w:val="4A5568"/>
                <w:sz w:val="20"/>
                <w:szCs w:val="20"/>
              </w:rPr>
              <w:t xml:space="preserve">Use a Decision Log document in your Google Drive — date, decision, rationale, alternatives considered</w:t>
            </w:r>
          </w:p>
          <w:p>
            <w:pPr>
              <w:pStyle w:val="ListParagraph"/>
              <w:numPr>
                <w:ilvl w:val="0"/>
                <w:numId w:val="2"/>
              </w:numPr>
              <w:spacing w:before="30" w:after="30"/>
            </w:pPr>
            <w:r>
              <w:rPr>
                <w:rFonts w:ascii="Arial" w:cs="Arial" w:eastAsia="Arial" w:hAnsi="Arial"/>
                <w:b w:val="false"/>
                <w:bCs w:val="false"/>
                <w:color w:val="4A5568"/>
                <w:sz w:val="20"/>
                <w:szCs w:val="20"/>
              </w:rPr>
              <w:t xml:space="preserve">This protects you when team members forget why something was built a certain way</w:t>
            </w:r>
          </w:p>
          <w:p>
            <w:pPr>
              <w:spacing w:before="40" w:after="0"/>
            </w:pPr>
            <w:r>
              <w:t xml:space="preserve"/>
            </w:r>
          </w:p>
          <w:p>
            <w:r>
              <w:rPr>
                <w:rFonts w:ascii="Arial" w:cs="Arial" w:eastAsia="Arial" w:hAnsi="Arial"/>
                <w:b/>
                <w:bCs/>
                <w:color w:val="1B3A5C"/>
                <w:sz w:val="19"/>
                <w:szCs w:val="19"/>
              </w:rPr>
              <w:t xml:space="preserve">Weekly team sync</w:t>
            </w:r>
          </w:p>
          <w:p>
            <w:pPr>
              <w:spacing w:before="2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30 minutes every week with Ahmed and Hamid</w:t>
            </w:r>
          </w:p>
          <w:p>
            <w:pPr>
              <w:pStyle w:val="ListParagraph"/>
              <w:numPr>
                <w:ilvl w:val="0"/>
                <w:numId w:val="2"/>
              </w:numPr>
              <w:spacing w:before="30" w:after="30"/>
            </w:pPr>
            <w:r>
              <w:rPr>
                <w:rFonts w:ascii="Arial" w:cs="Arial" w:eastAsia="Arial" w:hAnsi="Arial"/>
                <w:b w:val="false"/>
                <w:bCs w:val="false"/>
                <w:color w:val="4A5568"/>
                <w:sz w:val="20"/>
                <w:szCs w:val="20"/>
              </w:rPr>
              <w:t xml:space="preserve">What was completed this week? What is blocked? What needs a decision?</w:t>
            </w:r>
          </w:p>
          <w:p>
            <w:pPr>
              <w:pStyle w:val="ListParagraph"/>
              <w:numPr>
                <w:ilvl w:val="0"/>
                <w:numId w:val="2"/>
              </w:numPr>
              <w:spacing w:before="30" w:after="30"/>
            </w:pPr>
            <w:r>
              <w:rPr>
                <w:rFonts w:ascii="Arial" w:cs="Arial" w:eastAsia="Arial" w:hAnsi="Arial"/>
                <w:b w:val="false"/>
                <w:bCs w:val="false"/>
                <w:color w:val="4A5568"/>
                <w:sz w:val="20"/>
                <w:szCs w:val="20"/>
              </w:rPr>
              <w:t xml:space="preserve">Update the master task tracker together — one source of truth</w:t>
            </w:r>
          </w:p>
        </w:tc>
      </w:tr>
    </w:tbl>
    <w:p>
      <w:pPr>
        <w:spacing w:before="120" w:after="0"/>
      </w:pPr>
      <w:r>
        <w:t xml:space="preserve"/>
      </w:r>
    </w:p>
    <w:p>
      <w:pPr>
        <w:pStyle w:val="Heading1"/>
        <w:pBdr>
          <w:bottom w:val="single" w:color="C8972B" w:sz="4" w:space="4"/>
        </w:pBdr>
        <w:spacing w:before="320" w:after="120"/>
      </w:pPr>
      <w:r>
        <w:rPr>
          <w:rFonts w:ascii="Arial" w:cs="Arial" w:eastAsia="Arial" w:hAnsi="Arial"/>
          <w:b/>
          <w:bCs/>
          <w:color w:val="1B3A5C"/>
          <w:sz w:val="28"/>
          <w:szCs w:val="28"/>
        </w:rPr>
        <w:t xml:space="preserve">Pre-Build Completion Checklist</w:t>
      </w:r>
    </w:p>
    <w:p>
      <w:pPr>
        <w:spacing w:before="40" w:after="60"/>
        <w:jc w:val="both"/>
      </w:pPr>
      <w:r>
        <w:rPr>
          <w:rFonts w:ascii="Arial" w:cs="Arial" w:eastAsia="Arial" w:hAnsi="Arial"/>
          <w:color w:val="4A5568"/>
          <w:sz w:val="20"/>
          <w:szCs w:val="20"/>
        </w:rPr>
        <w:t xml:space="preserve">Before any development begins, every item below must be checked. This is the standard a strategic founder holds themselves to. Print this page and pin it to your wall.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1800"/>
        <w:gridCol w:w="1800"/>
      </w:tblGrid>
      <w:tr>
        <w:tc>
          <w:tcPr>
            <w:tcW w:type="dxa" w:w="3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Task / Deliverable</w:t>
            </w:r>
          </w:p>
        </w:tc>
        <w:tc>
          <w:tcPr>
            <w:tcW w:type="dxa" w:w="2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15+ lawyer user interviews completed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Research</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1</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Competitor analysis document complete</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Research</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1</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Legal corpus access confirmed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Research</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1</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Market size estimated (TAM-SAM-SOM)</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Research</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1</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Bar Council regulatory review complete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Legal</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Privacy policy &amp; ToS drafted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Legal</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2</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Trademark filed for WukalaGPT</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Legal</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2</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IP agreements signed by all team</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Legal</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2</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User personas document complete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Product</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PRD complete and lawyer sign-off obtained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Product</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MVP feature set defined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Product</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3</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Wireframes usability tested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Product</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System architecture designed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Technical</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4</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Database schema (ERD) finalised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Technical</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4</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API design document complete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Technical</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4</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RAG pipeline design documented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Technical</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4</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Business model canvas complete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Business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Pricing validated with lawyers</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Business</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5</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Go-to-market plan documented</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Business</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3-year financial model built</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Business</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5</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Brand identity complete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Design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Design system built in Figma</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Design</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6</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All core screens designed (English + Urdu)</w:t>
            </w:r>
          </w:p>
        </w:tc>
        <w:tc>
          <w:tcPr>
            <w:tcW w:type="dxa" w:w="2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Design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6</w:t>
            </w:r>
          </w:p>
        </w:tc>
        <w:tc>
          <w:tcPr>
            <w:tcW w:type="dxa" w:w="1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36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Final usability test passed</w:t>
            </w:r>
          </w:p>
        </w:tc>
        <w:tc>
          <w:tcPr>
            <w:tcW w:type="dxa" w:w="2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Design</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Phase 6</w:t>
            </w:r>
          </w:p>
        </w:tc>
        <w:tc>
          <w:tcPr>
            <w:tcW w:type="dxa" w:w="1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120"/>
            </w:tcMar>
          </w:tcPr>
          <w:p>
            <w:r>
              <w:rPr>
                <w:rFonts w:ascii="Arial" w:cs="Arial" w:eastAsia="Arial" w:hAnsi="Arial"/>
                <w:color w:val="1A1A2E"/>
                <w:sz w:val="18"/>
                <w:szCs w:val="18"/>
              </w:rPr>
              <w:t xml:space="preserve"/>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r>
              <w:rPr>
                <w:rFonts w:ascii="Arial" w:cs="Arial" w:eastAsia="Arial" w:hAnsi="Arial"/>
                <w:b/>
                <w:bCs/>
                <w:color w:val="C8972B"/>
                <w:sz w:val="19"/>
                <w:szCs w:val="19"/>
              </w:rPr>
              <w:t xml:space="preserve">FINAL GATE — BEGIN DEVELOPMENT  </w:t>
            </w:r>
            <w:r>
              <w:rPr>
                <w:rFonts w:ascii="Arial" w:cs="Arial" w:eastAsia="Arial" w:hAnsi="Arial"/>
                <w:color w:val="1A1A2E"/>
                <w:sz w:val="19"/>
                <w:szCs w:val="19"/>
              </w:rPr>
              <w:t xml:space="preserve">All 24 items above are checked. All 6 phase gates have been passed. The team is aligned on what is being built, why, for whom, and how. Development sprint planning can now begin.</w:t>
            </w:r>
          </w:p>
        </w:tc>
      </w:tr>
    </w:tbl>
    <w:p>
      <w:pPr>
        <w:spacing w:before="80" w:after="0"/>
      </w:pPr>
      <w:r>
        <w:t xml:space="preserve"/>
      </w:r>
    </w:p>
    <w:p>
      <w:pPr>
        <w:pBdr>
          <w:bottom w:val="single" w:color="C8972B" w:sz="8" w:space="1"/>
        </w:pBdr>
        <w:spacing w:before="80" w:after="80"/>
      </w:pPr>
      <w:r>
        <w:t xml:space="preserve"/>
      </w:r>
    </w:p>
    <w:p>
      <w:pPr>
        <w:spacing w:before="60" w:after="0"/>
      </w:pPr>
      <w:r>
        <w:t xml:space="preserve"/>
      </w:r>
    </w:p>
    <w:p>
      <w:pPr>
        <w:jc w:val="center"/>
      </w:pPr>
      <w:r>
        <w:rPr>
          <w:rFonts w:ascii="Arial" w:cs="Arial" w:eastAsia="Arial" w:hAnsi="Arial"/>
          <w:i/>
          <w:iCs/>
          <w:color w:val="4A5568"/>
          <w:sz w:val="18"/>
          <w:szCs w:val="18"/>
        </w:rPr>
        <w:t xml:space="preserve">WukalaGPT — Empowering Pakistani Lawyers Through Intelligent Technology</w:t>
      </w:r>
    </w:p>
    <w:p>
      <w:pPr>
        <w:jc w:val="center"/>
      </w:pPr>
      <w:r>
        <w:rPr>
          <w:rFonts w:ascii="Arial" w:cs="Arial" w:eastAsia="Arial" w:hAnsi="Arial"/>
          <w:color w:val="4A5568"/>
          <w:sz w:val="16"/>
          <w:szCs w:val="16"/>
        </w:rPr>
        <w:t xml:space="preserve">Code Envision Technologies — Daska, Punjab, Pakistan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t xml:space="preserve"/>
    </w:r>
  </w:p>
  <w:p>
    <w:r>
      <w:rPr>
        <w:rFonts w:ascii="Arial" w:cs="Arial" w:eastAsia="Arial" w:hAnsi="Arial"/>
        <w:color w:val="4A5568"/>
        <w:sz w:val="16"/>
        <w:szCs w:val="16"/>
      </w:rPr>
      <w:t xml:space="preserve">WukalaGPT — Confidential  |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WukalaGPT — Pre-Build Master Plan</w:t>
          </w:r>
        </w:p>
      </w:tc>
      <w:tc>
        <w:tcPr>
          <w:tcW w:type="dxa" w:w="4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Code Envision Technologies  |  CONFIDENTIAL</w:t>
          </w:r>
        </w:p>
      </w:tc>
    </w:tr>
  </w:tbl>
  <w:p>
    <w:pPr>
      <w:pBdr>
        <w:bottom w:val="single" w:color="C897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2026-03-21T08:56:05.446Z</dcterms:created>
  <dcterms:modified xsi:type="dcterms:W3CDTF">2026-03-21T08:56:05.447Z</dcterms:modified>
</cp:coreProperties>
</file>

<file path=docProps/custom.xml><?xml version="1.0" encoding="utf-8"?>
<Properties xmlns="http://schemas.openxmlformats.org/officeDocument/2006/custom-properties" xmlns:vt="http://schemas.openxmlformats.org/officeDocument/2006/docPropsVTypes"/>
</file>