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0"/>
        <w:jc w:val="center"/>
      </w:pPr>
      <w:r>
        <w:rPr>
          <w:rFonts w:ascii="Arial" w:cs="Arial" w:eastAsia="Arial" w:hAnsi="Arial"/>
          <w:b/>
          <w:bCs/>
          <w:color w:val="1B3A6B"/>
          <w:sz w:val="80"/>
          <w:szCs w:val="80"/>
        </w:rPr>
        <w:t xml:space="preserve">WukalaGPT</w:t>
      </w:r>
    </w:p>
    <w:p>
      <w:pPr>
        <w:spacing w:before="80" w:after="0"/>
        <w:jc w:val="center"/>
      </w:pPr>
      <w:r>
        <w:rPr>
          <w:rFonts w:ascii="Arial" w:cs="Arial" w:eastAsia="Arial" w:hAnsi="Arial"/>
          <w:i/>
          <w:iCs/>
          <w:color w:val="C8A951"/>
          <w:sz w:val="32"/>
          <w:szCs w:val="32"/>
        </w:rPr>
        <w:t xml:space="preserve">Legal AI Platform for Pakistani Lawyers</w:t>
      </w:r>
    </w:p>
    <w:p>
      <w:pPr>
        <w:spacing w:before="400" w:after="0"/>
      </w:pPr>
      <w:r>
        <w:t xml:space="preserve"/>
      </w:r>
    </w:p>
    <w:p>
      <w:pPr>
        <w:pBdr>
          <w:bottom w:val="single" w:color="C8A951" w:sz="6" w:space="2"/>
        </w:pBdr>
        <w:spacing w:before="0" w:after="0"/>
        <w:jc w:val="center"/>
      </w:pPr>
      <w:r>
        <w:t xml:space="preserve"/>
      </w:r>
    </w:p>
    <w:p>
      <w:pPr>
        <w:spacing w:before="300" w:after="0"/>
      </w:pPr>
      <w:r>
        <w:t xml:space="preserve"/>
      </w:r>
    </w:p>
    <w:p>
      <w:pPr>
        <w:spacing w:before="0" w:after="0"/>
        <w:jc w:val="center"/>
      </w:pPr>
      <w:r>
        <w:rPr>
          <w:rFonts w:ascii="Arial" w:cs="Arial" w:eastAsia="Arial" w:hAnsi="Arial"/>
          <w:b/>
          <w:bCs/>
          <w:color w:val="1B3A6B"/>
          <w:sz w:val="48"/>
          <w:szCs w:val="48"/>
        </w:rPr>
        <w:t xml:space="preserve">LAWYER DASHBOARD MODULE</w:t>
      </w:r>
    </w:p>
    <w:p>
      <w:pPr>
        <w:spacing w:before="120" w:after="0"/>
        <w:jc w:val="center"/>
      </w:pPr>
      <w:r>
        <w:rPr>
          <w:rFonts w:ascii="Arial" w:cs="Arial" w:eastAsia="Arial" w:hAnsi="Arial"/>
          <w:color w:val="555555"/>
          <w:sz w:val="26"/>
          <w:szCs w:val="26"/>
        </w:rPr>
        <w:t xml:space="preserve">Complete Product Specification &amp; Feature Guide</w:t>
      </w:r>
    </w:p>
    <w:p>
      <w:pPr>
        <w:spacing w:before="600" w:after="0"/>
      </w:pPr>
      <w:r>
        <w:t xml:space="preserve"/>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tblGrid>
      <w:tr>
        <w:tc>
          <w:tcPr>
            <w:tcW w:type="dxa" w:w="2500"/>
            <w:tcBorders>
              <w:top w:val="none" w:color="FFFFFF" w:sz="0"/>
              <w:left w:val="none" w:color="FFFFFF" w:sz="0"/>
              <w:bottom w:val="none" w:color="FFFFFF" w:sz="0"/>
              <w:right w:val="none" w:color="FFFFFF" w:sz="0"/>
            </w:tcBorders>
            <w:shd w:fill="EEF2F7" w:val="clear"/>
            <w:tcMar>
              <w:top w:type="dxa" w:w="120"/>
              <w:left w:type="dxa" w:w="200"/>
              <w:bottom w:type="dxa" w:w="120"/>
              <w:right w:type="dxa" w:w="200"/>
            </w:tcMar>
          </w:tcPr>
          <w:p>
            <w:pPr>
              <w:jc w:val="center"/>
            </w:pPr>
            <w:r>
              <w:rPr>
                <w:rFonts w:ascii="Arial" w:cs="Arial" w:eastAsia="Arial" w:hAnsi="Arial"/>
                <w:b/>
                <w:bCs/>
                <w:color w:val="1B3A6B"/>
                <w:sz w:val="20"/>
                <w:szCs w:val="20"/>
              </w:rPr>
              <w:t xml:space="preserve">Document Type</w:t>
            </w:r>
          </w:p>
          <w:p>
            <w:pPr>
              <w:jc w:val="center"/>
            </w:pPr>
            <w:r>
              <w:rPr>
                <w:rFonts w:ascii="Arial" w:cs="Arial" w:eastAsia="Arial" w:hAnsi="Arial"/>
                <w:color w:val="2C2C2C"/>
                <w:sz w:val="20"/>
                <w:szCs w:val="20"/>
              </w:rPr>
              <w:t xml:space="preserve">Product Specification</w:t>
            </w:r>
          </w:p>
        </w:tc>
        <w:tc>
          <w:tcPr>
            <w:tcW w:type="dxa" w:w="2500"/>
            <w:tcBorders>
              <w:top w:val="none" w:color="FFFFFF" w:sz="0"/>
              <w:left w:val="none" w:color="FFFFFF" w:sz="0"/>
              <w:bottom w:val="none" w:color="FFFFFF" w:sz="0"/>
              <w:right w:val="none" w:color="FFFFFF" w:sz="0"/>
            </w:tcBorders>
            <w:shd w:fill="EEF2F7" w:val="clear"/>
            <w:tcMar>
              <w:top w:type="dxa" w:w="120"/>
              <w:left w:type="dxa" w:w="200"/>
              <w:bottom w:type="dxa" w:w="120"/>
              <w:right w:type="dxa" w:w="200"/>
            </w:tcMar>
          </w:tcPr>
          <w:p>
            <w:pPr>
              <w:jc w:val="center"/>
            </w:pPr>
            <w:r>
              <w:rPr>
                <w:rFonts w:ascii="Arial" w:cs="Arial" w:eastAsia="Arial" w:hAnsi="Arial"/>
                <w:b/>
                <w:bCs/>
                <w:color w:val="1B3A6B"/>
                <w:sz w:val="20"/>
                <w:szCs w:val="20"/>
              </w:rPr>
              <w:t xml:space="preserve">Version</w:t>
            </w:r>
          </w:p>
          <w:p>
            <w:pPr>
              <w:jc w:val="center"/>
            </w:pPr>
            <w:r>
              <w:rPr>
                <w:rFonts w:ascii="Arial" w:cs="Arial" w:eastAsia="Arial" w:hAnsi="Arial"/>
                <w:color w:val="2C2C2C"/>
                <w:sz w:val="20"/>
                <w:szCs w:val="20"/>
              </w:rPr>
              <w:t xml:space="preserve">v1.0 — 2025</w:t>
            </w:r>
          </w:p>
        </w:tc>
      </w:tr>
      <w:tr>
        <w:tc>
          <w:tcPr>
            <w:tcW w:type="dxa" w:w="2500"/>
            <w:tcBorders>
              <w:top w:val="none" w:color="FFFFFF" w:sz="0"/>
              <w:left w:val="none" w:color="FFFFFF" w:sz="0"/>
              <w:bottom w:val="none" w:color="FFFFFF" w:sz="0"/>
              <w:right w:val="none" w:color="FFFFFF" w:sz="0"/>
            </w:tcBorders>
            <w:shd w:fill="EEF2F7" w:val="clear"/>
            <w:tcMar>
              <w:top w:type="dxa" w:w="120"/>
              <w:left w:type="dxa" w:w="200"/>
              <w:bottom w:type="dxa" w:w="120"/>
              <w:right w:type="dxa" w:w="200"/>
            </w:tcMar>
          </w:tcPr>
          <w:p>
            <w:pPr>
              <w:jc w:val="center"/>
            </w:pPr>
            <w:r>
              <w:rPr>
                <w:rFonts w:ascii="Arial" w:cs="Arial" w:eastAsia="Arial" w:hAnsi="Arial"/>
                <w:b/>
                <w:bCs/>
                <w:color w:val="1B3A6B"/>
                <w:sz w:val="20"/>
                <w:szCs w:val="20"/>
              </w:rPr>
              <w:t xml:space="preserve">Audience</w:t>
            </w:r>
          </w:p>
          <w:p>
            <w:pPr>
              <w:jc w:val="center"/>
            </w:pPr>
            <w:r>
              <w:rPr>
                <w:rFonts w:ascii="Arial" w:cs="Arial" w:eastAsia="Arial" w:hAnsi="Arial"/>
                <w:color w:val="2C2C2C"/>
                <w:sz w:val="20"/>
                <w:szCs w:val="20"/>
              </w:rPr>
              <w:t xml:space="preserve">Dev Team &amp; Stakeholders</w:t>
            </w:r>
          </w:p>
        </w:tc>
        <w:tc>
          <w:tcPr>
            <w:tcW w:type="dxa" w:w="2500"/>
            <w:tcBorders>
              <w:top w:val="none" w:color="FFFFFF" w:sz="0"/>
              <w:left w:val="none" w:color="FFFFFF" w:sz="0"/>
              <w:bottom w:val="none" w:color="FFFFFF" w:sz="0"/>
              <w:right w:val="none" w:color="FFFFFF" w:sz="0"/>
            </w:tcBorders>
            <w:shd w:fill="EEF2F7" w:val="clear"/>
            <w:tcMar>
              <w:top w:type="dxa" w:w="120"/>
              <w:left w:type="dxa" w:w="200"/>
              <w:bottom w:type="dxa" w:w="120"/>
              <w:right w:type="dxa" w:w="200"/>
            </w:tcMar>
          </w:tcPr>
          <w:p>
            <w:pPr>
              <w:jc w:val="center"/>
            </w:pPr>
            <w:r>
              <w:rPr>
                <w:rFonts w:ascii="Arial" w:cs="Arial" w:eastAsia="Arial" w:hAnsi="Arial"/>
                <w:b/>
                <w:bCs/>
                <w:color w:val="1B3A6B"/>
                <w:sz w:val="20"/>
                <w:szCs w:val="20"/>
              </w:rPr>
              <w:t xml:space="preserve">Total Features</w:t>
            </w:r>
          </w:p>
          <w:p>
            <w:pPr>
              <w:jc w:val="center"/>
            </w:pPr>
            <w:r>
              <w:rPr>
                <w:rFonts w:ascii="Arial" w:cs="Arial" w:eastAsia="Arial" w:hAnsi="Arial"/>
                <w:color w:val="2C2C2C"/>
                <w:sz w:val="20"/>
                <w:szCs w:val="20"/>
              </w:rPr>
              <w:t xml:space="preserve">10 Core Modules</w:t>
            </w:r>
          </w:p>
        </w:tc>
      </w:tr>
    </w:tbl>
    <w:p>
      <w:pPr>
        <w:spacing w:before="1000" w:after="0"/>
      </w:pPr>
      <w:r>
        <w:t xml:space="preserve"/>
      </w:r>
    </w:p>
    <w:p>
      <w:pPr>
        <w:jc w:val="center"/>
      </w:pPr>
      <w:r>
        <w:rPr>
          <w:rFonts w:ascii="Arial" w:cs="Arial" w:eastAsia="Arial" w:hAnsi="Arial"/>
          <w:b/>
          <w:bCs/>
          <w:color w:val="C8A951"/>
          <w:sz w:val="18"/>
          <w:szCs w:val="18"/>
        </w:rPr>
        <w:t xml:space="preserve">CONFIDENTIAL — FOR INTERNAL USE ONLY</w:t>
      </w:r>
    </w:p>
    <w:p>
      <w:r>
        <w:br w:type="page"/>
      </w:r>
    </w:p>
    <w:p>
      <w:pPr>
        <w:pStyle w:val="Heading1"/>
        <w:spacing w:before="360" w:after="160"/>
      </w:pPr>
      <w:r>
        <w:rPr>
          <w:rFonts w:ascii="Arial" w:cs="Arial" w:eastAsia="Arial" w:hAnsi="Arial"/>
          <w:b/>
          <w:bCs/>
          <w:color w:val="1B3A6B"/>
          <w:sz w:val="36"/>
          <w:szCs w:val="36"/>
        </w:rPr>
        <w:t xml:space="preserve">Executive Overview</w:t>
      </w:r>
    </w:p>
    <w:p>
      <w:pPr>
        <w:pBdr>
          <w:bottom w:val="single" w:color="C8A951" w:sz="4" w:space="1"/>
        </w:pBdr>
        <w:spacing w:before="80" w:after="80"/>
      </w:pPr>
      <w:r>
        <w:t xml:space="preserve"/>
      </w:r>
    </w:p>
    <w:p>
      <w:pPr>
        <w:spacing w:before="100" w:after="0"/>
      </w:pPr>
      <w:r>
        <w:t xml:space="preserve"/>
      </w:r>
    </w:p>
    <w:p>
      <w:pPr>
        <w:spacing w:before="60" w:after="60"/>
      </w:pPr>
      <w:r>
        <w:rPr>
          <w:rFonts w:ascii="Arial" w:cs="Arial" w:eastAsia="Arial" w:hAnsi="Arial"/>
          <w:color w:val="2C2C2C"/>
          <w:sz w:val="22"/>
          <w:szCs w:val="22"/>
        </w:rPr>
        <w:t xml:space="preserve">WukalaGPT is a comprehensive AI-powered legal platform designed exclusively for the Pakistani legal ecosystem. The word 'Wukala' (وکلاء) is the Urdu/Arabic plural of Wakeel, meaning lawyers — making this platform immediately familiar and relevant to its target users.</w:t>
      </w:r>
    </w:p>
    <w:p>
      <w:pPr>
        <w:spacing w:before="80" w:after="0"/>
      </w:pPr>
      <w:r>
        <w:t xml:space="preserve"/>
      </w:r>
    </w:p>
    <w:p>
      <w:pPr>
        <w:spacing w:before="60" w:after="60"/>
      </w:pPr>
      <w:r>
        <w:rPr>
          <w:rFonts w:ascii="Arial" w:cs="Arial" w:eastAsia="Arial" w:hAnsi="Arial"/>
          <w:color w:val="2C2C2C"/>
          <w:sz w:val="22"/>
          <w:szCs w:val="22"/>
        </w:rPr>
        <w:t xml:space="preserve">This document provides a complete specification for the Lawyer Dashboard module — the central workspace where lawyers manage all their legal work, clients, research, and billing from a single interface. Each of the 10 features described in this document has been designed to address a specific, real-world pain point faced by Pakistani lawyers today.</w:t>
      </w:r>
    </w:p>
    <w:p>
      <w:pPr>
        <w:spacing w:before="160" w:after="0"/>
      </w:pPr>
      <w:r>
        <w:t xml:space="preserve"/>
      </w:r>
    </w:p>
    <w:p>
      <w:pPr>
        <w:pStyle w:val="Heading2"/>
        <w:spacing w:before="280" w:after="120"/>
      </w:pPr>
      <w:r>
        <w:rPr>
          <w:rFonts w:ascii="Arial" w:cs="Arial" w:eastAsia="Arial" w:hAnsi="Arial"/>
          <w:b/>
          <w:bCs/>
          <w:color w:val="1B3A6B"/>
          <w:sz w:val="28"/>
          <w:szCs w:val="28"/>
        </w:rPr>
        <w:t xml:space="preserve">The Problem We Are Solving</w:t>
      </w:r>
    </w:p>
    <w:p>
      <w:pPr>
        <w:spacing w:before="60" w:after="60"/>
      </w:pPr>
      <w:r>
        <w:rPr>
          <w:rFonts w:ascii="Arial" w:cs="Arial" w:eastAsia="Arial" w:hAnsi="Arial"/>
          <w:color w:val="2C2C2C"/>
          <w:sz w:val="22"/>
          <w:szCs w:val="22"/>
        </w:rPr>
        <w:t xml:space="preserve">Pakistani lawyers currently operate across District Courts, High Courts, the Supreme Court, and various Tribunals — all with minimal digital tooling. Their day-to-day challenges include:</w:t>
      </w:r>
    </w:p>
    <w:p>
      <w:pPr>
        <w:spacing w:before="60" w:after="0"/>
      </w:pPr>
      <w:r>
        <w:t xml:space="preserve"/>
      </w:r>
    </w:p>
    <w:p>
      <w:pPr>
        <w:pStyle w:val="ListParagraph"/>
        <w:numPr>
          <w:ilvl w:val="0"/>
          <w:numId w:val="2"/>
        </w:numPr>
        <w:spacing w:before="60" w:after="60"/>
      </w:pPr>
      <w:r>
        <w:rPr>
          <w:rFonts w:ascii="Arial" w:cs="Arial" w:eastAsia="Arial" w:hAnsi="Arial"/>
          <w:color w:val="2C2C2C"/>
          <w:sz w:val="22"/>
          <w:szCs w:val="22"/>
        </w:rPr>
        <w:t xml:space="preserve">Managing dozens of active cases using physical registers or basic Excel spreadsheets</w:t>
      </w:r>
    </w:p>
    <w:p>
      <w:pPr>
        <w:pStyle w:val="ListParagraph"/>
        <w:numPr>
          <w:ilvl w:val="0"/>
          <w:numId w:val="2"/>
        </w:numPr>
        <w:spacing w:before="60" w:after="60"/>
      </w:pPr>
      <w:r>
        <w:rPr>
          <w:rFonts w:ascii="Arial" w:cs="Arial" w:eastAsia="Arial" w:hAnsi="Arial"/>
          <w:color w:val="2C2C2C"/>
          <w:sz w:val="22"/>
          <w:szCs w:val="22"/>
        </w:rPr>
        <w:t xml:space="preserve">Missing hearing dates due to lack of automated reminders, resulting in ex-parte decisions against clients</w:t>
      </w:r>
    </w:p>
    <w:p>
      <w:pPr>
        <w:pStyle w:val="ListParagraph"/>
        <w:numPr>
          <w:ilvl w:val="0"/>
          <w:numId w:val="2"/>
        </w:numPr>
        <w:spacing w:before="60" w:after="60"/>
      </w:pPr>
      <w:r>
        <w:rPr>
          <w:rFonts w:ascii="Arial" w:cs="Arial" w:eastAsia="Arial" w:hAnsi="Arial"/>
          <w:color w:val="2C2C2C"/>
          <w:sz w:val="22"/>
          <w:szCs w:val="22"/>
        </w:rPr>
        <w:t xml:space="preserve">No structured client relationship management, leading to poor client communication and lost business</w:t>
      </w:r>
    </w:p>
    <w:p>
      <w:pPr>
        <w:pStyle w:val="ListParagraph"/>
        <w:numPr>
          <w:ilvl w:val="0"/>
          <w:numId w:val="2"/>
        </w:numPr>
        <w:spacing w:before="60" w:after="60"/>
      </w:pPr>
      <w:r>
        <w:rPr>
          <w:rFonts w:ascii="Arial" w:cs="Arial" w:eastAsia="Arial" w:hAnsi="Arial"/>
          <w:color w:val="2C2C2C"/>
          <w:sz w:val="22"/>
          <w:szCs w:val="22"/>
        </w:rPr>
        <w:t xml:space="preserve">Informal billing with no professional invoicing, causing significant income loss from unpaid or forgotten fees</w:t>
      </w:r>
    </w:p>
    <w:p>
      <w:pPr>
        <w:pStyle w:val="ListParagraph"/>
        <w:numPr>
          <w:ilvl w:val="0"/>
          <w:numId w:val="2"/>
        </w:numPr>
        <w:spacing w:before="60" w:after="60"/>
      </w:pPr>
      <w:r>
        <w:rPr>
          <w:rFonts w:ascii="Arial" w:cs="Arial" w:eastAsia="Arial" w:hAnsi="Arial"/>
          <w:color w:val="2C2C2C"/>
          <w:sz w:val="22"/>
          <w:szCs w:val="22"/>
        </w:rPr>
        <w:t xml:space="preserve">Expensive and difficult access to legal research materials — physical law reporters (PLD, SCMR, MLD) cost thousands of rupees</w:t>
      </w:r>
    </w:p>
    <w:p>
      <w:pPr>
        <w:pStyle w:val="ListParagraph"/>
        <w:numPr>
          <w:ilvl w:val="0"/>
          <w:numId w:val="2"/>
        </w:numPr>
        <w:spacing w:before="60" w:after="60"/>
      </w:pPr>
      <w:r>
        <w:rPr>
          <w:rFonts w:ascii="Arial" w:cs="Arial" w:eastAsia="Arial" w:hAnsi="Arial"/>
          <w:color w:val="2C2C2C"/>
          <w:sz w:val="22"/>
          <w:szCs w:val="22"/>
        </w:rPr>
        <w:t xml:space="preserve">Hours wasted on repetitive document drafting that could be automated with AI templates</w:t>
      </w:r>
    </w:p>
    <w:p>
      <w:pPr>
        <w:spacing w:before="160" w:after="0"/>
      </w:pPr>
      <w:r>
        <w:t xml:space="preserve"/>
      </w:r>
    </w:p>
    <w:p>
      <w:pPr>
        <w:pStyle w:val="Heading2"/>
        <w:spacing w:before="280" w:after="120"/>
      </w:pPr>
      <w:r>
        <w:rPr>
          <w:rFonts w:ascii="Arial" w:cs="Arial" w:eastAsia="Arial" w:hAnsi="Arial"/>
          <w:b/>
          <w:bCs/>
          <w:color w:val="1B3A6B"/>
          <w:sz w:val="28"/>
          <w:szCs w:val="28"/>
        </w:rPr>
        <w:t xml:space="preserve">Our Core Promise to Lawyers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none" w:color="FFFFFF" w:sz="0"/>
              <w:left w:val="none" w:color="FFFFFF" w:sz="0"/>
              <w:bottom w:val="none" w:color="FFFFFF" w:sz="0"/>
              <w:right w:val="none" w:color="FFFFFF" w:sz="0"/>
            </w:tcBorders>
            <w:shd w:fill="EEF2F7" w:val="clear"/>
            <w:tcMar>
              <w:top w:type="dxa" w:w="200"/>
              <w:left w:type="dxa" w:w="200"/>
              <w:bottom w:type="dxa" w:w="200"/>
              <w:right w:type="dxa" w:w="200"/>
            </w:tcMar>
          </w:tcPr>
          <w:p>
            <w:pPr>
              <w:jc w:val="center"/>
            </w:pPr>
            <w:r>
              <w:rPr>
                <w:rFonts w:ascii="Arial" w:cs="Arial" w:eastAsia="Arial" w:hAnsi="Arial"/>
                <w:b/>
                <w:bCs/>
                <w:color w:val="1B3A6B"/>
                <w:sz w:val="26"/>
                <w:szCs w:val="26"/>
              </w:rPr>
              <w:t xml:space="preserve">Save Time</w:t>
            </w:r>
          </w:p>
          <w:p>
            <w:pPr>
              <w:spacing w:before="80" w:after="0"/>
            </w:pPr>
            <w:r>
              <w:t xml:space="preserve"/>
            </w:r>
          </w:p>
          <w:p>
            <w:pPr>
              <w:jc w:val="center"/>
            </w:pPr>
            <w:r>
              <w:rPr>
                <w:rFonts w:ascii="Arial" w:cs="Arial" w:eastAsia="Arial" w:hAnsi="Arial"/>
                <w:i/>
                <w:iCs/>
                <w:color w:val="555555"/>
                <w:sz w:val="20"/>
                <w:szCs w:val="20"/>
              </w:rPr>
              <w:t xml:space="preserve">AI-powered drafting and research cuts work hours in half</w:t>
            </w:r>
          </w:p>
        </w:tc>
        <w:tc>
          <w:tcPr>
            <w:tcW w:type="dxa" w:w="3120"/>
            <w:tcBorders>
              <w:top w:val="none" w:color="FFFFFF" w:sz="0"/>
              <w:left w:val="none" w:color="FFFFFF" w:sz="0"/>
              <w:bottom w:val="none" w:color="FFFFFF" w:sz="0"/>
              <w:right w:val="none" w:color="FFFFFF" w:sz="0"/>
            </w:tcBorders>
            <w:shd w:fill="EEF2F7" w:val="clear"/>
            <w:tcMar>
              <w:top w:type="dxa" w:w="200"/>
              <w:left w:type="dxa" w:w="200"/>
              <w:bottom w:type="dxa" w:w="200"/>
              <w:right w:type="dxa" w:w="200"/>
            </w:tcMar>
          </w:tcPr>
          <w:p>
            <w:pPr>
              <w:jc w:val="center"/>
            </w:pPr>
            <w:r>
              <w:rPr>
                <w:rFonts w:ascii="Arial" w:cs="Arial" w:eastAsia="Arial" w:hAnsi="Arial"/>
                <w:b/>
                <w:bCs/>
                <w:color w:val="1B3A6B"/>
                <w:sz w:val="26"/>
                <w:szCs w:val="26"/>
              </w:rPr>
              <w:t xml:space="preserve">Win More Cases</w:t>
            </w:r>
          </w:p>
          <w:p>
            <w:pPr>
              <w:spacing w:before="80" w:after="0"/>
            </w:pPr>
            <w:r>
              <w:t xml:space="preserve"/>
            </w:r>
          </w:p>
          <w:p>
            <w:pPr>
              <w:jc w:val="center"/>
            </w:pPr>
            <w:r>
              <w:rPr>
                <w:rFonts w:ascii="Arial" w:cs="Arial" w:eastAsia="Arial" w:hAnsi="Arial"/>
                <w:i/>
                <w:iCs/>
                <w:color w:val="555555"/>
                <w:sz w:val="20"/>
                <w:szCs w:val="20"/>
              </w:rPr>
              <w:t xml:space="preserve">Precedent search and legal research powered by Pakistani law</w:t>
            </w:r>
          </w:p>
        </w:tc>
        <w:tc>
          <w:tcPr>
            <w:tcW w:type="dxa" w:w="3120"/>
            <w:tcBorders>
              <w:top w:val="none" w:color="FFFFFF" w:sz="0"/>
              <w:left w:val="none" w:color="FFFFFF" w:sz="0"/>
              <w:bottom w:val="none" w:color="FFFFFF" w:sz="0"/>
              <w:right w:val="none" w:color="FFFFFF" w:sz="0"/>
            </w:tcBorders>
            <w:shd w:fill="EEF2F7" w:val="clear"/>
            <w:tcMar>
              <w:top w:type="dxa" w:w="200"/>
              <w:left w:type="dxa" w:w="200"/>
              <w:bottom w:type="dxa" w:w="200"/>
              <w:right w:type="dxa" w:w="200"/>
            </w:tcMar>
          </w:tcPr>
          <w:p>
            <w:pPr>
              <w:jc w:val="center"/>
            </w:pPr>
            <w:r>
              <w:rPr>
                <w:rFonts w:ascii="Arial" w:cs="Arial" w:eastAsia="Arial" w:hAnsi="Arial"/>
                <w:b/>
                <w:bCs/>
                <w:color w:val="1B3A6B"/>
                <w:sz w:val="26"/>
                <w:szCs w:val="26"/>
              </w:rPr>
              <w:t xml:space="preserve">Earn More</w:t>
            </w:r>
          </w:p>
          <w:p>
            <w:pPr>
              <w:spacing w:before="80" w:after="0"/>
            </w:pPr>
            <w:r>
              <w:t xml:space="preserve"/>
            </w:r>
          </w:p>
          <w:p>
            <w:pPr>
              <w:jc w:val="center"/>
            </w:pPr>
            <w:r>
              <w:rPr>
                <w:rFonts w:ascii="Arial" w:cs="Arial" w:eastAsia="Arial" w:hAnsi="Arial"/>
                <w:i/>
                <w:iCs/>
                <w:color w:val="555555"/>
                <w:sz w:val="20"/>
                <w:szCs w:val="20"/>
              </w:rPr>
              <w:t xml:space="preserve">Professional billing, never miss a payment again</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1B3A6B" w:val="clear"/>
            <w:tcMar>
              <w:top w:type="dxa" w:w="160"/>
              <w:left w:type="dxa" w:w="160"/>
              <w:bottom w:type="dxa" w:w="160"/>
              <w:right w:type="dxa" w:w="160"/>
            </w:tcMar>
            <w:vAlign w:val="center"/>
          </w:tcPr>
          <w:p>
            <w:pPr>
              <w:jc w:val="center"/>
            </w:pPr>
            <w:r>
              <w:rPr>
                <w:rFonts w:ascii="Arial" w:cs="Arial" w:eastAsia="Arial" w:hAnsi="Arial"/>
                <w:b/>
                <w:bCs/>
                <w:color w:val="C8A951"/>
                <w:sz w:val="52"/>
                <w:szCs w:val="52"/>
              </w:rPr>
              <w:t xml:space="preserve">01</w:t>
            </w:r>
          </w:p>
        </w:tc>
        <w:tc>
          <w:tcPr>
            <w:tcW w:type="dxa" w:w="8160"/>
            <w:tcBorders>
              <w:top w:val="none" w:color="FFFFFF" w:sz="0"/>
              <w:left w:val="none" w:color="FFFFFF" w:sz="0"/>
              <w:bottom w:val="none" w:color="FFFFFF" w:sz="0"/>
              <w:right w:val="none" w:color="FFFFFF" w:sz="0"/>
            </w:tcBorders>
            <w:shd w:fill="EEF2F7" w:val="clear"/>
            <w:tcMar>
              <w:top w:type="dxa" w:w="120"/>
              <w:left w:type="dxa" w:w="240"/>
              <w:bottom w:type="dxa" w:w="120"/>
              <w:right w:type="dxa" w:w="160"/>
            </w:tcMar>
          </w:tcPr>
          <w:p>
            <w:r>
              <w:rPr>
                <w:rFonts w:ascii="Arial" w:cs="Arial" w:eastAsia="Arial" w:hAnsi="Arial"/>
                <w:b/>
                <w:bCs/>
                <w:color w:val="1B3A6B"/>
                <w:sz w:val="32"/>
                <w:szCs w:val="32"/>
              </w:rPr>
              <w:t xml:space="preserve">Case Management System</w:t>
            </w:r>
          </w:p>
          <w:p>
            <w:pPr>
              <w:spacing w:before="40"/>
            </w:pPr>
            <w:r>
              <w:rPr>
                <w:rFonts w:ascii="Arial" w:cs="Arial" w:eastAsia="Arial" w:hAnsi="Arial"/>
                <w:i/>
                <w:iCs/>
                <w:color w:val="555555"/>
                <w:sz w:val="20"/>
                <w:szCs w:val="20"/>
              </w:rPr>
              <w:t xml:space="preserve">The backbone of every lawyer's digital practice</w:t>
            </w:r>
          </w:p>
        </w:tc>
      </w:tr>
    </w:tbl>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none" w:color="FFFFFF" w:sz="0"/>
              <w:left w:val="none" w:color="FFFFFF" w:sz="0"/>
              <w:bottom w:val="none" w:color="FFFFFF" w:sz="0"/>
              <w:right w:val="none" w:color="FFFFFF" w:sz="0"/>
            </w:tcBorders>
            <w:shd w:fill="C8A951"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WHY LAWYERS WILL PAY</w:t>
            </w:r>
          </w:p>
        </w:tc>
        <w:tc>
          <w:tcPr>
            <w:tcW w:type="dxa" w:w="7360"/>
            <w:tcBorders>
              <w:top w:val="none" w:color="FFFFFF" w:sz="0"/>
              <w:left w:val="none" w:color="FFFFFF" w:sz="0"/>
              <w:bottom w:val="none" w:color="FFFFFF" w:sz="0"/>
              <w:right w:val="none" w:color="FFFFFF" w:sz="0"/>
            </w:tcBorders>
            <w:shd w:fill="FDF8EC" w:val="clear"/>
            <w:tcMar>
              <w:top w:type="dxa" w:w="100"/>
              <w:left w:type="dxa" w:w="160"/>
              <w:bottom w:type="dxa" w:w="100"/>
              <w:right w:type="dxa" w:w="140"/>
            </w:tcMar>
          </w:tcPr>
          <w:p>
            <w:r>
              <w:rPr>
                <w:rFonts w:ascii="Arial" w:cs="Arial" w:eastAsia="Arial" w:hAnsi="Arial"/>
                <w:color w:val="2C2C2C"/>
                <w:sz w:val="21"/>
                <w:szCs w:val="21"/>
              </w:rPr>
              <w:t xml:space="preserve">Missing a single hearing in Pakistan can result in an ex-parte decision against the client. A centralized, digital case file eliminates this risk entirely and gives lawyers instant access to every case detail — even from their phone while standing in court.</w:t>
            </w:r>
          </w:p>
        </w:tc>
      </w:tr>
    </w:tbl>
    <w:p>
      <w:pPr>
        <w:spacing w:before="200" w:after="0"/>
      </w:pPr>
      <w:r>
        <w:t xml:space="preserve"/>
      </w:r>
    </w:p>
    <w:p>
      <w:pPr>
        <w:spacing w:before="200" w:after="80"/>
      </w:pPr>
      <w:r>
        <w:rPr>
          <w:rFonts w:ascii="Arial" w:cs="Arial" w:eastAsia="Arial" w:hAnsi="Arial"/>
          <w:b/>
          <w:bCs/>
          <w:color w:val="1B3A6B"/>
          <w:sz w:val="22"/>
          <w:szCs w:val="22"/>
        </w:rPr>
        <w:t xml:space="preserve">What to Build</w:t>
      </w:r>
    </w:p>
    <w:p>
      <w:pPr>
        <w:spacing w:before="60" w:after="60"/>
      </w:pPr>
      <w:r>
        <w:rPr>
          <w:rFonts w:ascii="Arial" w:cs="Arial" w:eastAsia="Arial" w:hAnsi="Arial"/>
          <w:color w:val="2C2C2C"/>
          <w:sz w:val="22"/>
          <w:szCs w:val="22"/>
        </w:rPr>
        <w:t xml:space="preserve">Each case should have a dedicated digital file containing the case title, case number, FIR number (if applicable), court name, assigned judge, opposing counsel, next hearing date, and current status. The lawyer must be able to create a new case file in under 30 seconds using a simple, guided form. All case data must be searchable, filterable, and accessible from both desktop and mobile.</w:t>
      </w:r>
    </w:p>
    <w:p>
      <w:pPr>
        <w:spacing w:before="120" w:after="0"/>
      </w:pPr>
      <w:r>
        <w:t xml:space="preserve"/>
      </w:r>
    </w:p>
    <w:p>
      <w:pPr>
        <w:spacing w:before="200" w:after="80"/>
      </w:pPr>
      <w:r>
        <w:rPr>
          <w:rFonts w:ascii="Arial" w:cs="Arial" w:eastAsia="Arial" w:hAnsi="Arial"/>
          <w:b/>
          <w:bCs/>
          <w:color w:val="1B3A6B"/>
          <w:sz w:val="22"/>
          <w:szCs w:val="22"/>
        </w:rPr>
        <w:t xml:space="preserve">Key Sub-Features &amp; Capabilities</w:t>
      </w:r>
    </w:p>
    <w:p>
      <w:pPr>
        <w:pStyle w:val="ListParagraph"/>
        <w:numPr>
          <w:ilvl w:val="0"/>
          <w:numId w:val="2"/>
        </w:numPr>
        <w:spacing w:before="60" w:after="60"/>
      </w:pPr>
      <w:r>
        <w:rPr>
          <w:rFonts w:ascii="Arial" w:cs="Arial" w:eastAsia="Arial" w:hAnsi="Arial"/>
          <w:b/>
          <w:bCs/>
          <w:color w:val="1B3A6B"/>
          <w:sz w:val="22"/>
          <w:szCs w:val="22"/>
        </w:rPr>
        <w:t xml:space="preserve">Case Timeline: </w:t>
      </w:r>
      <w:r>
        <w:rPr>
          <w:rFonts w:ascii="Arial" w:cs="Arial" w:eastAsia="Arial" w:hAnsi="Arial"/>
          <w:color w:val="2C2C2C"/>
          <w:sz w:val="22"/>
          <w:szCs w:val="22"/>
        </w:rPr>
        <w:t xml:space="preserve">A chronological log of every event — hearings, orders, adjournments, and documents — displayed visually.</w:t>
      </w:r>
    </w:p>
    <w:p>
      <w:pPr>
        <w:pStyle w:val="ListParagraph"/>
        <w:numPr>
          <w:ilvl w:val="0"/>
          <w:numId w:val="2"/>
        </w:numPr>
        <w:spacing w:before="60" w:after="60"/>
      </w:pPr>
      <w:r>
        <w:rPr>
          <w:rFonts w:ascii="Arial" w:cs="Arial" w:eastAsia="Arial" w:hAnsi="Arial"/>
          <w:b/>
          <w:bCs/>
          <w:color w:val="1B3A6B"/>
          <w:sz w:val="22"/>
          <w:szCs w:val="22"/>
        </w:rPr>
        <w:t xml:space="preserve">Document Attachment: </w:t>
      </w:r>
      <w:r>
        <w:rPr>
          <w:rFonts w:ascii="Arial" w:cs="Arial" w:eastAsia="Arial" w:hAnsi="Arial"/>
          <w:color w:val="2C2C2C"/>
          <w:sz w:val="22"/>
          <w:szCs w:val="22"/>
        </w:rPr>
        <w:t xml:space="preserve">Upload and store scanned documents, court orders, plaints, and evidence directly within each case file.</w:t>
      </w:r>
    </w:p>
    <w:p>
      <w:pPr>
        <w:pStyle w:val="ListParagraph"/>
        <w:numPr>
          <w:ilvl w:val="0"/>
          <w:numId w:val="2"/>
        </w:numPr>
        <w:spacing w:before="60" w:after="60"/>
      </w:pPr>
      <w:r>
        <w:rPr>
          <w:rFonts w:ascii="Arial" w:cs="Arial" w:eastAsia="Arial" w:hAnsi="Arial"/>
          <w:b/>
          <w:bCs/>
          <w:color w:val="1B3A6B"/>
          <w:sz w:val="22"/>
          <w:szCs w:val="22"/>
        </w:rPr>
        <w:t xml:space="preserve">Internal Case Notes: </w:t>
      </w:r>
      <w:r>
        <w:rPr>
          <w:rFonts w:ascii="Arial" w:cs="Arial" w:eastAsia="Arial" w:hAnsi="Arial"/>
          <w:color w:val="2C2C2C"/>
          <w:sz w:val="22"/>
          <w:szCs w:val="22"/>
        </w:rPr>
        <w:t xml:space="preserve">Lawyers and their team can add private, date-stamped notes visible only within the platform.</w:t>
      </w:r>
    </w:p>
    <w:p>
      <w:pPr>
        <w:pStyle w:val="ListParagraph"/>
        <w:numPr>
          <w:ilvl w:val="0"/>
          <w:numId w:val="2"/>
        </w:numPr>
        <w:spacing w:before="60" w:after="60"/>
      </w:pPr>
      <w:r>
        <w:rPr>
          <w:rFonts w:ascii="Arial" w:cs="Arial" w:eastAsia="Arial" w:hAnsi="Arial"/>
          <w:b/>
          <w:bCs/>
          <w:color w:val="1B3A6B"/>
          <w:sz w:val="22"/>
          <w:szCs w:val="22"/>
        </w:rPr>
        <w:t xml:space="preserve">Status Pipeline: </w:t>
      </w:r>
      <w:r>
        <w:rPr>
          <w:rFonts w:ascii="Arial" w:cs="Arial" w:eastAsia="Arial" w:hAnsi="Arial"/>
          <w:color w:val="2C2C2C"/>
          <w:sz w:val="22"/>
          <w:szCs w:val="22"/>
        </w:rPr>
        <w:t xml:space="preserve">A visual status tracker: Filed → Heard → Reserved → Decided → Appeal. Color-coded for quick scanning.</w:t>
      </w:r>
    </w:p>
    <w:p>
      <w:pPr>
        <w:pStyle w:val="ListParagraph"/>
        <w:numPr>
          <w:ilvl w:val="0"/>
          <w:numId w:val="2"/>
        </w:numPr>
        <w:spacing w:before="60" w:after="60"/>
      </w:pPr>
      <w:r>
        <w:rPr>
          <w:rFonts w:ascii="Arial" w:cs="Arial" w:eastAsia="Arial" w:hAnsi="Arial"/>
          <w:b/>
          <w:bCs/>
          <w:color w:val="1B3A6B"/>
          <w:sz w:val="22"/>
          <w:szCs w:val="22"/>
        </w:rPr>
        <w:t xml:space="preserve">Linked Cases: </w:t>
      </w:r>
      <w:r>
        <w:rPr>
          <w:rFonts w:ascii="Arial" w:cs="Arial" w:eastAsia="Arial" w:hAnsi="Arial"/>
          <w:color w:val="2C2C2C"/>
          <w:sz w:val="22"/>
          <w:szCs w:val="22"/>
        </w:rPr>
        <w:t xml:space="preserve">Ability to link related cases together, for example a criminal and civil case for the same client or incident.</w:t>
      </w:r>
    </w:p>
    <w:p>
      <w:pPr>
        <w:pStyle w:val="ListParagraph"/>
        <w:numPr>
          <w:ilvl w:val="0"/>
          <w:numId w:val="2"/>
        </w:numPr>
        <w:spacing w:before="60" w:after="60"/>
      </w:pPr>
      <w:r>
        <w:rPr>
          <w:rFonts w:ascii="Arial" w:cs="Arial" w:eastAsia="Arial" w:hAnsi="Arial"/>
          <w:b/>
          <w:bCs/>
          <w:color w:val="1B3A6B"/>
          <w:sz w:val="22"/>
          <w:szCs w:val="22"/>
        </w:rPr>
        <w:t xml:space="preserve">Search &amp; Filter: </w:t>
      </w:r>
      <w:r>
        <w:rPr>
          <w:rFonts w:ascii="Arial" w:cs="Arial" w:eastAsia="Arial" w:hAnsi="Arial"/>
          <w:color w:val="2C2C2C"/>
          <w:sz w:val="22"/>
          <w:szCs w:val="22"/>
        </w:rPr>
        <w:t xml:space="preserve">Search cases by court, judge, client name, case number, or status. Filter by date range or case type.</w:t>
      </w:r>
    </w:p>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none" w:color="FFFFFF" w:sz="0"/>
              <w:left w:val="none" w:color="FFFFFF" w:sz="0"/>
              <w:bottom w:val="none" w:color="FFFFFF" w:sz="0"/>
              <w:right w:val="none" w:color="FFFFFF" w:sz="0"/>
            </w:tcBorders>
            <w:shd w:fill="C8A951"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DEVELOPER NOTE</w:t>
            </w:r>
          </w:p>
        </w:tc>
        <w:tc>
          <w:tcPr>
            <w:tcW w:type="dxa" w:w="7360"/>
            <w:tcBorders>
              <w:top w:val="none" w:color="FFFFFF" w:sz="0"/>
              <w:left w:val="none" w:color="FFFFFF" w:sz="0"/>
              <w:bottom w:val="none" w:color="FFFFFF" w:sz="0"/>
              <w:right w:val="none" w:color="FFFFFF" w:sz="0"/>
            </w:tcBorders>
            <w:shd w:fill="EEF2F7" w:val="clear"/>
            <w:tcMar>
              <w:top w:type="dxa" w:w="100"/>
              <w:left w:type="dxa" w:w="160"/>
              <w:bottom w:type="dxa" w:w="100"/>
              <w:right w:type="dxa" w:w="140"/>
            </w:tcMar>
          </w:tcPr>
          <w:p>
            <w:r>
              <w:rPr>
                <w:rFonts w:ascii="Arial" w:cs="Arial" w:eastAsia="Arial" w:hAnsi="Arial"/>
                <w:color w:val="2C2C2C"/>
                <w:sz w:val="21"/>
                <w:szCs w:val="21"/>
              </w:rPr>
              <w:t xml:space="preserve">Use a relational database structure where cases link to clients, documents, hearings, and billing records. Case creation form should use smart defaults (auto-fill court names, save frequently used judges). Ensure mobile-first responsive design as lawyers frequently check details on smartphones in court.</w:t>
            </w:r>
          </w:p>
        </w:tc>
      </w:tr>
    </w:tbl>
    <w:p>
      <w:pPr>
        <w:spacing w:before="120" w:after="0"/>
      </w:pPr>
      <w:r>
        <w:t xml:space="preserve"/>
      </w:r>
    </w:p>
    <w:p>
      <w:pPr>
        <w:pBdr>
          <w:bottom w:val="single" w:color="C8A951" w:sz="4" w:space="1"/>
        </w:pBdr>
        <w:spacing w:before="80" w:after="80"/>
      </w:pPr>
      <w:r>
        <w:t xml:space="preserve"/>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1B3A6B" w:val="clear"/>
            <w:tcMar>
              <w:top w:type="dxa" w:w="160"/>
              <w:left w:type="dxa" w:w="160"/>
              <w:bottom w:type="dxa" w:w="160"/>
              <w:right w:type="dxa" w:w="160"/>
            </w:tcMar>
            <w:vAlign w:val="center"/>
          </w:tcPr>
          <w:p>
            <w:pPr>
              <w:jc w:val="center"/>
            </w:pPr>
            <w:r>
              <w:rPr>
                <w:rFonts w:ascii="Arial" w:cs="Arial" w:eastAsia="Arial" w:hAnsi="Arial"/>
                <w:b/>
                <w:bCs/>
                <w:color w:val="C8A951"/>
                <w:sz w:val="52"/>
                <w:szCs w:val="52"/>
              </w:rPr>
              <w:t xml:space="preserve">02</w:t>
            </w:r>
          </w:p>
        </w:tc>
        <w:tc>
          <w:tcPr>
            <w:tcW w:type="dxa" w:w="8160"/>
            <w:tcBorders>
              <w:top w:val="none" w:color="FFFFFF" w:sz="0"/>
              <w:left w:val="none" w:color="FFFFFF" w:sz="0"/>
              <w:bottom w:val="none" w:color="FFFFFF" w:sz="0"/>
              <w:right w:val="none" w:color="FFFFFF" w:sz="0"/>
            </w:tcBorders>
            <w:shd w:fill="EEF2F7" w:val="clear"/>
            <w:tcMar>
              <w:top w:type="dxa" w:w="120"/>
              <w:left w:type="dxa" w:w="240"/>
              <w:bottom w:type="dxa" w:w="120"/>
              <w:right w:type="dxa" w:w="160"/>
            </w:tcMar>
          </w:tcPr>
          <w:p>
            <w:r>
              <w:rPr>
                <w:rFonts w:ascii="Arial" w:cs="Arial" w:eastAsia="Arial" w:hAnsi="Arial"/>
                <w:b/>
                <w:bCs/>
                <w:color w:val="1B3A6B"/>
                <w:sz w:val="32"/>
                <w:szCs w:val="32"/>
              </w:rPr>
              <w:t xml:space="preserve">Hearing &amp; Court Calendar</w:t>
            </w:r>
          </w:p>
          <w:p>
            <w:pPr>
              <w:spacing w:before="40"/>
            </w:pPr>
            <w:r>
              <w:rPr>
                <w:rFonts w:ascii="Arial" w:cs="Arial" w:eastAsia="Arial" w:hAnsi="Arial"/>
                <w:i/>
                <w:iCs/>
                <w:color w:val="555555"/>
                <w:sz w:val="20"/>
                <w:szCs w:val="20"/>
              </w:rPr>
              <w:t xml:space="preserve">Never miss a court date again</w:t>
            </w:r>
          </w:p>
        </w:tc>
      </w:tr>
    </w:tbl>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none" w:color="FFFFFF" w:sz="0"/>
              <w:left w:val="none" w:color="FFFFFF" w:sz="0"/>
              <w:bottom w:val="none" w:color="FFFFFF" w:sz="0"/>
              <w:right w:val="none" w:color="FFFFFF" w:sz="0"/>
            </w:tcBorders>
            <w:shd w:fill="C8A951"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WHY LAWYERS WILL PAY</w:t>
            </w:r>
          </w:p>
        </w:tc>
        <w:tc>
          <w:tcPr>
            <w:tcW w:type="dxa" w:w="7360"/>
            <w:tcBorders>
              <w:top w:val="none" w:color="FFFFFF" w:sz="0"/>
              <w:left w:val="none" w:color="FFFFFF" w:sz="0"/>
              <w:bottom w:val="none" w:color="FFFFFF" w:sz="0"/>
              <w:right w:val="none" w:color="FFFFFF" w:sz="0"/>
            </w:tcBorders>
            <w:shd w:fill="FDF8EC" w:val="clear"/>
            <w:tcMar>
              <w:top w:type="dxa" w:w="100"/>
              <w:left w:type="dxa" w:w="160"/>
              <w:bottom w:type="dxa" w:w="100"/>
              <w:right w:type="dxa" w:w="140"/>
            </w:tcMar>
          </w:tcPr>
          <w:p>
            <w:r>
              <w:rPr>
                <w:rFonts w:ascii="Arial" w:cs="Arial" w:eastAsia="Arial" w:hAnsi="Arial"/>
                <w:color w:val="2C2C2C"/>
                <w:sz w:val="21"/>
                <w:szCs w:val="21"/>
              </w:rPr>
              <w:t xml:space="preserve">Pakistani lawyers often appear in multiple courts on the same day. Without a system, double-bookings and missed appearances are common. A smart calendar that auto-populates from case data and sends SMS reminders is one of the highest-value features for daily use.</w:t>
            </w:r>
          </w:p>
        </w:tc>
      </w:tr>
    </w:tbl>
    <w:p>
      <w:pPr>
        <w:spacing w:before="200" w:after="0"/>
      </w:pPr>
      <w:r>
        <w:t xml:space="preserve"/>
      </w:r>
    </w:p>
    <w:p>
      <w:pPr>
        <w:spacing w:before="200" w:after="80"/>
      </w:pPr>
      <w:r>
        <w:rPr>
          <w:rFonts w:ascii="Arial" w:cs="Arial" w:eastAsia="Arial" w:hAnsi="Arial"/>
          <w:b/>
          <w:bCs/>
          <w:color w:val="1B3A6B"/>
          <w:sz w:val="22"/>
          <w:szCs w:val="22"/>
        </w:rPr>
        <w:t xml:space="preserve">What to Build</w:t>
      </w:r>
    </w:p>
    <w:p>
      <w:pPr>
        <w:spacing w:before="60" w:after="60"/>
      </w:pPr>
      <w:r>
        <w:rPr>
          <w:rFonts w:ascii="Arial" w:cs="Arial" w:eastAsia="Arial" w:hAnsi="Arial"/>
          <w:color w:val="2C2C2C"/>
          <w:sz w:val="22"/>
          <w:szCs w:val="22"/>
        </w:rPr>
        <w:t xml:space="preserve">A visual calendar in month, week, and day views that automatically populates from the case management system. Every hearing added to a case should instantly appear on this calendar without any extra data entry. Color-code hearings by court type for instant visual scanning — District Court, High Court, Supreme Court, and Tribunal each get their own color.</w:t>
      </w:r>
    </w:p>
    <w:p>
      <w:pPr>
        <w:spacing w:before="120" w:after="0"/>
      </w:pPr>
      <w:r>
        <w:t xml:space="preserve"/>
      </w:r>
    </w:p>
    <w:p>
      <w:pPr>
        <w:spacing w:before="200" w:after="80"/>
      </w:pPr>
      <w:r>
        <w:rPr>
          <w:rFonts w:ascii="Arial" w:cs="Arial" w:eastAsia="Arial" w:hAnsi="Arial"/>
          <w:b/>
          <w:bCs/>
          <w:color w:val="1B3A6B"/>
          <w:sz w:val="22"/>
          <w:szCs w:val="22"/>
        </w:rPr>
        <w:t xml:space="preserve">Key Sub-Features &amp; Capabilities</w:t>
      </w:r>
    </w:p>
    <w:p>
      <w:pPr>
        <w:pStyle w:val="ListParagraph"/>
        <w:numPr>
          <w:ilvl w:val="0"/>
          <w:numId w:val="2"/>
        </w:numPr>
        <w:spacing w:before="60" w:after="60"/>
      </w:pPr>
      <w:r>
        <w:rPr>
          <w:rFonts w:ascii="Arial" w:cs="Arial" w:eastAsia="Arial" w:hAnsi="Arial"/>
          <w:b/>
          <w:bCs/>
          <w:color w:val="1B3A6B"/>
          <w:sz w:val="22"/>
          <w:szCs w:val="22"/>
        </w:rPr>
        <w:t xml:space="preserve">Auto-Population: </w:t>
      </w:r>
      <w:r>
        <w:rPr>
          <w:rFonts w:ascii="Arial" w:cs="Arial" w:eastAsia="Arial" w:hAnsi="Arial"/>
          <w:color w:val="2C2C2C"/>
          <w:sz w:val="22"/>
          <w:szCs w:val="22"/>
        </w:rPr>
        <w:t xml:space="preserve">Hearings entered in case files automatically appear on the calendar — zero double entry required.</w:t>
      </w:r>
    </w:p>
    <w:p>
      <w:pPr>
        <w:pStyle w:val="ListParagraph"/>
        <w:numPr>
          <w:ilvl w:val="0"/>
          <w:numId w:val="2"/>
        </w:numPr>
        <w:spacing w:before="60" w:after="60"/>
      </w:pPr>
      <w:r>
        <w:rPr>
          <w:rFonts w:ascii="Arial" w:cs="Arial" w:eastAsia="Arial" w:hAnsi="Arial"/>
          <w:b/>
          <w:bCs/>
          <w:color w:val="1B3A6B"/>
          <w:sz w:val="22"/>
          <w:szCs w:val="22"/>
        </w:rPr>
        <w:t xml:space="preserve">Conflict Detection: </w:t>
      </w:r>
      <w:r>
        <w:rPr>
          <w:rFonts w:ascii="Arial" w:cs="Arial" w:eastAsia="Arial" w:hAnsi="Arial"/>
          <w:color w:val="2C2C2C"/>
          <w:sz w:val="22"/>
          <w:szCs w:val="22"/>
        </w:rPr>
        <w:t xml:space="preserve">The system warns the lawyer if two hearings are scheduled at the same time in different courts.</w:t>
      </w:r>
    </w:p>
    <w:p>
      <w:pPr>
        <w:pStyle w:val="ListParagraph"/>
        <w:numPr>
          <w:ilvl w:val="0"/>
          <w:numId w:val="2"/>
        </w:numPr>
        <w:spacing w:before="60" w:after="60"/>
      </w:pPr>
      <w:r>
        <w:rPr>
          <w:rFonts w:ascii="Arial" w:cs="Arial" w:eastAsia="Arial" w:hAnsi="Arial"/>
          <w:b/>
          <w:bCs/>
          <w:color w:val="1B3A6B"/>
          <w:sz w:val="22"/>
          <w:szCs w:val="22"/>
        </w:rPr>
        <w:t xml:space="preserve">SMS &amp; Push Reminders: </w:t>
      </w:r>
      <w:r>
        <w:rPr>
          <w:rFonts w:ascii="Arial" w:cs="Arial" w:eastAsia="Arial" w:hAnsi="Arial"/>
          <w:color w:val="2C2C2C"/>
          <w:sz w:val="22"/>
          <w:szCs w:val="22"/>
        </w:rPr>
        <w:t xml:space="preserve">Automated reminders sent 24 hours and 2 hours before each hearing via SMS (critical for Pakistani lawyers) and push notifications.</w:t>
      </w:r>
    </w:p>
    <w:p>
      <w:pPr>
        <w:pStyle w:val="ListParagraph"/>
        <w:numPr>
          <w:ilvl w:val="0"/>
          <w:numId w:val="2"/>
        </w:numPr>
        <w:spacing w:before="60" w:after="60"/>
      </w:pPr>
      <w:r>
        <w:rPr>
          <w:rFonts w:ascii="Arial" w:cs="Arial" w:eastAsia="Arial" w:hAnsi="Arial"/>
          <w:b/>
          <w:bCs/>
          <w:color w:val="1B3A6B"/>
          <w:sz w:val="22"/>
          <w:szCs w:val="22"/>
        </w:rPr>
        <w:t xml:space="preserve">Adjournment Logging: </w:t>
      </w:r>
      <w:r>
        <w:rPr>
          <w:rFonts w:ascii="Arial" w:cs="Arial" w:eastAsia="Arial" w:hAnsi="Arial"/>
          <w:color w:val="2C2C2C"/>
          <w:sz w:val="22"/>
          <w:szCs w:val="22"/>
        </w:rPr>
        <w:t xml:space="preserve">One-click adjournment: the lawyer marks a hearing as adjourned and immediately sets the next date from the calendar view.</w:t>
      </w:r>
    </w:p>
    <w:p>
      <w:pPr>
        <w:pStyle w:val="ListParagraph"/>
        <w:numPr>
          <w:ilvl w:val="0"/>
          <w:numId w:val="2"/>
        </w:numPr>
        <w:spacing w:before="60" w:after="60"/>
      </w:pPr>
      <w:r>
        <w:rPr>
          <w:rFonts w:ascii="Arial" w:cs="Arial" w:eastAsia="Arial" w:hAnsi="Arial"/>
          <w:b/>
          <w:bCs/>
          <w:color w:val="1B3A6B"/>
          <w:sz w:val="22"/>
          <w:szCs w:val="22"/>
        </w:rPr>
        <w:t xml:space="preserve">Weekly Print Export: </w:t>
      </w:r>
      <w:r>
        <w:rPr>
          <w:rFonts w:ascii="Arial" w:cs="Arial" w:eastAsia="Arial" w:hAnsi="Arial"/>
          <w:color w:val="2C2C2C"/>
          <w:sz w:val="22"/>
          <w:szCs w:val="22"/>
        </w:rPr>
        <w:t xml:space="preserve">Generate a clean weekly hearing schedule as a PDF that can be printed and handed to junior staff or a clerk.</w:t>
      </w:r>
    </w:p>
    <w:p>
      <w:pPr>
        <w:pStyle w:val="ListParagraph"/>
        <w:numPr>
          <w:ilvl w:val="0"/>
          <w:numId w:val="2"/>
        </w:numPr>
        <w:spacing w:before="60" w:after="60"/>
      </w:pPr>
      <w:r>
        <w:rPr>
          <w:rFonts w:ascii="Arial" w:cs="Arial" w:eastAsia="Arial" w:hAnsi="Arial"/>
          <w:b/>
          <w:bCs/>
          <w:color w:val="1B3A6B"/>
          <w:sz w:val="22"/>
          <w:szCs w:val="22"/>
        </w:rPr>
        <w:t xml:space="preserve">Court Color Coding: </w:t>
      </w:r>
      <w:r>
        <w:rPr>
          <w:rFonts w:ascii="Arial" w:cs="Arial" w:eastAsia="Arial" w:hAnsi="Arial"/>
          <w:color w:val="2C2C2C"/>
          <w:sz w:val="22"/>
          <w:szCs w:val="22"/>
        </w:rPr>
        <w:t xml:space="preserve">Visual color system: e.g., District Court = Blue, High Court = Green, Supreme Court = Red, Tribunal = Orange.</w:t>
      </w:r>
    </w:p>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none" w:color="FFFFFF" w:sz="0"/>
              <w:left w:val="none" w:color="FFFFFF" w:sz="0"/>
              <w:bottom w:val="none" w:color="FFFFFF" w:sz="0"/>
              <w:right w:val="none" w:color="FFFFFF" w:sz="0"/>
            </w:tcBorders>
            <w:shd w:fill="C8A951"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DEVELOPER NOTE</w:t>
            </w:r>
          </w:p>
        </w:tc>
        <w:tc>
          <w:tcPr>
            <w:tcW w:type="dxa" w:w="7360"/>
            <w:tcBorders>
              <w:top w:val="none" w:color="FFFFFF" w:sz="0"/>
              <w:left w:val="none" w:color="FFFFFF" w:sz="0"/>
              <w:bottom w:val="none" w:color="FFFFFF" w:sz="0"/>
              <w:right w:val="none" w:color="FFFFFF" w:sz="0"/>
            </w:tcBorders>
            <w:shd w:fill="EEF2F7" w:val="clear"/>
            <w:tcMar>
              <w:top w:type="dxa" w:w="100"/>
              <w:left w:type="dxa" w:w="160"/>
              <w:bottom w:type="dxa" w:w="100"/>
              <w:right w:type="dxa" w:w="140"/>
            </w:tcMar>
          </w:tcPr>
          <w:p>
            <w:r>
              <w:rPr>
                <w:rFonts w:ascii="Arial" w:cs="Arial" w:eastAsia="Arial" w:hAnsi="Arial"/>
                <w:color w:val="2C2C2C"/>
                <w:sz w:val="21"/>
                <w:szCs w:val="21"/>
              </w:rPr>
              <w:t xml:space="preserve">Integrate an SMS gateway (e.g., Twilio or a local Pakistan SMS API like Zong/Jazz SMS APIs) for hearing reminders. Calendar should sync with Google Calendar and Apple Calendar via iCal export. Adjournment flow should update the case timeline automatically.</w:t>
            </w:r>
          </w:p>
        </w:tc>
      </w:tr>
    </w:tbl>
    <w:p>
      <w:pPr>
        <w:spacing w:before="120" w:after="0"/>
      </w:pPr>
      <w:r>
        <w:t xml:space="preserve"/>
      </w:r>
    </w:p>
    <w:p>
      <w:pPr>
        <w:pBdr>
          <w:bottom w:val="single" w:color="C8A951" w:sz="4" w:space="1"/>
        </w:pBdr>
        <w:spacing w:before="80" w:after="80"/>
      </w:pPr>
      <w:r>
        <w:t xml:space="preserve"/>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1B3A6B" w:val="clear"/>
            <w:tcMar>
              <w:top w:type="dxa" w:w="160"/>
              <w:left w:type="dxa" w:w="160"/>
              <w:bottom w:type="dxa" w:w="160"/>
              <w:right w:type="dxa" w:w="160"/>
            </w:tcMar>
            <w:vAlign w:val="center"/>
          </w:tcPr>
          <w:p>
            <w:pPr>
              <w:jc w:val="center"/>
            </w:pPr>
            <w:r>
              <w:rPr>
                <w:rFonts w:ascii="Arial" w:cs="Arial" w:eastAsia="Arial" w:hAnsi="Arial"/>
                <w:b/>
                <w:bCs/>
                <w:color w:val="C8A951"/>
                <w:sz w:val="52"/>
                <w:szCs w:val="52"/>
              </w:rPr>
              <w:t xml:space="preserve">03</w:t>
            </w:r>
          </w:p>
        </w:tc>
        <w:tc>
          <w:tcPr>
            <w:tcW w:type="dxa" w:w="8160"/>
            <w:tcBorders>
              <w:top w:val="none" w:color="FFFFFF" w:sz="0"/>
              <w:left w:val="none" w:color="FFFFFF" w:sz="0"/>
              <w:bottom w:val="none" w:color="FFFFFF" w:sz="0"/>
              <w:right w:val="none" w:color="FFFFFF" w:sz="0"/>
            </w:tcBorders>
            <w:shd w:fill="EEF2F7" w:val="clear"/>
            <w:tcMar>
              <w:top w:type="dxa" w:w="120"/>
              <w:left w:type="dxa" w:w="240"/>
              <w:bottom w:type="dxa" w:w="120"/>
              <w:right w:type="dxa" w:w="160"/>
            </w:tcMar>
          </w:tcPr>
          <w:p>
            <w:r>
              <w:rPr>
                <w:rFonts w:ascii="Arial" w:cs="Arial" w:eastAsia="Arial" w:hAnsi="Arial"/>
                <w:b/>
                <w:bCs/>
                <w:color w:val="1B3A6B"/>
                <w:sz w:val="32"/>
                <w:szCs w:val="32"/>
              </w:rPr>
              <w:t xml:space="preserve">Client Management (Legal CRM)</w:t>
            </w:r>
          </w:p>
          <w:p>
            <w:pPr>
              <w:spacing w:before="40"/>
            </w:pPr>
            <w:r>
              <w:rPr>
                <w:rFonts w:ascii="Arial" w:cs="Arial" w:eastAsia="Arial" w:hAnsi="Arial"/>
                <w:i/>
                <w:iCs/>
                <w:color w:val="555555"/>
                <w:sz w:val="20"/>
                <w:szCs w:val="20"/>
              </w:rPr>
              <w:t xml:space="preserve">A complete client relationship system built for lawyers</w:t>
            </w:r>
          </w:p>
        </w:tc>
      </w:tr>
    </w:tbl>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none" w:color="FFFFFF" w:sz="0"/>
              <w:left w:val="none" w:color="FFFFFF" w:sz="0"/>
              <w:bottom w:val="none" w:color="FFFFFF" w:sz="0"/>
              <w:right w:val="none" w:color="FFFFFF" w:sz="0"/>
            </w:tcBorders>
            <w:shd w:fill="C8A951"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WHY LAWYERS WILL PAY</w:t>
            </w:r>
          </w:p>
        </w:tc>
        <w:tc>
          <w:tcPr>
            <w:tcW w:type="dxa" w:w="7360"/>
            <w:tcBorders>
              <w:top w:val="none" w:color="FFFFFF" w:sz="0"/>
              <w:left w:val="none" w:color="FFFFFF" w:sz="0"/>
              <w:bottom w:val="none" w:color="FFFFFF" w:sz="0"/>
              <w:right w:val="none" w:color="FFFFFF" w:sz="0"/>
            </w:tcBorders>
            <w:shd w:fill="FDF8EC" w:val="clear"/>
            <w:tcMar>
              <w:top w:type="dxa" w:w="100"/>
              <w:left w:type="dxa" w:w="160"/>
              <w:bottom w:type="dxa" w:w="100"/>
              <w:right w:type="dxa" w:w="140"/>
            </w:tcMar>
          </w:tcPr>
          <w:p>
            <w:r>
              <w:rPr>
                <w:rFonts w:ascii="Arial" w:cs="Arial" w:eastAsia="Arial" w:hAnsi="Arial"/>
                <w:color w:val="2C2C2C"/>
                <w:sz w:val="21"/>
                <w:szCs w:val="21"/>
              </w:rPr>
              <w:t xml:space="preserve">When a client calls asking about their case, a lawyer currently has to search through physical files. With a digital CRM, any client's full history is accessible in seconds. This professionalism builds client trust and dramatically reduces time wasted on repeated explanations.</w:t>
            </w:r>
          </w:p>
        </w:tc>
      </w:tr>
    </w:tbl>
    <w:p>
      <w:pPr>
        <w:spacing w:before="200" w:after="0"/>
      </w:pPr>
      <w:r>
        <w:t xml:space="preserve"/>
      </w:r>
    </w:p>
    <w:p>
      <w:pPr>
        <w:spacing w:before="200" w:after="80"/>
      </w:pPr>
      <w:r>
        <w:rPr>
          <w:rFonts w:ascii="Arial" w:cs="Arial" w:eastAsia="Arial" w:hAnsi="Arial"/>
          <w:b/>
          <w:bCs/>
          <w:color w:val="1B3A6B"/>
          <w:sz w:val="22"/>
          <w:szCs w:val="22"/>
        </w:rPr>
        <w:t xml:space="preserve">What to Build</w:t>
      </w:r>
    </w:p>
    <w:p>
      <w:pPr>
        <w:spacing w:before="60" w:after="60"/>
      </w:pPr>
      <w:r>
        <w:rPr>
          <w:rFonts w:ascii="Arial" w:cs="Arial" w:eastAsia="Arial" w:hAnsi="Arial"/>
          <w:color w:val="2C2C2C"/>
          <w:sz w:val="22"/>
          <w:szCs w:val="22"/>
        </w:rPr>
        <w:t xml:space="preserve">A dedicated client profile for every client containing full name, CNIC number, contact information, address, and all linked cases. Think of this as a mini-CRM built specifically for the legal profession. Every interaction — calls, meetings, messages — is logged against the client profile for a complete relationship history.</w:t>
      </w:r>
    </w:p>
    <w:p>
      <w:pPr>
        <w:spacing w:before="120" w:after="0"/>
      </w:pPr>
      <w:r>
        <w:t xml:space="preserve"/>
      </w:r>
    </w:p>
    <w:p>
      <w:pPr>
        <w:spacing w:before="200" w:after="80"/>
      </w:pPr>
      <w:r>
        <w:rPr>
          <w:rFonts w:ascii="Arial" w:cs="Arial" w:eastAsia="Arial" w:hAnsi="Arial"/>
          <w:b/>
          <w:bCs/>
          <w:color w:val="1B3A6B"/>
          <w:sz w:val="22"/>
          <w:szCs w:val="22"/>
        </w:rPr>
        <w:t xml:space="preserve">Key Sub-Features &amp; Capabilities</w:t>
      </w:r>
    </w:p>
    <w:p>
      <w:pPr>
        <w:pStyle w:val="ListParagraph"/>
        <w:numPr>
          <w:ilvl w:val="0"/>
          <w:numId w:val="2"/>
        </w:numPr>
        <w:spacing w:before="60" w:after="60"/>
      </w:pPr>
      <w:r>
        <w:rPr>
          <w:rFonts w:ascii="Arial" w:cs="Arial" w:eastAsia="Arial" w:hAnsi="Arial"/>
          <w:b/>
          <w:bCs/>
          <w:color w:val="1B3A6B"/>
          <w:sz w:val="22"/>
          <w:szCs w:val="22"/>
        </w:rPr>
        <w:t xml:space="preserve">Client Portal (Read-Only): </w:t>
      </w:r>
      <w:r>
        <w:rPr>
          <w:rFonts w:ascii="Arial" w:cs="Arial" w:eastAsia="Arial" w:hAnsi="Arial"/>
          <w:color w:val="2C2C2C"/>
          <w:sz w:val="22"/>
          <w:szCs w:val="22"/>
        </w:rPr>
        <w:t xml:space="preserve">Optional: give clients their own login to view their case status without calling the lawyer daily. Reduces lawyer interruptions significantly.</w:t>
      </w:r>
    </w:p>
    <w:p>
      <w:pPr>
        <w:pStyle w:val="ListParagraph"/>
        <w:numPr>
          <w:ilvl w:val="0"/>
          <w:numId w:val="2"/>
        </w:numPr>
        <w:spacing w:before="60" w:after="60"/>
      </w:pPr>
      <w:r>
        <w:rPr>
          <w:rFonts w:ascii="Arial" w:cs="Arial" w:eastAsia="Arial" w:hAnsi="Arial"/>
          <w:b/>
          <w:bCs/>
          <w:color w:val="1B3A6B"/>
          <w:sz w:val="22"/>
          <w:szCs w:val="22"/>
        </w:rPr>
        <w:t xml:space="preserve">Communication Log: </w:t>
      </w:r>
      <w:r>
        <w:rPr>
          <w:rFonts w:ascii="Arial" w:cs="Arial" w:eastAsia="Arial" w:hAnsi="Arial"/>
          <w:color w:val="2C2C2C"/>
          <w:sz w:val="22"/>
          <w:szCs w:val="22"/>
        </w:rPr>
        <w:t xml:space="preserve">Record calls, meetings, WhatsApp messages, and emails directly in the client profile with date and time stamps.</w:t>
      </w:r>
    </w:p>
    <w:p>
      <w:pPr>
        <w:pStyle w:val="ListParagraph"/>
        <w:numPr>
          <w:ilvl w:val="0"/>
          <w:numId w:val="2"/>
        </w:numPr>
        <w:spacing w:before="60" w:after="60"/>
      </w:pPr>
      <w:r>
        <w:rPr>
          <w:rFonts w:ascii="Arial" w:cs="Arial" w:eastAsia="Arial" w:hAnsi="Arial"/>
          <w:b/>
          <w:bCs/>
          <w:color w:val="1B3A6B"/>
          <w:sz w:val="22"/>
          <w:szCs w:val="22"/>
        </w:rPr>
        <w:t xml:space="preserve">Document Sharing: </w:t>
      </w:r>
      <w:r>
        <w:rPr>
          <w:rFonts w:ascii="Arial" w:cs="Arial" w:eastAsia="Arial" w:hAnsi="Arial"/>
          <w:color w:val="2C2C2C"/>
          <w:sz w:val="22"/>
          <w:szCs w:val="22"/>
        </w:rPr>
        <w:t xml:space="preserve">Share case documents with clients directly through the platform — no need for WhatsApp or email attachments.</w:t>
      </w:r>
    </w:p>
    <w:p>
      <w:pPr>
        <w:pStyle w:val="ListParagraph"/>
        <w:numPr>
          <w:ilvl w:val="0"/>
          <w:numId w:val="2"/>
        </w:numPr>
        <w:spacing w:before="60" w:after="60"/>
      </w:pPr>
      <w:r>
        <w:rPr>
          <w:rFonts w:ascii="Arial" w:cs="Arial" w:eastAsia="Arial" w:hAnsi="Arial"/>
          <w:b/>
          <w:bCs/>
          <w:color w:val="1B3A6B"/>
          <w:sz w:val="22"/>
          <w:szCs w:val="22"/>
        </w:rPr>
        <w:t xml:space="preserve">Conflict of Interest Check: </w:t>
      </w:r>
      <w:r>
        <w:rPr>
          <w:rFonts w:ascii="Arial" w:cs="Arial" w:eastAsia="Arial" w:hAnsi="Arial"/>
          <w:color w:val="2C2C2C"/>
          <w:sz w:val="22"/>
          <w:szCs w:val="22"/>
        </w:rPr>
        <w:t xml:space="preserve">Before accepting a new case, the system checks if the opposing party is already an existing client — a critical ethical safeguard.</w:t>
      </w:r>
    </w:p>
    <w:p>
      <w:pPr>
        <w:pStyle w:val="ListParagraph"/>
        <w:numPr>
          <w:ilvl w:val="0"/>
          <w:numId w:val="2"/>
        </w:numPr>
        <w:spacing w:before="60" w:after="60"/>
      </w:pPr>
      <w:r>
        <w:rPr>
          <w:rFonts w:ascii="Arial" w:cs="Arial" w:eastAsia="Arial" w:hAnsi="Arial"/>
          <w:b/>
          <w:bCs/>
          <w:color w:val="1B3A6B"/>
          <w:sz w:val="22"/>
          <w:szCs w:val="22"/>
        </w:rPr>
        <w:t xml:space="preserve">Client Tags &amp; Categories: </w:t>
      </w:r>
      <w:r>
        <w:rPr>
          <w:rFonts w:ascii="Arial" w:cs="Arial" w:eastAsia="Arial" w:hAnsi="Arial"/>
          <w:color w:val="2C2C2C"/>
          <w:sz w:val="22"/>
          <w:szCs w:val="22"/>
        </w:rPr>
        <w:t xml:space="preserve">Tag clients by type: corporate, family law, criminal, property, etc. Filter and segment your client base.</w:t>
      </w:r>
    </w:p>
    <w:p>
      <w:pPr>
        <w:pStyle w:val="ListParagraph"/>
        <w:numPr>
          <w:ilvl w:val="0"/>
          <w:numId w:val="2"/>
        </w:numPr>
        <w:spacing w:before="60" w:after="60"/>
      </w:pPr>
      <w:r>
        <w:rPr>
          <w:rFonts w:ascii="Arial" w:cs="Arial" w:eastAsia="Arial" w:hAnsi="Arial"/>
          <w:b/>
          <w:bCs/>
          <w:color w:val="1B3A6B"/>
          <w:sz w:val="22"/>
          <w:szCs w:val="22"/>
        </w:rPr>
        <w:t xml:space="preserve">Retention Alerts: </w:t>
      </w:r>
      <w:r>
        <w:rPr>
          <w:rFonts w:ascii="Arial" w:cs="Arial" w:eastAsia="Arial" w:hAnsi="Arial"/>
          <w:color w:val="2C2C2C"/>
          <w:sz w:val="22"/>
          <w:szCs w:val="22"/>
        </w:rPr>
        <w:t xml:space="preserve">Alert the lawyer when a client has not been contacted in a defined period — keeps relationships active.</w:t>
      </w:r>
    </w:p>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none" w:color="FFFFFF" w:sz="0"/>
              <w:left w:val="none" w:color="FFFFFF" w:sz="0"/>
              <w:bottom w:val="none" w:color="FFFFFF" w:sz="0"/>
              <w:right w:val="none" w:color="FFFFFF" w:sz="0"/>
            </w:tcBorders>
            <w:shd w:fill="C8A951"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DEVELOPER NOTE</w:t>
            </w:r>
          </w:p>
        </w:tc>
        <w:tc>
          <w:tcPr>
            <w:tcW w:type="dxa" w:w="7360"/>
            <w:tcBorders>
              <w:top w:val="none" w:color="FFFFFF" w:sz="0"/>
              <w:left w:val="none" w:color="FFFFFF" w:sz="0"/>
              <w:bottom w:val="none" w:color="FFFFFF" w:sz="0"/>
              <w:right w:val="none" w:color="FFFFFF" w:sz="0"/>
            </w:tcBorders>
            <w:shd w:fill="EEF2F7" w:val="clear"/>
            <w:tcMar>
              <w:top w:type="dxa" w:w="100"/>
              <w:left w:type="dxa" w:w="160"/>
              <w:bottom w:type="dxa" w:w="100"/>
              <w:right w:type="dxa" w:w="140"/>
            </w:tcMar>
          </w:tcPr>
          <w:p>
            <w:r>
              <w:rPr>
                <w:rFonts w:ascii="Arial" w:cs="Arial" w:eastAsia="Arial" w:hAnsi="Arial"/>
                <w:color w:val="2C2C2C"/>
                <w:sz w:val="21"/>
                <w:szCs w:val="21"/>
              </w:rPr>
              <w:t xml:space="preserve">CNIC validation should be built in (Pakistani CNIC format: XXXXX-XXXXXXX-X). The conflict of interest checker should scan both the client name and CNIC across all existing records. The client portal should be a separate lightweight web view with its own access link.</w:t>
            </w:r>
          </w:p>
        </w:tc>
      </w:tr>
    </w:tbl>
    <w:p>
      <w:pPr>
        <w:spacing w:before="120" w:after="0"/>
      </w:pPr>
      <w:r>
        <w:t xml:space="preserve"/>
      </w:r>
    </w:p>
    <w:p>
      <w:pPr>
        <w:pBdr>
          <w:bottom w:val="single" w:color="C8A951" w:sz="4" w:space="1"/>
        </w:pBdr>
        <w:spacing w:before="80" w:after="80"/>
      </w:pPr>
      <w:r>
        <w:t xml:space="preserve"/>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1B3A6B" w:val="clear"/>
            <w:tcMar>
              <w:top w:type="dxa" w:w="160"/>
              <w:left w:type="dxa" w:w="160"/>
              <w:bottom w:type="dxa" w:w="160"/>
              <w:right w:type="dxa" w:w="160"/>
            </w:tcMar>
            <w:vAlign w:val="center"/>
          </w:tcPr>
          <w:p>
            <w:pPr>
              <w:jc w:val="center"/>
            </w:pPr>
            <w:r>
              <w:rPr>
                <w:rFonts w:ascii="Arial" w:cs="Arial" w:eastAsia="Arial" w:hAnsi="Arial"/>
                <w:b/>
                <w:bCs/>
                <w:color w:val="C8A951"/>
                <w:sz w:val="52"/>
                <w:szCs w:val="52"/>
              </w:rPr>
              <w:t xml:space="preserve">04</w:t>
            </w:r>
          </w:p>
        </w:tc>
        <w:tc>
          <w:tcPr>
            <w:tcW w:type="dxa" w:w="8160"/>
            <w:tcBorders>
              <w:top w:val="none" w:color="FFFFFF" w:sz="0"/>
              <w:left w:val="none" w:color="FFFFFF" w:sz="0"/>
              <w:bottom w:val="none" w:color="FFFFFF" w:sz="0"/>
              <w:right w:val="none" w:color="FFFFFF" w:sz="0"/>
            </w:tcBorders>
            <w:shd w:fill="EEF2F7" w:val="clear"/>
            <w:tcMar>
              <w:top w:type="dxa" w:w="120"/>
              <w:left w:type="dxa" w:w="240"/>
              <w:bottom w:type="dxa" w:w="120"/>
              <w:right w:type="dxa" w:w="160"/>
            </w:tcMar>
          </w:tcPr>
          <w:p>
            <w:r>
              <w:rPr>
                <w:rFonts w:ascii="Arial" w:cs="Arial" w:eastAsia="Arial" w:hAnsi="Arial"/>
                <w:b/>
                <w:bCs/>
                <w:color w:val="1B3A6B"/>
                <w:sz w:val="32"/>
                <w:szCs w:val="32"/>
              </w:rPr>
              <w:t xml:space="preserve">Fee &amp; Billing Management</w:t>
            </w:r>
          </w:p>
          <w:p>
            <w:pPr>
              <w:spacing w:before="40"/>
            </w:pPr>
            <w:r>
              <w:rPr>
                <w:rFonts w:ascii="Arial" w:cs="Arial" w:eastAsia="Arial" w:hAnsi="Arial"/>
                <w:i/>
                <w:iCs/>
                <w:color w:val="555555"/>
                <w:sz w:val="20"/>
                <w:szCs w:val="20"/>
              </w:rPr>
              <w:t xml:space="preserve">Professional invoicing that eliminates lost income</w:t>
            </w:r>
          </w:p>
        </w:tc>
      </w:tr>
    </w:tbl>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none" w:color="FFFFFF" w:sz="0"/>
              <w:left w:val="none" w:color="FFFFFF" w:sz="0"/>
              <w:bottom w:val="none" w:color="FFFFFF" w:sz="0"/>
              <w:right w:val="none" w:color="FFFFFF" w:sz="0"/>
            </w:tcBorders>
            <w:shd w:fill="C8A951"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WHY LAWYERS WILL PAY</w:t>
            </w:r>
          </w:p>
        </w:tc>
        <w:tc>
          <w:tcPr>
            <w:tcW w:type="dxa" w:w="7360"/>
            <w:tcBorders>
              <w:top w:val="none" w:color="FFFFFF" w:sz="0"/>
              <w:left w:val="none" w:color="FFFFFF" w:sz="0"/>
              <w:bottom w:val="none" w:color="FFFFFF" w:sz="0"/>
              <w:right w:val="none" w:color="FFFFFF" w:sz="0"/>
            </w:tcBorders>
            <w:shd w:fill="FDF8EC" w:val="clear"/>
            <w:tcMar>
              <w:top w:type="dxa" w:w="100"/>
              <w:left w:type="dxa" w:w="160"/>
              <w:bottom w:type="dxa" w:w="100"/>
              <w:right w:type="dxa" w:w="140"/>
            </w:tcMar>
          </w:tcPr>
          <w:p>
            <w:r>
              <w:rPr>
                <w:rFonts w:ascii="Arial" w:cs="Arial" w:eastAsia="Arial" w:hAnsi="Arial"/>
                <w:color w:val="2C2C2C"/>
                <w:sz w:val="21"/>
                <w:szCs w:val="21"/>
              </w:rPr>
              <w:t xml:space="preserve">Pakistani lawyers lose a significant portion of their income simply because they never formally bill clients or forget to follow up on payments. A professional billing module with automated reminders has direct, measurable financial ROI — lawyers will pay for a feature that makes them more money than it costs.</w:t>
            </w:r>
          </w:p>
        </w:tc>
      </w:tr>
    </w:tbl>
    <w:p>
      <w:pPr>
        <w:spacing w:before="200" w:after="0"/>
      </w:pPr>
      <w:r>
        <w:t xml:space="preserve"/>
      </w:r>
    </w:p>
    <w:p>
      <w:pPr>
        <w:spacing w:before="200" w:after="80"/>
      </w:pPr>
      <w:r>
        <w:rPr>
          <w:rFonts w:ascii="Arial" w:cs="Arial" w:eastAsia="Arial" w:hAnsi="Arial"/>
          <w:b/>
          <w:bCs/>
          <w:color w:val="1B3A6B"/>
          <w:sz w:val="22"/>
          <w:szCs w:val="22"/>
        </w:rPr>
        <w:t xml:space="preserve">What to Build</w:t>
      </w:r>
    </w:p>
    <w:p>
      <w:pPr>
        <w:spacing w:before="60" w:after="60"/>
      </w:pPr>
      <w:r>
        <w:rPr>
          <w:rFonts w:ascii="Arial" w:cs="Arial" w:eastAsia="Arial" w:hAnsi="Arial"/>
          <w:color w:val="2C2C2C"/>
          <w:sz w:val="22"/>
          <w:szCs w:val="22"/>
        </w:rPr>
        <w:t xml:space="preserve">A billing module fully integrated with cases and clients. The lawyer sets a fee structure per case — fixed fee, monthly retainer, per-hearing fee, or percentage basis. The system tracks every charge, every payment received, and every outstanding balance automatically. All invoices can be generated in Urdu or English with the firm's letterhead.</w:t>
      </w:r>
    </w:p>
    <w:p>
      <w:pPr>
        <w:spacing w:before="120" w:after="0"/>
      </w:pPr>
      <w:r>
        <w:t xml:space="preserve"/>
      </w:r>
    </w:p>
    <w:p>
      <w:pPr>
        <w:spacing w:before="200" w:after="80"/>
      </w:pPr>
      <w:r>
        <w:rPr>
          <w:rFonts w:ascii="Arial" w:cs="Arial" w:eastAsia="Arial" w:hAnsi="Arial"/>
          <w:b/>
          <w:bCs/>
          <w:color w:val="1B3A6B"/>
          <w:sz w:val="22"/>
          <w:szCs w:val="22"/>
        </w:rPr>
        <w:t xml:space="preserve">Key Sub-Features &amp; Capabilities</w:t>
      </w:r>
    </w:p>
    <w:p>
      <w:pPr>
        <w:pStyle w:val="ListParagraph"/>
        <w:numPr>
          <w:ilvl w:val="0"/>
          <w:numId w:val="2"/>
        </w:numPr>
        <w:spacing w:before="60" w:after="60"/>
      </w:pPr>
      <w:r>
        <w:rPr>
          <w:rFonts w:ascii="Arial" w:cs="Arial" w:eastAsia="Arial" w:hAnsi="Arial"/>
          <w:b/>
          <w:bCs/>
          <w:color w:val="1B3A6B"/>
          <w:sz w:val="22"/>
          <w:szCs w:val="22"/>
        </w:rPr>
        <w:t xml:space="preserve">Fee Structure Setup: </w:t>
      </w:r>
      <w:r>
        <w:rPr>
          <w:rFonts w:ascii="Arial" w:cs="Arial" w:eastAsia="Arial" w:hAnsi="Arial"/>
          <w:color w:val="2C2C2C"/>
          <w:sz w:val="22"/>
          <w:szCs w:val="22"/>
        </w:rPr>
        <w:t xml:space="preserve">Set fee type per case: fixed fee, retainer, per-hearing, or percentage. Mixed structures supported.</w:t>
      </w:r>
    </w:p>
    <w:p>
      <w:pPr>
        <w:pStyle w:val="ListParagraph"/>
        <w:numPr>
          <w:ilvl w:val="0"/>
          <w:numId w:val="2"/>
        </w:numPr>
        <w:spacing w:before="60" w:after="60"/>
      </w:pPr>
      <w:r>
        <w:rPr>
          <w:rFonts w:ascii="Arial" w:cs="Arial" w:eastAsia="Arial" w:hAnsi="Arial"/>
          <w:b/>
          <w:bCs/>
          <w:color w:val="1B3A6B"/>
          <w:sz w:val="22"/>
          <w:szCs w:val="22"/>
        </w:rPr>
        <w:t xml:space="preserve">Invoice Generation: </w:t>
      </w:r>
      <w:r>
        <w:rPr>
          <w:rFonts w:ascii="Arial" w:cs="Arial" w:eastAsia="Arial" w:hAnsi="Arial"/>
          <w:color w:val="2C2C2C"/>
          <w:sz w:val="22"/>
          <w:szCs w:val="22"/>
        </w:rPr>
        <w:t xml:space="preserve">One-click professional invoice generation in PDF format — Urdu or English — with firm letterhead branding.</w:t>
      </w:r>
    </w:p>
    <w:p>
      <w:pPr>
        <w:pStyle w:val="ListParagraph"/>
        <w:numPr>
          <w:ilvl w:val="0"/>
          <w:numId w:val="2"/>
        </w:numPr>
        <w:spacing w:before="60" w:after="60"/>
      </w:pPr>
      <w:r>
        <w:rPr>
          <w:rFonts w:ascii="Arial" w:cs="Arial" w:eastAsia="Arial" w:hAnsi="Arial"/>
          <w:b/>
          <w:bCs/>
          <w:color w:val="1B3A6B"/>
          <w:sz w:val="22"/>
          <w:szCs w:val="22"/>
        </w:rPr>
        <w:t xml:space="preserve">Payment Tracking: </w:t>
      </w:r>
      <w:r>
        <w:rPr>
          <w:rFonts w:ascii="Arial" w:cs="Arial" w:eastAsia="Arial" w:hAnsi="Arial"/>
          <w:color w:val="2C2C2C"/>
          <w:sz w:val="22"/>
          <w:szCs w:val="22"/>
        </w:rPr>
        <w:t xml:space="preserve">Log payments received (cash, bank transfer, cheque, EasyPaisa/JazzCash) against each invoice.</w:t>
      </w:r>
    </w:p>
    <w:p>
      <w:pPr>
        <w:pStyle w:val="ListParagraph"/>
        <w:numPr>
          <w:ilvl w:val="0"/>
          <w:numId w:val="2"/>
        </w:numPr>
        <w:spacing w:before="60" w:after="60"/>
      </w:pPr>
      <w:r>
        <w:rPr>
          <w:rFonts w:ascii="Arial" w:cs="Arial" w:eastAsia="Arial" w:hAnsi="Arial"/>
          <w:b/>
          <w:bCs/>
          <w:color w:val="1B3A6B"/>
          <w:sz w:val="22"/>
          <w:szCs w:val="22"/>
        </w:rPr>
        <w:t xml:space="preserve">Overdue Alerts: </w:t>
      </w:r>
      <w:r>
        <w:rPr>
          <w:rFonts w:ascii="Arial" w:cs="Arial" w:eastAsia="Arial" w:hAnsi="Arial"/>
          <w:color w:val="2C2C2C"/>
          <w:sz w:val="22"/>
          <w:szCs w:val="22"/>
        </w:rPr>
        <w:t xml:space="preserve">Automated reminders to the lawyer about unpaid invoices. Optional: automated payment reminders sent to clients.</w:t>
      </w:r>
    </w:p>
    <w:p>
      <w:pPr>
        <w:pStyle w:val="ListParagraph"/>
        <w:numPr>
          <w:ilvl w:val="0"/>
          <w:numId w:val="2"/>
        </w:numPr>
        <w:spacing w:before="60" w:after="60"/>
      </w:pPr>
      <w:r>
        <w:rPr>
          <w:rFonts w:ascii="Arial" w:cs="Arial" w:eastAsia="Arial" w:hAnsi="Arial"/>
          <w:b/>
          <w:bCs/>
          <w:color w:val="1B3A6B"/>
          <w:sz w:val="22"/>
          <w:szCs w:val="22"/>
        </w:rPr>
        <w:t xml:space="preserve">Revenue Dashboard: </w:t>
      </w:r>
      <w:r>
        <w:rPr>
          <w:rFonts w:ascii="Arial" w:cs="Arial" w:eastAsia="Arial" w:hAnsi="Arial"/>
          <w:color w:val="2C2C2C"/>
          <w:sz w:val="22"/>
          <w:szCs w:val="22"/>
        </w:rPr>
        <w:t xml:space="preserve">Monthly and annual revenue charts, top-paying clients, pending amounts, and collection rate analytics.</w:t>
      </w:r>
    </w:p>
    <w:p>
      <w:pPr>
        <w:pStyle w:val="ListParagraph"/>
        <w:numPr>
          <w:ilvl w:val="0"/>
          <w:numId w:val="2"/>
        </w:numPr>
        <w:spacing w:before="60" w:after="60"/>
      </w:pPr>
      <w:r>
        <w:rPr>
          <w:rFonts w:ascii="Arial" w:cs="Arial" w:eastAsia="Arial" w:hAnsi="Arial"/>
          <w:b/>
          <w:bCs/>
          <w:color w:val="1B3A6B"/>
          <w:sz w:val="22"/>
          <w:szCs w:val="22"/>
        </w:rPr>
        <w:t xml:space="preserve">Expense Tracking: </w:t>
      </w:r>
      <w:r>
        <w:rPr>
          <w:rFonts w:ascii="Arial" w:cs="Arial" w:eastAsia="Arial" w:hAnsi="Arial"/>
          <w:color w:val="2C2C2C"/>
          <w:sz w:val="22"/>
          <w:szCs w:val="22"/>
        </w:rPr>
        <w:t xml:space="preserve">Track case-related expenses: court fees, stamp duty, travel, photocopying — subtract from profitability.</w:t>
      </w:r>
    </w:p>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none" w:color="FFFFFF" w:sz="0"/>
              <w:left w:val="none" w:color="FFFFFF" w:sz="0"/>
              <w:bottom w:val="none" w:color="FFFFFF" w:sz="0"/>
              <w:right w:val="none" w:color="FFFFFF" w:sz="0"/>
            </w:tcBorders>
            <w:shd w:fill="C8A951"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DEVELOPER NOTE</w:t>
            </w:r>
          </w:p>
        </w:tc>
        <w:tc>
          <w:tcPr>
            <w:tcW w:type="dxa" w:w="7360"/>
            <w:tcBorders>
              <w:top w:val="none" w:color="FFFFFF" w:sz="0"/>
              <w:left w:val="none" w:color="FFFFFF" w:sz="0"/>
              <w:bottom w:val="none" w:color="FFFFFF" w:sz="0"/>
              <w:right w:val="none" w:color="FFFFFF" w:sz="0"/>
            </w:tcBorders>
            <w:shd w:fill="EEF2F7" w:val="clear"/>
            <w:tcMar>
              <w:top w:type="dxa" w:w="100"/>
              <w:left w:type="dxa" w:w="160"/>
              <w:bottom w:type="dxa" w:w="100"/>
              <w:right w:type="dxa" w:w="140"/>
            </w:tcMar>
          </w:tcPr>
          <w:p>
            <w:r>
              <w:rPr>
                <w:rFonts w:ascii="Arial" w:cs="Arial" w:eastAsia="Arial" w:hAnsi="Arial"/>
                <w:color w:val="2C2C2C"/>
                <w:sz w:val="21"/>
                <w:szCs w:val="21"/>
              </w:rPr>
              <w:t xml:space="preserve">Support local Pakistani payment methods in the payment log: cash, bank transfer, cheque, EasyPaisa, JazzCash, and bank deposit. Invoice PDF generator must support Urdu text rendering (use a Unicode-compatible PDF library). Tax fields optional but include a slot for WHT (Withholding Tax) as relevant for legal professionals.</w:t>
            </w:r>
          </w:p>
        </w:tc>
      </w:tr>
    </w:tbl>
    <w:p>
      <w:pPr>
        <w:spacing w:before="120" w:after="0"/>
      </w:pPr>
      <w:r>
        <w:t xml:space="preserve"/>
      </w:r>
    </w:p>
    <w:p>
      <w:pPr>
        <w:pBdr>
          <w:bottom w:val="single" w:color="C8A951" w:sz="4" w:space="1"/>
        </w:pBdr>
        <w:spacing w:before="80" w:after="80"/>
      </w:pPr>
      <w:r>
        <w:t xml:space="preserve"/>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1B3A6B" w:val="clear"/>
            <w:tcMar>
              <w:top w:type="dxa" w:w="160"/>
              <w:left w:type="dxa" w:w="160"/>
              <w:bottom w:type="dxa" w:w="160"/>
              <w:right w:type="dxa" w:w="160"/>
            </w:tcMar>
            <w:vAlign w:val="center"/>
          </w:tcPr>
          <w:p>
            <w:pPr>
              <w:jc w:val="center"/>
            </w:pPr>
            <w:r>
              <w:rPr>
                <w:rFonts w:ascii="Arial" w:cs="Arial" w:eastAsia="Arial" w:hAnsi="Arial"/>
                <w:b/>
                <w:bCs/>
                <w:color w:val="C8A951"/>
                <w:sz w:val="52"/>
                <w:szCs w:val="52"/>
              </w:rPr>
              <w:t xml:space="preserve">05</w:t>
            </w:r>
          </w:p>
        </w:tc>
        <w:tc>
          <w:tcPr>
            <w:tcW w:type="dxa" w:w="8160"/>
            <w:tcBorders>
              <w:top w:val="none" w:color="FFFFFF" w:sz="0"/>
              <w:left w:val="none" w:color="FFFFFF" w:sz="0"/>
              <w:bottom w:val="none" w:color="FFFFFF" w:sz="0"/>
              <w:right w:val="none" w:color="FFFFFF" w:sz="0"/>
            </w:tcBorders>
            <w:shd w:fill="EEF2F7" w:val="clear"/>
            <w:tcMar>
              <w:top w:type="dxa" w:w="120"/>
              <w:left w:type="dxa" w:w="240"/>
              <w:bottom w:type="dxa" w:w="120"/>
              <w:right w:type="dxa" w:w="160"/>
            </w:tcMar>
          </w:tcPr>
          <w:p>
            <w:r>
              <w:rPr>
                <w:rFonts w:ascii="Arial" w:cs="Arial" w:eastAsia="Arial" w:hAnsi="Arial"/>
                <w:b/>
                <w:bCs/>
                <w:color w:val="1B3A6B"/>
                <w:sz w:val="32"/>
                <w:szCs w:val="32"/>
              </w:rPr>
              <w:t xml:space="preserve">AI Legal Research Assistant</w:t>
            </w:r>
          </w:p>
          <w:p>
            <w:pPr>
              <w:spacing w:before="40"/>
            </w:pPr>
            <w:r>
              <w:rPr>
                <w:rFonts w:ascii="Arial" w:cs="Arial" w:eastAsia="Arial" w:hAnsi="Arial"/>
                <w:i/>
                <w:iCs/>
                <w:color w:val="555555"/>
                <w:sz w:val="20"/>
                <w:szCs w:val="20"/>
              </w:rPr>
              <w:t xml:space="preserve">The core differentiator — Pakistani law at your fingertips</w:t>
            </w:r>
          </w:p>
        </w:tc>
      </w:tr>
    </w:tbl>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none" w:color="FFFFFF" w:sz="0"/>
              <w:left w:val="none" w:color="FFFFFF" w:sz="0"/>
              <w:bottom w:val="none" w:color="FFFFFF" w:sz="0"/>
              <w:right w:val="none" w:color="FFFFFF" w:sz="0"/>
            </w:tcBorders>
            <w:shd w:fill="C8A951"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WHY LAWYERS WILL PAY</w:t>
            </w:r>
          </w:p>
        </w:tc>
        <w:tc>
          <w:tcPr>
            <w:tcW w:type="dxa" w:w="7360"/>
            <w:tcBorders>
              <w:top w:val="none" w:color="FFFFFF" w:sz="0"/>
              <w:left w:val="none" w:color="FFFFFF" w:sz="0"/>
              <w:bottom w:val="none" w:color="FFFFFF" w:sz="0"/>
              <w:right w:val="none" w:color="FFFFFF" w:sz="0"/>
            </w:tcBorders>
            <w:shd w:fill="FDF8EC" w:val="clear"/>
            <w:tcMar>
              <w:top w:type="dxa" w:w="100"/>
              <w:left w:type="dxa" w:w="160"/>
              <w:bottom w:type="dxa" w:w="100"/>
              <w:right w:type="dxa" w:w="140"/>
            </w:tcMar>
          </w:tcPr>
          <w:p>
            <w:r>
              <w:rPr>
                <w:rFonts w:ascii="Arial" w:cs="Arial" w:eastAsia="Arial" w:hAnsi="Arial"/>
                <w:color w:val="2C2C2C"/>
                <w:sz w:val="21"/>
                <w:szCs w:val="21"/>
              </w:rPr>
              <w:t xml:space="preserve">Access to quality legal research in Pakistan currently requires expensive physical law reporters (PLD, SCMR, MLD cost thousands of rupees per volume) and hours of manual searching. An AI trained on Pakistani law gives every lawyer — from senior advocates to junior practitioners — the research power of an entire law library, instantly.</w:t>
            </w:r>
          </w:p>
        </w:tc>
      </w:tr>
    </w:tbl>
    <w:p>
      <w:pPr>
        <w:spacing w:before="200" w:after="0"/>
      </w:pPr>
      <w:r>
        <w:t xml:space="preserve"/>
      </w:r>
    </w:p>
    <w:p>
      <w:pPr>
        <w:spacing w:before="200" w:after="80"/>
      </w:pPr>
      <w:r>
        <w:rPr>
          <w:rFonts w:ascii="Arial" w:cs="Arial" w:eastAsia="Arial" w:hAnsi="Arial"/>
          <w:b/>
          <w:bCs/>
          <w:color w:val="1B3A6B"/>
          <w:sz w:val="22"/>
          <w:szCs w:val="22"/>
        </w:rPr>
        <w:t xml:space="preserve">What to Build</w:t>
      </w:r>
    </w:p>
    <w:p>
      <w:pPr>
        <w:spacing w:before="60" w:after="60"/>
      </w:pPr>
      <w:r>
        <w:rPr>
          <w:rFonts w:ascii="Arial" w:cs="Arial" w:eastAsia="Arial" w:hAnsi="Arial"/>
          <w:color w:val="2C2C2C"/>
          <w:sz w:val="22"/>
          <w:szCs w:val="22"/>
        </w:rPr>
        <w:t xml:space="preserve">An AI-powered research assistant trained or fine-tuned on Pakistani law — PPC (Pakistan Penal Code), CPC (Code of Civil Procedure), CrPC (Code of Criminal Procedure), the Constitution of Pakistan 1973, and major superior court judgments from PLD, SCMR, and MLD reporters. Lawyers query in Urdu or English and receive structured answers with relevant sections, case law citations, and precedents.</w:t>
      </w:r>
    </w:p>
    <w:p>
      <w:pPr>
        <w:spacing w:before="120" w:after="0"/>
      </w:pPr>
      <w:r>
        <w:t xml:space="preserve"/>
      </w:r>
    </w:p>
    <w:p>
      <w:pPr>
        <w:spacing w:before="200" w:after="80"/>
      </w:pPr>
      <w:r>
        <w:rPr>
          <w:rFonts w:ascii="Arial" w:cs="Arial" w:eastAsia="Arial" w:hAnsi="Arial"/>
          <w:b/>
          <w:bCs/>
          <w:color w:val="1B3A6B"/>
          <w:sz w:val="22"/>
          <w:szCs w:val="22"/>
        </w:rPr>
        <w:t xml:space="preserve">Key Sub-Features &amp; Capabilities</w:t>
      </w:r>
    </w:p>
    <w:p>
      <w:pPr>
        <w:pStyle w:val="ListParagraph"/>
        <w:numPr>
          <w:ilvl w:val="0"/>
          <w:numId w:val="2"/>
        </w:numPr>
        <w:spacing w:before="60" w:after="60"/>
      </w:pPr>
      <w:r>
        <w:rPr>
          <w:rFonts w:ascii="Arial" w:cs="Arial" w:eastAsia="Arial" w:hAnsi="Arial"/>
          <w:b/>
          <w:bCs/>
          <w:color w:val="1B3A6B"/>
          <w:sz w:val="22"/>
          <w:szCs w:val="22"/>
        </w:rPr>
        <w:t xml:space="preserve">Judgment Search: </w:t>
      </w:r>
      <w:r>
        <w:rPr>
          <w:rFonts w:ascii="Arial" w:cs="Arial" w:eastAsia="Arial" w:hAnsi="Arial"/>
          <w:color w:val="2C2C2C"/>
          <w:sz w:val="22"/>
          <w:szCs w:val="22"/>
        </w:rPr>
        <w:t xml:space="preserve">Search Supreme Court and High Court judgments by keyword, section of law, legal principle, or party name.</w:t>
      </w:r>
    </w:p>
    <w:p>
      <w:pPr>
        <w:pStyle w:val="ListParagraph"/>
        <w:numPr>
          <w:ilvl w:val="0"/>
          <w:numId w:val="2"/>
        </w:numPr>
        <w:spacing w:before="60" w:after="60"/>
      </w:pPr>
      <w:r>
        <w:rPr>
          <w:rFonts w:ascii="Arial" w:cs="Arial" w:eastAsia="Arial" w:hAnsi="Arial"/>
          <w:b/>
          <w:bCs/>
          <w:color w:val="1B3A6B"/>
          <w:sz w:val="22"/>
          <w:szCs w:val="22"/>
        </w:rPr>
        <w:t xml:space="preserve">Section Explainer: </w:t>
      </w:r>
      <w:r>
        <w:rPr>
          <w:rFonts w:ascii="Arial" w:cs="Arial" w:eastAsia="Arial" w:hAnsi="Arial"/>
          <w:color w:val="2C2C2C"/>
          <w:sz w:val="22"/>
          <w:szCs w:val="22"/>
        </w:rPr>
        <w:t xml:space="preserve">Type 'explain Section 302 PPC with punishment and bail status' and receive a structured, plain-language breakdown.</w:t>
      </w:r>
    </w:p>
    <w:p>
      <w:pPr>
        <w:pStyle w:val="ListParagraph"/>
        <w:numPr>
          <w:ilvl w:val="0"/>
          <w:numId w:val="2"/>
        </w:numPr>
        <w:spacing w:before="60" w:after="60"/>
      </w:pPr>
      <w:r>
        <w:rPr>
          <w:rFonts w:ascii="Arial" w:cs="Arial" w:eastAsia="Arial" w:hAnsi="Arial"/>
          <w:b/>
          <w:bCs/>
          <w:color w:val="1B3A6B"/>
          <w:sz w:val="22"/>
          <w:szCs w:val="22"/>
        </w:rPr>
        <w:t xml:space="preserve">Similar Case Finder: </w:t>
      </w:r>
      <w:r>
        <w:rPr>
          <w:rFonts w:ascii="Arial" w:cs="Arial" w:eastAsia="Arial" w:hAnsi="Arial"/>
          <w:color w:val="2C2C2C"/>
          <w:sz w:val="22"/>
          <w:szCs w:val="22"/>
        </w:rPr>
        <w:t xml:space="preserve">Paste a case summary or set of facts and the AI finds similar precedents from Pakistani superior courts.</w:t>
      </w:r>
    </w:p>
    <w:p>
      <w:pPr>
        <w:pStyle w:val="ListParagraph"/>
        <w:numPr>
          <w:ilvl w:val="0"/>
          <w:numId w:val="2"/>
        </w:numPr>
        <w:spacing w:before="60" w:after="60"/>
      </w:pPr>
      <w:r>
        <w:rPr>
          <w:rFonts w:ascii="Arial" w:cs="Arial" w:eastAsia="Arial" w:hAnsi="Arial"/>
          <w:b/>
          <w:bCs/>
          <w:color w:val="1B3A6B"/>
          <w:sz w:val="22"/>
          <w:szCs w:val="22"/>
        </w:rPr>
        <w:t xml:space="preserve">Legal Drafting AI: </w:t>
      </w:r>
      <w:r>
        <w:rPr>
          <w:rFonts w:ascii="Arial" w:cs="Arial" w:eastAsia="Arial" w:hAnsi="Arial"/>
          <w:color w:val="2C2C2C"/>
          <w:sz w:val="22"/>
          <w:szCs w:val="22"/>
        </w:rPr>
        <w:t xml:space="preserve">Describe a situation in plain language and the AI produces a first draft of the required document: bail application, plaint, petition, or legal notice.</w:t>
      </w:r>
    </w:p>
    <w:p>
      <w:pPr>
        <w:pStyle w:val="ListParagraph"/>
        <w:numPr>
          <w:ilvl w:val="0"/>
          <w:numId w:val="2"/>
        </w:numPr>
        <w:spacing w:before="60" w:after="60"/>
      </w:pPr>
      <w:r>
        <w:rPr>
          <w:rFonts w:ascii="Arial" w:cs="Arial" w:eastAsia="Arial" w:hAnsi="Arial"/>
          <w:b/>
          <w:bCs/>
          <w:color w:val="1B3A6B"/>
          <w:sz w:val="22"/>
          <w:szCs w:val="22"/>
        </w:rPr>
        <w:t xml:space="preserve">Bail Assessment Tool: </w:t>
      </w:r>
      <w:r>
        <w:rPr>
          <w:rFonts w:ascii="Arial" w:cs="Arial" w:eastAsia="Arial" w:hAnsi="Arial"/>
          <w:color w:val="2C2C2C"/>
          <w:sz w:val="22"/>
          <w:szCs w:val="22"/>
        </w:rPr>
        <w:t xml:space="preserve">Based on offense type, accused profile, and current judicial trends, generate a probability assessment for bail — a powerful pre-hearing analysis tool.</w:t>
      </w:r>
    </w:p>
    <w:p>
      <w:pPr>
        <w:pStyle w:val="ListParagraph"/>
        <w:numPr>
          <w:ilvl w:val="0"/>
          <w:numId w:val="2"/>
        </w:numPr>
        <w:spacing w:before="60" w:after="60"/>
      </w:pPr>
      <w:r>
        <w:rPr>
          <w:rFonts w:ascii="Arial" w:cs="Arial" w:eastAsia="Arial" w:hAnsi="Arial"/>
          <w:b/>
          <w:bCs/>
          <w:color w:val="1B3A6B"/>
          <w:sz w:val="22"/>
          <w:szCs w:val="22"/>
        </w:rPr>
        <w:t xml:space="preserve">Bilingual Support: </w:t>
      </w:r>
      <w:r>
        <w:rPr>
          <w:rFonts w:ascii="Arial" w:cs="Arial" w:eastAsia="Arial" w:hAnsi="Arial"/>
          <w:color w:val="2C2C2C"/>
          <w:sz w:val="22"/>
          <w:szCs w:val="22"/>
        </w:rPr>
        <w:t xml:space="preserve">All AI features work in both Urdu and English. Lawyers can switch mid-conversation between languages.</w:t>
      </w:r>
    </w:p>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none" w:color="FFFFFF" w:sz="0"/>
              <w:left w:val="none" w:color="FFFFFF" w:sz="0"/>
              <w:bottom w:val="none" w:color="FFFFFF" w:sz="0"/>
              <w:right w:val="none" w:color="FFFFFF" w:sz="0"/>
            </w:tcBorders>
            <w:shd w:fill="C8A951"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DEVELOPER NOTE</w:t>
            </w:r>
          </w:p>
        </w:tc>
        <w:tc>
          <w:tcPr>
            <w:tcW w:type="dxa" w:w="7360"/>
            <w:tcBorders>
              <w:top w:val="none" w:color="FFFFFF" w:sz="0"/>
              <w:left w:val="none" w:color="FFFFFF" w:sz="0"/>
              <w:bottom w:val="none" w:color="FFFFFF" w:sz="0"/>
              <w:right w:val="none" w:color="FFFFFF" w:sz="0"/>
            </w:tcBorders>
            <w:shd w:fill="EEF2F7" w:val="clear"/>
            <w:tcMar>
              <w:top w:type="dxa" w:w="100"/>
              <w:left w:type="dxa" w:w="160"/>
              <w:bottom w:type="dxa" w:w="100"/>
              <w:right w:type="dxa" w:w="140"/>
            </w:tcMar>
          </w:tcPr>
          <w:p>
            <w:r>
              <w:rPr>
                <w:rFonts w:ascii="Arial" w:cs="Arial" w:eastAsia="Arial" w:hAnsi="Arial"/>
                <w:color w:val="2C2C2C"/>
                <w:sz w:val="21"/>
                <w:szCs w:val="21"/>
              </w:rPr>
              <w:t xml:space="preserve">Build the AI layer using RAG (Retrieval-Augmented Generation) on a curated database of Pakistani statutes and judgments. Use a vector database (e.g., Pinecone or Weaviate) for fast semantic search. Partner with legal publishers or use publicly available court judgment databases. For Urdu NLP, use multilingual models (e.g., GPT-4 with Urdu prompting or a fine-tuned mBERT model).</w:t>
            </w:r>
          </w:p>
        </w:tc>
      </w:tr>
    </w:tbl>
    <w:p>
      <w:pPr>
        <w:spacing w:before="120" w:after="0"/>
      </w:pPr>
      <w:r>
        <w:t xml:space="preserve"/>
      </w:r>
    </w:p>
    <w:p>
      <w:pPr>
        <w:pBdr>
          <w:bottom w:val="single" w:color="C8A951" w:sz="4" w:space="1"/>
        </w:pBdr>
        <w:spacing w:before="80" w:after="80"/>
      </w:pPr>
      <w:r>
        <w:t xml:space="preserve"/>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1B3A6B" w:val="clear"/>
            <w:tcMar>
              <w:top w:type="dxa" w:w="160"/>
              <w:left w:type="dxa" w:w="160"/>
              <w:bottom w:type="dxa" w:w="160"/>
              <w:right w:type="dxa" w:w="160"/>
            </w:tcMar>
            <w:vAlign w:val="center"/>
          </w:tcPr>
          <w:p>
            <w:pPr>
              <w:jc w:val="center"/>
            </w:pPr>
            <w:r>
              <w:rPr>
                <w:rFonts w:ascii="Arial" w:cs="Arial" w:eastAsia="Arial" w:hAnsi="Arial"/>
                <w:b/>
                <w:bCs/>
                <w:color w:val="C8A951"/>
                <w:sz w:val="52"/>
                <w:szCs w:val="52"/>
              </w:rPr>
              <w:t xml:space="preserve">06</w:t>
            </w:r>
          </w:p>
        </w:tc>
        <w:tc>
          <w:tcPr>
            <w:tcW w:type="dxa" w:w="8160"/>
            <w:tcBorders>
              <w:top w:val="none" w:color="FFFFFF" w:sz="0"/>
              <w:left w:val="none" w:color="FFFFFF" w:sz="0"/>
              <w:bottom w:val="none" w:color="FFFFFF" w:sz="0"/>
              <w:right w:val="none" w:color="FFFFFF" w:sz="0"/>
            </w:tcBorders>
            <w:shd w:fill="EEF2F7" w:val="clear"/>
            <w:tcMar>
              <w:top w:type="dxa" w:w="120"/>
              <w:left w:type="dxa" w:w="240"/>
              <w:bottom w:type="dxa" w:w="120"/>
              <w:right w:type="dxa" w:w="160"/>
            </w:tcMar>
          </w:tcPr>
          <w:p>
            <w:r>
              <w:rPr>
                <w:rFonts w:ascii="Arial" w:cs="Arial" w:eastAsia="Arial" w:hAnsi="Arial"/>
                <w:b/>
                <w:bCs/>
                <w:color w:val="1B3A6B"/>
                <w:sz w:val="32"/>
                <w:szCs w:val="32"/>
              </w:rPr>
              <w:t xml:space="preserve">Legal Document Drafting &amp; Templates</w:t>
            </w:r>
          </w:p>
          <w:p>
            <w:pPr>
              <w:spacing w:before="40"/>
            </w:pPr>
            <w:r>
              <w:rPr>
                <w:rFonts w:ascii="Arial" w:cs="Arial" w:eastAsia="Arial" w:hAnsi="Arial"/>
                <w:i/>
                <w:iCs/>
                <w:color w:val="555555"/>
                <w:sz w:val="20"/>
                <w:szCs w:val="20"/>
              </w:rPr>
              <w:t xml:space="preserve">From hours to minutes — AI-assisted document generation</w:t>
            </w:r>
          </w:p>
        </w:tc>
      </w:tr>
    </w:tbl>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none" w:color="FFFFFF" w:sz="0"/>
              <w:left w:val="none" w:color="FFFFFF" w:sz="0"/>
              <w:bottom w:val="none" w:color="FFFFFF" w:sz="0"/>
              <w:right w:val="none" w:color="FFFFFF" w:sz="0"/>
            </w:tcBorders>
            <w:shd w:fill="C8A951"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WHY LAWYERS WILL PAY</w:t>
            </w:r>
          </w:p>
        </w:tc>
        <w:tc>
          <w:tcPr>
            <w:tcW w:type="dxa" w:w="7360"/>
            <w:tcBorders>
              <w:top w:val="none" w:color="FFFFFF" w:sz="0"/>
              <w:left w:val="none" w:color="FFFFFF" w:sz="0"/>
              <w:bottom w:val="none" w:color="FFFFFF" w:sz="0"/>
              <w:right w:val="none" w:color="FFFFFF" w:sz="0"/>
            </w:tcBorders>
            <w:shd w:fill="FDF8EC" w:val="clear"/>
            <w:tcMar>
              <w:top w:type="dxa" w:w="100"/>
              <w:left w:type="dxa" w:w="160"/>
              <w:bottom w:type="dxa" w:w="100"/>
              <w:right w:type="dxa" w:w="140"/>
            </w:tcMar>
          </w:tcPr>
          <w:p>
            <w:r>
              <w:rPr>
                <w:rFonts w:ascii="Arial" w:cs="Arial" w:eastAsia="Arial" w:hAnsi="Arial"/>
                <w:color w:val="2C2C2C"/>
                <w:sz w:val="21"/>
                <w:szCs w:val="21"/>
              </w:rPr>
              <w:t xml:space="preserve">Drafting repetitive legal documents is one of the biggest time sinks for Pakistani lawyers. A library of 50+ templates built on Pakistani law — with AI-assisted filling — can reduce a 2-hour drafting task to 15 minutes. Lawyers will pay a premium for any tool that gives them hours back each week.</w:t>
            </w:r>
          </w:p>
        </w:tc>
      </w:tr>
    </w:tbl>
    <w:p>
      <w:pPr>
        <w:spacing w:before="200" w:after="0"/>
      </w:pPr>
      <w:r>
        <w:t xml:space="preserve"/>
      </w:r>
    </w:p>
    <w:p>
      <w:pPr>
        <w:spacing w:before="200" w:after="80"/>
      </w:pPr>
      <w:r>
        <w:rPr>
          <w:rFonts w:ascii="Arial" w:cs="Arial" w:eastAsia="Arial" w:hAnsi="Arial"/>
          <w:b/>
          <w:bCs/>
          <w:color w:val="1B3A6B"/>
          <w:sz w:val="22"/>
          <w:szCs w:val="22"/>
        </w:rPr>
        <w:t xml:space="preserve">What to Build</w:t>
      </w:r>
    </w:p>
    <w:p>
      <w:pPr>
        <w:spacing w:before="60" w:after="60"/>
      </w:pPr>
      <w:r>
        <w:rPr>
          <w:rFonts w:ascii="Arial" w:cs="Arial" w:eastAsia="Arial" w:hAnsi="Arial"/>
          <w:color w:val="2C2C2C"/>
          <w:sz w:val="22"/>
          <w:szCs w:val="22"/>
        </w:rPr>
        <w:t xml:space="preserve">A library of ready-made legal document templates specific to Pakistani law and court procedure. Templates cover the full spectrum of legal practice areas. The lawyer selects a template type, answers a guided set of questions about the case, and the system generates a formatted, ready-to-use document. An AI drafting layer lets lawyers describe situations in plain language to generate the first draft.</w:t>
      </w:r>
    </w:p>
    <w:p>
      <w:pPr>
        <w:spacing w:before="120" w:after="0"/>
      </w:pPr>
      <w:r>
        <w:t xml:space="preserve"/>
      </w:r>
    </w:p>
    <w:p>
      <w:pPr>
        <w:spacing w:before="200" w:after="80"/>
      </w:pPr>
      <w:r>
        <w:rPr>
          <w:rFonts w:ascii="Arial" w:cs="Arial" w:eastAsia="Arial" w:hAnsi="Arial"/>
          <w:b/>
          <w:bCs/>
          <w:color w:val="1B3A6B"/>
          <w:sz w:val="22"/>
          <w:szCs w:val="22"/>
        </w:rPr>
        <w:t xml:space="preserve">Key Sub-Features &amp; Capabilities</w:t>
      </w:r>
    </w:p>
    <w:p>
      <w:pPr>
        <w:pStyle w:val="ListParagraph"/>
        <w:numPr>
          <w:ilvl w:val="0"/>
          <w:numId w:val="2"/>
        </w:numPr>
        <w:spacing w:before="60" w:after="60"/>
      </w:pPr>
      <w:r>
        <w:rPr>
          <w:rFonts w:ascii="Arial" w:cs="Arial" w:eastAsia="Arial" w:hAnsi="Arial"/>
          <w:b/>
          <w:bCs/>
          <w:color w:val="1B3A6B"/>
          <w:sz w:val="22"/>
          <w:szCs w:val="22"/>
        </w:rPr>
        <w:t xml:space="preserve">Template Library (50+): </w:t>
      </w:r>
      <w:r>
        <w:rPr>
          <w:rFonts w:ascii="Arial" w:cs="Arial" w:eastAsia="Arial" w:hAnsi="Arial"/>
          <w:color w:val="2C2C2C"/>
          <w:sz w:val="22"/>
          <w:szCs w:val="22"/>
        </w:rPr>
        <w:t xml:space="preserve">Covers: bail applications, constitutional petitions, written statements, legal notices, affidavits, power of attorney, partnership deeds, nikah agreements, FIR applications, writ petitions, appeals, and more.</w:t>
      </w:r>
    </w:p>
    <w:p>
      <w:pPr>
        <w:pStyle w:val="ListParagraph"/>
        <w:numPr>
          <w:ilvl w:val="0"/>
          <w:numId w:val="2"/>
        </w:numPr>
        <w:spacing w:before="60" w:after="60"/>
      </w:pPr>
      <w:r>
        <w:rPr>
          <w:rFonts w:ascii="Arial" w:cs="Arial" w:eastAsia="Arial" w:hAnsi="Arial"/>
          <w:b/>
          <w:bCs/>
          <w:color w:val="1B3A6B"/>
          <w:sz w:val="22"/>
          <w:szCs w:val="22"/>
        </w:rPr>
        <w:t xml:space="preserve">AI-Assisted Drafting: </w:t>
      </w:r>
      <w:r>
        <w:rPr>
          <w:rFonts w:ascii="Arial" w:cs="Arial" w:eastAsia="Arial" w:hAnsi="Arial"/>
          <w:color w:val="2C2C2C"/>
          <w:sz w:val="22"/>
          <w:szCs w:val="22"/>
        </w:rPr>
        <w:t xml:space="preserve">Describe the case in plain Urdu or English. The AI generates a complete first draft which the lawyer then reviews and edits before filing.</w:t>
      </w:r>
    </w:p>
    <w:p>
      <w:pPr>
        <w:pStyle w:val="ListParagraph"/>
        <w:numPr>
          <w:ilvl w:val="0"/>
          <w:numId w:val="2"/>
        </w:numPr>
        <w:spacing w:before="60" w:after="60"/>
      </w:pPr>
      <w:r>
        <w:rPr>
          <w:rFonts w:ascii="Arial" w:cs="Arial" w:eastAsia="Arial" w:hAnsi="Arial"/>
          <w:b/>
          <w:bCs/>
          <w:color w:val="1B3A6B"/>
          <w:sz w:val="22"/>
          <w:szCs w:val="22"/>
        </w:rPr>
        <w:t xml:space="preserve">Variable Fill System: </w:t>
      </w:r>
      <w:r>
        <w:rPr>
          <w:rFonts w:ascii="Arial" w:cs="Arial" w:eastAsia="Arial" w:hAnsi="Arial"/>
          <w:color w:val="2C2C2C"/>
          <w:sz w:val="22"/>
          <w:szCs w:val="22"/>
        </w:rPr>
        <w:t xml:space="preserve">Smart form fills variables: client name, CNIC, court name, judge's name, case number, dates, and legal sections — automatically inserted into the correct places.</w:t>
      </w:r>
    </w:p>
    <w:p>
      <w:pPr>
        <w:pStyle w:val="ListParagraph"/>
        <w:numPr>
          <w:ilvl w:val="0"/>
          <w:numId w:val="2"/>
        </w:numPr>
        <w:spacing w:before="60" w:after="60"/>
      </w:pPr>
      <w:r>
        <w:rPr>
          <w:rFonts w:ascii="Arial" w:cs="Arial" w:eastAsia="Arial" w:hAnsi="Arial"/>
          <w:b/>
          <w:bCs/>
          <w:color w:val="1B3A6B"/>
          <w:sz w:val="22"/>
          <w:szCs w:val="22"/>
        </w:rPr>
        <w:t xml:space="preserve">Multi-Format Export: </w:t>
      </w:r>
      <w:r>
        <w:rPr>
          <w:rFonts w:ascii="Arial" w:cs="Arial" w:eastAsia="Arial" w:hAnsi="Arial"/>
          <w:color w:val="2C2C2C"/>
          <w:sz w:val="22"/>
          <w:szCs w:val="22"/>
        </w:rPr>
        <w:t xml:space="preserve">Export as PDF (for filing), Word .docx (for editing), or print-ready formatted output with proper legal margins.</w:t>
      </w:r>
    </w:p>
    <w:p>
      <w:pPr>
        <w:pStyle w:val="ListParagraph"/>
        <w:numPr>
          <w:ilvl w:val="0"/>
          <w:numId w:val="2"/>
        </w:numPr>
        <w:spacing w:before="60" w:after="60"/>
      </w:pPr>
      <w:r>
        <w:rPr>
          <w:rFonts w:ascii="Arial" w:cs="Arial" w:eastAsia="Arial" w:hAnsi="Arial"/>
          <w:b/>
          <w:bCs/>
          <w:color w:val="1B3A6B"/>
          <w:sz w:val="22"/>
          <w:szCs w:val="22"/>
        </w:rPr>
        <w:t xml:space="preserve">Custom Template Builder: </w:t>
      </w:r>
      <w:r>
        <w:rPr>
          <w:rFonts w:ascii="Arial" w:cs="Arial" w:eastAsia="Arial" w:hAnsi="Arial"/>
          <w:color w:val="2C2C2C"/>
          <w:sz w:val="22"/>
          <w:szCs w:val="22"/>
        </w:rPr>
        <w:t xml:space="preserve">Lawyers can create and save their own custom templates for documents they use frequently in their practice.</w:t>
      </w:r>
    </w:p>
    <w:p>
      <w:pPr>
        <w:pStyle w:val="ListParagraph"/>
        <w:numPr>
          <w:ilvl w:val="0"/>
          <w:numId w:val="2"/>
        </w:numPr>
        <w:spacing w:before="60" w:after="60"/>
      </w:pPr>
      <w:r>
        <w:rPr>
          <w:rFonts w:ascii="Arial" w:cs="Arial" w:eastAsia="Arial" w:hAnsi="Arial"/>
          <w:b/>
          <w:bCs/>
          <w:color w:val="1B3A6B"/>
          <w:sz w:val="22"/>
          <w:szCs w:val="22"/>
        </w:rPr>
        <w:t xml:space="preserve">Clause Library: </w:t>
      </w:r>
      <w:r>
        <w:rPr>
          <w:rFonts w:ascii="Arial" w:cs="Arial" w:eastAsia="Arial" w:hAnsi="Arial"/>
          <w:color w:val="2C2C2C"/>
          <w:sz w:val="22"/>
          <w:szCs w:val="22"/>
        </w:rPr>
        <w:t xml:space="preserve">A searchable library of standard legal clauses — lawyers add clauses to documents with a single click.</w:t>
      </w:r>
    </w:p>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none" w:color="FFFFFF" w:sz="0"/>
              <w:left w:val="none" w:color="FFFFFF" w:sz="0"/>
              <w:bottom w:val="none" w:color="FFFFFF" w:sz="0"/>
              <w:right w:val="none" w:color="FFFFFF" w:sz="0"/>
            </w:tcBorders>
            <w:shd w:fill="C8A951"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DEVELOPER NOTE</w:t>
            </w:r>
          </w:p>
        </w:tc>
        <w:tc>
          <w:tcPr>
            <w:tcW w:type="dxa" w:w="7360"/>
            <w:tcBorders>
              <w:top w:val="none" w:color="FFFFFF" w:sz="0"/>
              <w:left w:val="none" w:color="FFFFFF" w:sz="0"/>
              <w:bottom w:val="none" w:color="FFFFFF" w:sz="0"/>
              <w:right w:val="none" w:color="FFFFFF" w:sz="0"/>
            </w:tcBorders>
            <w:shd w:fill="EEF2F7" w:val="clear"/>
            <w:tcMar>
              <w:top w:type="dxa" w:w="100"/>
              <w:left w:type="dxa" w:w="160"/>
              <w:bottom w:type="dxa" w:w="100"/>
              <w:right w:type="dxa" w:w="140"/>
            </w:tcMar>
          </w:tcPr>
          <w:p>
            <w:r>
              <w:rPr>
                <w:rFonts w:ascii="Arial" w:cs="Arial" w:eastAsia="Arial" w:hAnsi="Arial"/>
                <w:color w:val="2C2C2C"/>
                <w:sz w:val="21"/>
                <w:szCs w:val="21"/>
              </w:rPr>
              <w:t xml:space="preserve">Build template engine using a variable substitution system with {{PLACEHOLDER}} syntax. Store templates in a database with metadata tags for practice area, court type, and document type. PDF generation must support Urdu/Arabic text rendering. Allow template versioning so lawyers can maintain multiple versions of their standard documents.</w:t>
            </w:r>
          </w:p>
        </w:tc>
      </w:tr>
    </w:tbl>
    <w:p>
      <w:pPr>
        <w:spacing w:before="120" w:after="0"/>
      </w:pPr>
      <w:r>
        <w:t xml:space="preserve"/>
      </w:r>
    </w:p>
    <w:p>
      <w:pPr>
        <w:pBdr>
          <w:bottom w:val="single" w:color="C8A951" w:sz="4" w:space="1"/>
        </w:pBdr>
        <w:spacing w:before="80" w:after="80"/>
      </w:pPr>
      <w:r>
        <w:t xml:space="preserve"/>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1B3A6B" w:val="clear"/>
            <w:tcMar>
              <w:top w:type="dxa" w:w="160"/>
              <w:left w:type="dxa" w:w="160"/>
              <w:bottom w:type="dxa" w:w="160"/>
              <w:right w:type="dxa" w:w="160"/>
            </w:tcMar>
            <w:vAlign w:val="center"/>
          </w:tcPr>
          <w:p>
            <w:pPr>
              <w:jc w:val="center"/>
            </w:pPr>
            <w:r>
              <w:rPr>
                <w:rFonts w:ascii="Arial" w:cs="Arial" w:eastAsia="Arial" w:hAnsi="Arial"/>
                <w:b/>
                <w:bCs/>
                <w:color w:val="C8A951"/>
                <w:sz w:val="52"/>
                <w:szCs w:val="52"/>
              </w:rPr>
              <w:t xml:space="preserve">07</w:t>
            </w:r>
          </w:p>
        </w:tc>
        <w:tc>
          <w:tcPr>
            <w:tcW w:type="dxa" w:w="8160"/>
            <w:tcBorders>
              <w:top w:val="none" w:color="FFFFFF" w:sz="0"/>
              <w:left w:val="none" w:color="FFFFFF" w:sz="0"/>
              <w:bottom w:val="none" w:color="FFFFFF" w:sz="0"/>
              <w:right w:val="none" w:color="FFFFFF" w:sz="0"/>
            </w:tcBorders>
            <w:shd w:fill="EEF2F7" w:val="clear"/>
            <w:tcMar>
              <w:top w:type="dxa" w:w="120"/>
              <w:left w:type="dxa" w:w="240"/>
              <w:bottom w:type="dxa" w:w="120"/>
              <w:right w:type="dxa" w:w="160"/>
            </w:tcMar>
          </w:tcPr>
          <w:p>
            <w:r>
              <w:rPr>
                <w:rFonts w:ascii="Arial" w:cs="Arial" w:eastAsia="Arial" w:hAnsi="Arial"/>
                <w:b/>
                <w:bCs/>
                <w:color w:val="1B3A6B"/>
                <w:sz w:val="32"/>
                <w:szCs w:val="32"/>
              </w:rPr>
              <w:t xml:space="preserve">Practice Analytics Dashboard</w:t>
            </w:r>
          </w:p>
          <w:p>
            <w:pPr>
              <w:spacing w:before="40"/>
            </w:pPr>
            <w:r>
              <w:rPr>
                <w:rFonts w:ascii="Arial" w:cs="Arial" w:eastAsia="Arial" w:hAnsi="Arial"/>
                <w:i/>
                <w:iCs/>
                <w:color w:val="555555"/>
                <w:sz w:val="20"/>
                <w:szCs w:val="20"/>
              </w:rPr>
              <w:t xml:space="preserve">Business intelligence lawyers have never had before</w:t>
            </w:r>
          </w:p>
        </w:tc>
      </w:tr>
    </w:tbl>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none" w:color="FFFFFF" w:sz="0"/>
              <w:left w:val="none" w:color="FFFFFF" w:sz="0"/>
              <w:bottom w:val="none" w:color="FFFFFF" w:sz="0"/>
              <w:right w:val="none" w:color="FFFFFF" w:sz="0"/>
            </w:tcBorders>
            <w:shd w:fill="C8A951"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WHY LAWYERS WILL PAY</w:t>
            </w:r>
          </w:p>
        </w:tc>
        <w:tc>
          <w:tcPr>
            <w:tcW w:type="dxa" w:w="7360"/>
            <w:tcBorders>
              <w:top w:val="none" w:color="FFFFFF" w:sz="0"/>
              <w:left w:val="none" w:color="FFFFFF" w:sz="0"/>
              <w:bottom w:val="none" w:color="FFFFFF" w:sz="0"/>
              <w:right w:val="none" w:color="FFFFFF" w:sz="0"/>
            </w:tcBorders>
            <w:shd w:fill="FDF8EC" w:val="clear"/>
            <w:tcMar>
              <w:top w:type="dxa" w:w="100"/>
              <w:left w:type="dxa" w:w="160"/>
              <w:bottom w:type="dxa" w:w="100"/>
              <w:right w:type="dxa" w:w="140"/>
            </w:tcMar>
          </w:tcPr>
          <w:p>
            <w:r>
              <w:rPr>
                <w:rFonts w:ascii="Arial" w:cs="Arial" w:eastAsia="Arial" w:hAnsi="Arial"/>
                <w:color w:val="2C2C2C"/>
                <w:sz w:val="21"/>
                <w:szCs w:val="21"/>
              </w:rPr>
              <w:t xml:space="preserve">No Pakistani lawyer today knows their actual win rate, which court is their busiest, or which type of case earns them the most. This data changes how lawyers run their practice — and lawyers who see their own data on a clean dashboard find it surprisingly addictive.</w:t>
            </w:r>
          </w:p>
        </w:tc>
      </w:tr>
    </w:tbl>
    <w:p>
      <w:pPr>
        <w:spacing w:before="200" w:after="0"/>
      </w:pPr>
      <w:r>
        <w:t xml:space="preserve"/>
      </w:r>
    </w:p>
    <w:p>
      <w:pPr>
        <w:spacing w:before="200" w:after="80"/>
      </w:pPr>
      <w:r>
        <w:rPr>
          <w:rFonts w:ascii="Arial" w:cs="Arial" w:eastAsia="Arial" w:hAnsi="Arial"/>
          <w:b/>
          <w:bCs/>
          <w:color w:val="1B3A6B"/>
          <w:sz w:val="22"/>
          <w:szCs w:val="22"/>
        </w:rPr>
        <w:t xml:space="preserve">What to Build</w:t>
      </w:r>
    </w:p>
    <w:p>
      <w:pPr>
        <w:spacing w:before="60" w:after="60"/>
      </w:pPr>
      <w:r>
        <w:rPr>
          <w:rFonts w:ascii="Arial" w:cs="Arial" w:eastAsia="Arial" w:hAnsi="Arial"/>
          <w:color w:val="2C2C2C"/>
          <w:sz w:val="22"/>
          <w:szCs w:val="22"/>
        </w:rPr>
        <w:t xml:space="preserve">A visual analytics section showing lawyers insights about their own practice that they have never had access to before. Data is automatically generated from their case management, calendar, and billing data — no extra input needed. Display all data through clean charts, graphs, and summary cards that update in real time.</w:t>
      </w:r>
    </w:p>
    <w:p>
      <w:pPr>
        <w:spacing w:before="120" w:after="0"/>
      </w:pPr>
      <w:r>
        <w:t xml:space="preserve"/>
      </w:r>
    </w:p>
    <w:p>
      <w:pPr>
        <w:spacing w:before="200" w:after="80"/>
      </w:pPr>
      <w:r>
        <w:rPr>
          <w:rFonts w:ascii="Arial" w:cs="Arial" w:eastAsia="Arial" w:hAnsi="Arial"/>
          <w:b/>
          <w:bCs/>
          <w:color w:val="1B3A6B"/>
          <w:sz w:val="22"/>
          <w:szCs w:val="22"/>
        </w:rPr>
        <w:t xml:space="preserve">Key Sub-Features &amp; Capabilities</w:t>
      </w:r>
    </w:p>
    <w:p>
      <w:pPr>
        <w:pStyle w:val="ListParagraph"/>
        <w:numPr>
          <w:ilvl w:val="0"/>
          <w:numId w:val="2"/>
        </w:numPr>
        <w:spacing w:before="60" w:after="60"/>
      </w:pPr>
      <w:r>
        <w:rPr>
          <w:rFonts w:ascii="Arial" w:cs="Arial" w:eastAsia="Arial" w:hAnsi="Arial"/>
          <w:b/>
          <w:bCs/>
          <w:color w:val="1B3A6B"/>
          <w:sz w:val="22"/>
          <w:szCs w:val="22"/>
        </w:rPr>
        <w:t xml:space="preserve">Case Statistics: </w:t>
      </w:r>
      <w:r>
        <w:rPr>
          <w:rFonts w:ascii="Arial" w:cs="Arial" w:eastAsia="Arial" w:hAnsi="Arial"/>
          <w:color w:val="2C2C2C"/>
          <w:sz w:val="22"/>
          <w:szCs w:val="22"/>
        </w:rPr>
        <w:t xml:space="preserve">Total active cases, cases won vs. lost vs. pending, average case duration from filing to judgment.</w:t>
      </w:r>
    </w:p>
    <w:p>
      <w:pPr>
        <w:pStyle w:val="ListParagraph"/>
        <w:numPr>
          <w:ilvl w:val="0"/>
          <w:numId w:val="2"/>
        </w:numPr>
        <w:spacing w:before="60" w:after="60"/>
      </w:pPr>
      <w:r>
        <w:rPr>
          <w:rFonts w:ascii="Arial" w:cs="Arial" w:eastAsia="Arial" w:hAnsi="Arial"/>
          <w:b/>
          <w:bCs/>
          <w:color w:val="1B3A6B"/>
          <w:sz w:val="22"/>
          <w:szCs w:val="22"/>
        </w:rPr>
        <w:t xml:space="preserve">Court Analytics: </w:t>
      </w:r>
      <w:r>
        <w:rPr>
          <w:rFonts w:ascii="Arial" w:cs="Arial" w:eastAsia="Arial" w:hAnsi="Arial"/>
          <w:color w:val="2C2C2C"/>
          <w:sz w:val="22"/>
          <w:szCs w:val="22"/>
        </w:rPr>
        <w:t xml:space="preserve">Which courts the lawyer appears in most frequently, busiest months, and hearing frequency trends.</w:t>
      </w:r>
    </w:p>
    <w:p>
      <w:pPr>
        <w:pStyle w:val="ListParagraph"/>
        <w:numPr>
          <w:ilvl w:val="0"/>
          <w:numId w:val="2"/>
        </w:numPr>
        <w:spacing w:before="60" w:after="60"/>
      </w:pPr>
      <w:r>
        <w:rPr>
          <w:rFonts w:ascii="Arial" w:cs="Arial" w:eastAsia="Arial" w:hAnsi="Arial"/>
          <w:b/>
          <w:bCs/>
          <w:color w:val="1B3A6B"/>
          <w:sz w:val="22"/>
          <w:szCs w:val="22"/>
        </w:rPr>
        <w:t xml:space="preserve">Win Rate Analysis: </w:t>
      </w:r>
      <w:r>
        <w:rPr>
          <w:rFonts w:ascii="Arial" w:cs="Arial" w:eastAsia="Arial" w:hAnsi="Arial"/>
          <w:color w:val="2C2C2C"/>
          <w:sz w:val="22"/>
          <w:szCs w:val="22"/>
        </w:rPr>
        <w:t xml:space="preserve">Overall win rate and win rate broken down by case type, court, and practice area — identify strengths.</w:t>
      </w:r>
    </w:p>
    <w:p>
      <w:pPr>
        <w:pStyle w:val="ListParagraph"/>
        <w:numPr>
          <w:ilvl w:val="0"/>
          <w:numId w:val="2"/>
        </w:numPr>
        <w:spacing w:before="60" w:after="60"/>
      </w:pPr>
      <w:r>
        <w:rPr>
          <w:rFonts w:ascii="Arial" w:cs="Arial" w:eastAsia="Arial" w:hAnsi="Arial"/>
          <w:b/>
          <w:bCs/>
          <w:color w:val="1B3A6B"/>
          <w:sz w:val="22"/>
          <w:szCs w:val="22"/>
        </w:rPr>
        <w:t xml:space="preserve">Revenue Analytics: </w:t>
      </w:r>
      <w:r>
        <w:rPr>
          <w:rFonts w:ascii="Arial" w:cs="Arial" w:eastAsia="Arial" w:hAnsi="Arial"/>
          <w:color w:val="2C2C2C"/>
          <w:sz w:val="22"/>
          <w:szCs w:val="22"/>
        </w:rPr>
        <w:t xml:space="preserve">Monthly and yearly revenue charts, top-paying clients, average fee per case type, collection efficiency rate.</w:t>
      </w:r>
    </w:p>
    <w:p>
      <w:pPr>
        <w:pStyle w:val="ListParagraph"/>
        <w:numPr>
          <w:ilvl w:val="0"/>
          <w:numId w:val="2"/>
        </w:numPr>
        <w:spacing w:before="60" w:after="60"/>
      </w:pPr>
      <w:r>
        <w:rPr>
          <w:rFonts w:ascii="Arial" w:cs="Arial" w:eastAsia="Arial" w:hAnsi="Arial"/>
          <w:b/>
          <w:bCs/>
          <w:color w:val="1B3A6B"/>
          <w:sz w:val="22"/>
          <w:szCs w:val="22"/>
        </w:rPr>
        <w:t xml:space="preserve">Client Insights: </w:t>
      </w:r>
      <w:r>
        <w:rPr>
          <w:rFonts w:ascii="Arial" w:cs="Arial" w:eastAsia="Arial" w:hAnsi="Arial"/>
          <w:color w:val="2C2C2C"/>
          <w:sz w:val="22"/>
          <w:szCs w:val="22"/>
        </w:rPr>
        <w:t xml:space="preserve">New clients per month, client retention rate, most active clients, and client referral tracking.</w:t>
      </w:r>
    </w:p>
    <w:p>
      <w:pPr>
        <w:pStyle w:val="ListParagraph"/>
        <w:numPr>
          <w:ilvl w:val="0"/>
          <w:numId w:val="2"/>
        </w:numPr>
        <w:spacing w:before="60" w:after="60"/>
      </w:pPr>
      <w:r>
        <w:rPr>
          <w:rFonts w:ascii="Arial" w:cs="Arial" w:eastAsia="Arial" w:hAnsi="Arial"/>
          <w:b/>
          <w:bCs/>
          <w:color w:val="1B3A6B"/>
          <w:sz w:val="22"/>
          <w:szCs w:val="22"/>
        </w:rPr>
        <w:t xml:space="preserve">Workload Heatmap: </w:t>
      </w:r>
      <w:r>
        <w:rPr>
          <w:rFonts w:ascii="Arial" w:cs="Arial" w:eastAsia="Arial" w:hAnsi="Arial"/>
          <w:color w:val="2C2C2C"/>
          <w:sz w:val="22"/>
          <w:szCs w:val="22"/>
        </w:rPr>
        <w:t xml:space="preserve">A visual calendar heatmap showing the lawyer's busiest days and weeks — useful for capacity planning.</w:t>
      </w:r>
    </w:p>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none" w:color="FFFFFF" w:sz="0"/>
              <w:left w:val="none" w:color="FFFFFF" w:sz="0"/>
              <w:bottom w:val="none" w:color="FFFFFF" w:sz="0"/>
              <w:right w:val="none" w:color="FFFFFF" w:sz="0"/>
            </w:tcBorders>
            <w:shd w:fill="C8A951"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DEVELOPER NOTE</w:t>
            </w:r>
          </w:p>
        </w:tc>
        <w:tc>
          <w:tcPr>
            <w:tcW w:type="dxa" w:w="7360"/>
            <w:tcBorders>
              <w:top w:val="none" w:color="FFFFFF" w:sz="0"/>
              <w:left w:val="none" w:color="FFFFFF" w:sz="0"/>
              <w:bottom w:val="none" w:color="FFFFFF" w:sz="0"/>
              <w:right w:val="none" w:color="FFFFFF" w:sz="0"/>
            </w:tcBorders>
            <w:shd w:fill="EEF2F7" w:val="clear"/>
            <w:tcMar>
              <w:top w:type="dxa" w:w="100"/>
              <w:left w:type="dxa" w:w="160"/>
              <w:bottom w:type="dxa" w:w="100"/>
              <w:right w:type="dxa" w:w="140"/>
            </w:tcMar>
          </w:tcPr>
          <w:p>
            <w:r>
              <w:rPr>
                <w:rFonts w:ascii="Arial" w:cs="Arial" w:eastAsia="Arial" w:hAnsi="Arial"/>
                <w:color w:val="2C2C2C"/>
                <w:sz w:val="21"/>
                <w:szCs w:val="21"/>
              </w:rPr>
              <w:t xml:space="preserve">Use a charting library such as Chart.js or Recharts for frontend visualization. All analytics should be computed from existing data — do not require lawyers to input data separately for analytics. Add data export: lawyers should be able to download analytics reports as PDF or Excel for sharing with partners or for their own records.</w:t>
            </w:r>
          </w:p>
        </w:tc>
      </w:tr>
    </w:tbl>
    <w:p>
      <w:pPr>
        <w:spacing w:before="120" w:after="0"/>
      </w:pPr>
      <w:r>
        <w:t xml:space="preserve"/>
      </w:r>
    </w:p>
    <w:p>
      <w:pPr>
        <w:pBdr>
          <w:bottom w:val="single" w:color="C8A951" w:sz="4" w:space="1"/>
        </w:pBdr>
        <w:spacing w:before="80" w:after="80"/>
      </w:pPr>
      <w:r>
        <w:t xml:space="preserve"/>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1B3A6B" w:val="clear"/>
            <w:tcMar>
              <w:top w:type="dxa" w:w="160"/>
              <w:left w:type="dxa" w:w="160"/>
              <w:bottom w:type="dxa" w:w="160"/>
              <w:right w:type="dxa" w:w="160"/>
            </w:tcMar>
            <w:vAlign w:val="center"/>
          </w:tcPr>
          <w:p>
            <w:pPr>
              <w:jc w:val="center"/>
            </w:pPr>
            <w:r>
              <w:rPr>
                <w:rFonts w:ascii="Arial" w:cs="Arial" w:eastAsia="Arial" w:hAnsi="Arial"/>
                <w:b/>
                <w:bCs/>
                <w:color w:val="C8A951"/>
                <w:sz w:val="52"/>
                <w:szCs w:val="52"/>
              </w:rPr>
              <w:t xml:space="preserve">08</w:t>
            </w:r>
          </w:p>
        </w:tc>
        <w:tc>
          <w:tcPr>
            <w:tcW w:type="dxa" w:w="8160"/>
            <w:tcBorders>
              <w:top w:val="none" w:color="FFFFFF" w:sz="0"/>
              <w:left w:val="none" w:color="FFFFFF" w:sz="0"/>
              <w:bottom w:val="none" w:color="FFFFFF" w:sz="0"/>
              <w:right w:val="none" w:color="FFFFFF" w:sz="0"/>
            </w:tcBorders>
            <w:shd w:fill="EEF2F7" w:val="clear"/>
            <w:tcMar>
              <w:top w:type="dxa" w:w="120"/>
              <w:left w:type="dxa" w:w="240"/>
              <w:bottom w:type="dxa" w:w="120"/>
              <w:right w:type="dxa" w:w="160"/>
            </w:tcMar>
          </w:tcPr>
          <w:p>
            <w:r>
              <w:rPr>
                <w:rFonts w:ascii="Arial" w:cs="Arial" w:eastAsia="Arial" w:hAnsi="Arial"/>
                <w:b/>
                <w:bCs/>
                <w:color w:val="1B3A6B"/>
                <w:sz w:val="32"/>
                <w:szCs w:val="32"/>
              </w:rPr>
              <w:t xml:space="preserve">Smart Notification &amp; Reminder System</w:t>
            </w:r>
          </w:p>
          <w:p>
            <w:pPr>
              <w:spacing w:before="40"/>
            </w:pPr>
            <w:r>
              <w:rPr>
                <w:rFonts w:ascii="Arial" w:cs="Arial" w:eastAsia="Arial" w:hAnsi="Arial"/>
                <w:i/>
                <w:iCs/>
                <w:color w:val="555555"/>
                <w:sz w:val="20"/>
                <w:szCs w:val="20"/>
              </w:rPr>
              <w:t xml:space="preserve">Automated alerts that keep lawyers one step ahead</w:t>
            </w:r>
          </w:p>
        </w:tc>
      </w:tr>
    </w:tbl>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none" w:color="FFFFFF" w:sz="0"/>
              <w:left w:val="none" w:color="FFFFFF" w:sz="0"/>
              <w:bottom w:val="none" w:color="FFFFFF" w:sz="0"/>
              <w:right w:val="none" w:color="FFFFFF" w:sz="0"/>
            </w:tcBorders>
            <w:shd w:fill="C8A951"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WHY LAWYERS WILL PAY</w:t>
            </w:r>
          </w:p>
        </w:tc>
        <w:tc>
          <w:tcPr>
            <w:tcW w:type="dxa" w:w="7360"/>
            <w:tcBorders>
              <w:top w:val="none" w:color="FFFFFF" w:sz="0"/>
              <w:left w:val="none" w:color="FFFFFF" w:sz="0"/>
              <w:bottom w:val="none" w:color="FFFFFF" w:sz="0"/>
              <w:right w:val="none" w:color="FFFFFF" w:sz="0"/>
            </w:tcBorders>
            <w:shd w:fill="FDF8EC" w:val="clear"/>
            <w:tcMar>
              <w:top w:type="dxa" w:w="100"/>
              <w:left w:type="dxa" w:w="160"/>
              <w:bottom w:type="dxa" w:w="100"/>
              <w:right w:type="dxa" w:w="140"/>
            </w:tcMar>
          </w:tcPr>
          <w:p>
            <w:r>
              <w:rPr>
                <w:rFonts w:ascii="Arial" w:cs="Arial" w:eastAsia="Arial" w:hAnsi="Arial"/>
                <w:color w:val="2C2C2C"/>
                <w:sz w:val="21"/>
                <w:szCs w:val="21"/>
              </w:rPr>
              <w:t xml:space="preserve">Legal deadlines are absolute — statutes of limitations, filing deadlines, and license renewals have no flexibility. A lawyer who misses a legal deadline faces professional consequences. Automated, multi-channel reminders covering all critical dates justify the subscription cost alone.</w:t>
            </w:r>
          </w:p>
        </w:tc>
      </w:tr>
    </w:tbl>
    <w:p>
      <w:pPr>
        <w:spacing w:before="200" w:after="0"/>
      </w:pPr>
      <w:r>
        <w:t xml:space="preserve"/>
      </w:r>
    </w:p>
    <w:p>
      <w:pPr>
        <w:spacing w:before="200" w:after="80"/>
      </w:pPr>
      <w:r>
        <w:rPr>
          <w:rFonts w:ascii="Arial" w:cs="Arial" w:eastAsia="Arial" w:hAnsi="Arial"/>
          <w:b/>
          <w:bCs/>
          <w:color w:val="1B3A6B"/>
          <w:sz w:val="22"/>
          <w:szCs w:val="22"/>
        </w:rPr>
        <w:t xml:space="preserve">What to Build</w:t>
      </w:r>
    </w:p>
    <w:p>
      <w:pPr>
        <w:spacing w:before="60" w:after="60"/>
      </w:pPr>
      <w:r>
        <w:rPr>
          <w:rFonts w:ascii="Arial" w:cs="Arial" w:eastAsia="Arial" w:hAnsi="Arial"/>
          <w:color w:val="2C2C2C"/>
          <w:sz w:val="22"/>
          <w:szCs w:val="22"/>
        </w:rPr>
        <w:t xml:space="preserve">A comprehensive, automated notification system that monitors all time-sensitive data in the platform and delivers proactive alerts through multiple channels. Notifications should be configurable — lawyers set their own preferences for timing, channel, and urgency levels. SMS delivery is essential for the Pakistani market.</w:t>
      </w:r>
    </w:p>
    <w:p>
      <w:pPr>
        <w:spacing w:before="120" w:after="0"/>
      </w:pPr>
      <w:r>
        <w:t xml:space="preserve"/>
      </w:r>
    </w:p>
    <w:p>
      <w:pPr>
        <w:spacing w:before="200" w:after="80"/>
      </w:pPr>
      <w:r>
        <w:rPr>
          <w:rFonts w:ascii="Arial" w:cs="Arial" w:eastAsia="Arial" w:hAnsi="Arial"/>
          <w:b/>
          <w:bCs/>
          <w:color w:val="1B3A6B"/>
          <w:sz w:val="22"/>
          <w:szCs w:val="22"/>
        </w:rPr>
        <w:t xml:space="preserve">Key Sub-Features &amp; Capabilities</w:t>
      </w:r>
    </w:p>
    <w:p>
      <w:pPr>
        <w:pStyle w:val="ListParagraph"/>
        <w:numPr>
          <w:ilvl w:val="0"/>
          <w:numId w:val="2"/>
        </w:numPr>
        <w:spacing w:before="60" w:after="60"/>
      </w:pPr>
      <w:r>
        <w:rPr>
          <w:rFonts w:ascii="Arial" w:cs="Arial" w:eastAsia="Arial" w:hAnsi="Arial"/>
          <w:b/>
          <w:bCs/>
          <w:color w:val="1B3A6B"/>
          <w:sz w:val="22"/>
          <w:szCs w:val="22"/>
        </w:rPr>
        <w:t xml:space="preserve">Hearing Reminders: </w:t>
      </w:r>
      <w:r>
        <w:rPr>
          <w:rFonts w:ascii="Arial" w:cs="Arial" w:eastAsia="Arial" w:hAnsi="Arial"/>
          <w:color w:val="2C2C2C"/>
          <w:sz w:val="22"/>
          <w:szCs w:val="22"/>
        </w:rPr>
        <w:t xml:space="preserve">Automated alerts 24 hours and 2 hours before each scheduled hearing — delivered via SMS, push notification, and email.</w:t>
      </w:r>
    </w:p>
    <w:p>
      <w:pPr>
        <w:pStyle w:val="ListParagraph"/>
        <w:numPr>
          <w:ilvl w:val="0"/>
          <w:numId w:val="2"/>
        </w:numPr>
        <w:spacing w:before="60" w:after="60"/>
      </w:pPr>
      <w:r>
        <w:rPr>
          <w:rFonts w:ascii="Arial" w:cs="Arial" w:eastAsia="Arial" w:hAnsi="Arial"/>
          <w:b/>
          <w:bCs/>
          <w:color w:val="1B3A6B"/>
          <w:sz w:val="22"/>
          <w:szCs w:val="22"/>
        </w:rPr>
        <w:t xml:space="preserve">Fee Overdue Alerts: </w:t>
      </w:r>
      <w:r>
        <w:rPr>
          <w:rFonts w:ascii="Arial" w:cs="Arial" w:eastAsia="Arial" w:hAnsi="Arial"/>
          <w:color w:val="2C2C2C"/>
          <w:sz w:val="22"/>
          <w:szCs w:val="22"/>
        </w:rPr>
        <w:t xml:space="preserve">Alert the lawyer when a client invoice passes its due date. Escalating reminders at 7, 14, and 30 days overdue.</w:t>
      </w:r>
    </w:p>
    <w:p>
      <w:pPr>
        <w:pStyle w:val="ListParagraph"/>
        <w:numPr>
          <w:ilvl w:val="0"/>
          <w:numId w:val="2"/>
        </w:numPr>
        <w:spacing w:before="60" w:after="60"/>
      </w:pPr>
      <w:r>
        <w:rPr>
          <w:rFonts w:ascii="Arial" w:cs="Arial" w:eastAsia="Arial" w:hAnsi="Arial"/>
          <w:b/>
          <w:bCs/>
          <w:color w:val="1B3A6B"/>
          <w:sz w:val="22"/>
          <w:szCs w:val="22"/>
        </w:rPr>
        <w:t xml:space="preserve">Statute of Limitations Warnings: </w:t>
      </w:r>
      <w:r>
        <w:rPr>
          <w:rFonts w:ascii="Arial" w:cs="Arial" w:eastAsia="Arial" w:hAnsi="Arial"/>
          <w:color w:val="2C2C2C"/>
          <w:sz w:val="22"/>
          <w:szCs w:val="22"/>
        </w:rPr>
        <w:t xml:space="preserve">Based on case type and filing date, warn lawyers when a case is approaching its limitation period.</w:t>
      </w:r>
    </w:p>
    <w:p>
      <w:pPr>
        <w:pStyle w:val="ListParagraph"/>
        <w:numPr>
          <w:ilvl w:val="0"/>
          <w:numId w:val="2"/>
        </w:numPr>
        <w:spacing w:before="60" w:after="60"/>
      </w:pPr>
      <w:r>
        <w:rPr>
          <w:rFonts w:ascii="Arial" w:cs="Arial" w:eastAsia="Arial" w:hAnsi="Arial"/>
          <w:b/>
          <w:bCs/>
          <w:color w:val="1B3A6B"/>
          <w:sz w:val="22"/>
          <w:szCs w:val="22"/>
        </w:rPr>
        <w:t xml:space="preserve">Bar Council Renewal Reminders: </w:t>
      </w:r>
      <w:r>
        <w:rPr>
          <w:rFonts w:ascii="Arial" w:cs="Arial" w:eastAsia="Arial" w:hAnsi="Arial"/>
          <w:color w:val="2C2C2C"/>
          <w:sz w:val="22"/>
          <w:szCs w:val="22"/>
        </w:rPr>
        <w:t xml:space="preserve">Remind lawyers 60, 30, and 7 days before their annual Bar Council enrollment renewal is due.</w:t>
      </w:r>
    </w:p>
    <w:p>
      <w:pPr>
        <w:pStyle w:val="ListParagraph"/>
        <w:numPr>
          <w:ilvl w:val="0"/>
          <w:numId w:val="2"/>
        </w:numPr>
        <w:spacing w:before="60" w:after="60"/>
      </w:pPr>
      <w:r>
        <w:rPr>
          <w:rFonts w:ascii="Arial" w:cs="Arial" w:eastAsia="Arial" w:hAnsi="Arial"/>
          <w:b/>
          <w:bCs/>
          <w:color w:val="1B3A6B"/>
          <w:sz w:val="22"/>
          <w:szCs w:val="22"/>
        </w:rPr>
        <w:t xml:space="preserve">Document Submission Deadlines: </w:t>
      </w:r>
      <w:r>
        <w:rPr>
          <w:rFonts w:ascii="Arial" w:cs="Arial" w:eastAsia="Arial" w:hAnsi="Arial"/>
          <w:color w:val="2C2C2C"/>
          <w:sz w:val="22"/>
          <w:szCs w:val="22"/>
        </w:rPr>
        <w:t xml:space="preserve">When a court sets a date for submitting written statements or evidence, log and track that deadline automatically.</w:t>
      </w:r>
    </w:p>
    <w:p>
      <w:pPr>
        <w:pStyle w:val="ListParagraph"/>
        <w:numPr>
          <w:ilvl w:val="0"/>
          <w:numId w:val="2"/>
        </w:numPr>
        <w:spacing w:before="60" w:after="60"/>
      </w:pPr>
      <w:r>
        <w:rPr>
          <w:rFonts w:ascii="Arial" w:cs="Arial" w:eastAsia="Arial" w:hAnsi="Arial"/>
          <w:b/>
          <w:bCs/>
          <w:color w:val="1B3A6B"/>
          <w:sz w:val="22"/>
          <w:szCs w:val="22"/>
        </w:rPr>
        <w:t xml:space="preserve">Daily Digest: </w:t>
      </w:r>
      <w:r>
        <w:rPr>
          <w:rFonts w:ascii="Arial" w:cs="Arial" w:eastAsia="Arial" w:hAnsi="Arial"/>
          <w:color w:val="2C2C2C"/>
          <w:sz w:val="22"/>
          <w:szCs w:val="22"/>
        </w:rPr>
        <w:t xml:space="preserve">A morning summary notification listing all hearings, tasks, and deadlines for the day — delivered at a time set by the lawyer.</w:t>
      </w:r>
    </w:p>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none" w:color="FFFFFF" w:sz="0"/>
              <w:left w:val="none" w:color="FFFFFF" w:sz="0"/>
              <w:bottom w:val="none" w:color="FFFFFF" w:sz="0"/>
              <w:right w:val="none" w:color="FFFFFF" w:sz="0"/>
            </w:tcBorders>
            <w:shd w:fill="C8A951"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DEVELOPER NOTE</w:t>
            </w:r>
          </w:p>
        </w:tc>
        <w:tc>
          <w:tcPr>
            <w:tcW w:type="dxa" w:w="7360"/>
            <w:tcBorders>
              <w:top w:val="none" w:color="FFFFFF" w:sz="0"/>
              <w:left w:val="none" w:color="FFFFFF" w:sz="0"/>
              <w:bottom w:val="none" w:color="FFFFFF" w:sz="0"/>
              <w:right w:val="none" w:color="FFFFFF" w:sz="0"/>
            </w:tcBorders>
            <w:shd w:fill="EEF2F7" w:val="clear"/>
            <w:tcMar>
              <w:top w:type="dxa" w:w="100"/>
              <w:left w:type="dxa" w:w="160"/>
              <w:bottom w:type="dxa" w:w="100"/>
              <w:right w:type="dxa" w:w="140"/>
            </w:tcMar>
          </w:tcPr>
          <w:p>
            <w:r>
              <w:rPr>
                <w:rFonts w:ascii="Arial" w:cs="Arial" w:eastAsia="Arial" w:hAnsi="Arial"/>
                <w:color w:val="2C2C2C"/>
                <w:sz w:val="21"/>
                <w:szCs w:val="21"/>
              </w:rPr>
              <w:t xml:space="preserve">Integrate with a local Pakistan SMS gateway (e.g., Zong, Jazz, or a third-party aggregator like TeleSign) in addition to international options like Twilio. Build a notification preferences panel where lawyers configure channel (SMS/email/push) and timing for each notification type. All scheduled notifications should use a reliable job queue (e.g., Bull with Redis or AWS SQS) to ensure delivery even under load.</w:t>
            </w:r>
          </w:p>
        </w:tc>
      </w:tr>
    </w:tbl>
    <w:p>
      <w:pPr>
        <w:spacing w:before="120" w:after="0"/>
      </w:pPr>
      <w:r>
        <w:t xml:space="preserve"/>
      </w:r>
    </w:p>
    <w:p>
      <w:pPr>
        <w:pBdr>
          <w:bottom w:val="single" w:color="C8A951" w:sz="4" w:space="1"/>
        </w:pBdr>
        <w:spacing w:before="80" w:after="80"/>
      </w:pPr>
      <w:r>
        <w:t xml:space="preserve"/>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1B3A6B" w:val="clear"/>
            <w:tcMar>
              <w:top w:type="dxa" w:w="160"/>
              <w:left w:type="dxa" w:w="160"/>
              <w:bottom w:type="dxa" w:w="160"/>
              <w:right w:type="dxa" w:w="160"/>
            </w:tcMar>
            <w:vAlign w:val="center"/>
          </w:tcPr>
          <w:p>
            <w:pPr>
              <w:jc w:val="center"/>
            </w:pPr>
            <w:r>
              <w:rPr>
                <w:rFonts w:ascii="Arial" w:cs="Arial" w:eastAsia="Arial" w:hAnsi="Arial"/>
                <w:b/>
                <w:bCs/>
                <w:color w:val="C8A951"/>
                <w:sz w:val="52"/>
                <w:szCs w:val="52"/>
              </w:rPr>
              <w:t xml:space="preserve">09</w:t>
            </w:r>
          </w:p>
        </w:tc>
        <w:tc>
          <w:tcPr>
            <w:tcW w:type="dxa" w:w="8160"/>
            <w:tcBorders>
              <w:top w:val="none" w:color="FFFFFF" w:sz="0"/>
              <w:left w:val="none" w:color="FFFFFF" w:sz="0"/>
              <w:bottom w:val="none" w:color="FFFFFF" w:sz="0"/>
              <w:right w:val="none" w:color="FFFFFF" w:sz="0"/>
            </w:tcBorders>
            <w:shd w:fill="EEF2F7" w:val="clear"/>
            <w:tcMar>
              <w:top w:type="dxa" w:w="120"/>
              <w:left w:type="dxa" w:w="240"/>
              <w:bottom w:type="dxa" w:w="120"/>
              <w:right w:type="dxa" w:w="160"/>
            </w:tcMar>
          </w:tcPr>
          <w:p>
            <w:r>
              <w:rPr>
                <w:rFonts w:ascii="Arial" w:cs="Arial" w:eastAsia="Arial" w:hAnsi="Arial"/>
                <w:b/>
                <w:bCs/>
                <w:color w:val="1B3A6B"/>
                <w:sz w:val="32"/>
                <w:szCs w:val="32"/>
              </w:rPr>
              <w:t xml:space="preserve">Team &amp; Junior Staff Management</w:t>
            </w:r>
          </w:p>
          <w:p>
            <w:pPr>
              <w:spacing w:before="40"/>
            </w:pPr>
            <w:r>
              <w:rPr>
                <w:rFonts w:ascii="Arial" w:cs="Arial" w:eastAsia="Arial" w:hAnsi="Arial"/>
                <w:i/>
                <w:iCs/>
                <w:color w:val="555555"/>
                <w:sz w:val="20"/>
                <w:szCs w:val="20"/>
              </w:rPr>
              <w:t xml:space="preserve">Scale a legal practice — from solo to full firm</w:t>
            </w:r>
          </w:p>
        </w:tc>
      </w:tr>
    </w:tbl>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none" w:color="FFFFFF" w:sz="0"/>
              <w:left w:val="none" w:color="FFFFFF" w:sz="0"/>
              <w:bottom w:val="none" w:color="FFFFFF" w:sz="0"/>
              <w:right w:val="none" w:color="FFFFFF" w:sz="0"/>
            </w:tcBorders>
            <w:shd w:fill="C8A951"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WHY LAWYERS WILL PAY</w:t>
            </w:r>
          </w:p>
        </w:tc>
        <w:tc>
          <w:tcPr>
            <w:tcW w:type="dxa" w:w="7360"/>
            <w:tcBorders>
              <w:top w:val="none" w:color="FFFFFF" w:sz="0"/>
              <w:left w:val="none" w:color="FFFFFF" w:sz="0"/>
              <w:bottom w:val="none" w:color="FFFFFF" w:sz="0"/>
              <w:right w:val="none" w:color="FFFFFF" w:sz="0"/>
            </w:tcBorders>
            <w:shd w:fill="FDF8EC" w:val="clear"/>
            <w:tcMar>
              <w:top w:type="dxa" w:w="100"/>
              <w:left w:type="dxa" w:w="160"/>
              <w:bottom w:type="dxa" w:w="100"/>
              <w:right w:type="dxa" w:w="140"/>
            </w:tcMar>
          </w:tcPr>
          <w:p>
            <w:r>
              <w:rPr>
                <w:rFonts w:ascii="Arial" w:cs="Arial" w:eastAsia="Arial" w:hAnsi="Arial"/>
                <w:color w:val="2C2C2C"/>
                <w:sz w:val="21"/>
                <w:szCs w:val="21"/>
              </w:rPr>
              <w:t xml:space="preserve">Senior lawyers in Pakistan almost always have juniors, clerks, or associates working with them. Without role-based access, either everyone sees everything (a confidentiality risk) or only the senior lawyer uses the system (wasting the platform's value). Multi-user access with permissions transforms WukalaGPT from a personal tool to a firm-wide platform — dramatically increasing its value.</w:t>
            </w:r>
          </w:p>
        </w:tc>
      </w:tr>
    </w:tbl>
    <w:p>
      <w:pPr>
        <w:spacing w:before="200" w:after="0"/>
      </w:pPr>
      <w:r>
        <w:t xml:space="preserve"/>
      </w:r>
    </w:p>
    <w:p>
      <w:pPr>
        <w:spacing w:before="200" w:after="80"/>
      </w:pPr>
      <w:r>
        <w:rPr>
          <w:rFonts w:ascii="Arial" w:cs="Arial" w:eastAsia="Arial" w:hAnsi="Arial"/>
          <w:b/>
          <w:bCs/>
          <w:color w:val="1B3A6B"/>
          <w:sz w:val="22"/>
          <w:szCs w:val="22"/>
        </w:rPr>
        <w:t xml:space="preserve">What to Build</w:t>
      </w:r>
    </w:p>
    <w:p>
      <w:pPr>
        <w:spacing w:before="60" w:after="60"/>
      </w:pPr>
      <w:r>
        <w:rPr>
          <w:rFonts w:ascii="Arial" w:cs="Arial" w:eastAsia="Arial" w:hAnsi="Arial"/>
          <w:color w:val="2C2C2C"/>
          <w:sz w:val="22"/>
          <w:szCs w:val="22"/>
        </w:rPr>
        <w:t xml:space="preserve">A role-based access system that allows the senior lawyer (firm administrator) to invite team members with defined permissions. Each role has a specific set of actions it can and cannot perform. Task assignment and progress tracking ensure the senior lawyer always knows what is being worked on across the team.</w:t>
      </w:r>
    </w:p>
    <w:p>
      <w:pPr>
        <w:spacing w:before="120" w:after="0"/>
      </w:pPr>
      <w:r>
        <w:t xml:space="preserve"/>
      </w:r>
    </w:p>
    <w:p>
      <w:pPr>
        <w:spacing w:before="200" w:after="80"/>
      </w:pPr>
      <w:r>
        <w:rPr>
          <w:rFonts w:ascii="Arial" w:cs="Arial" w:eastAsia="Arial" w:hAnsi="Arial"/>
          <w:b/>
          <w:bCs/>
          <w:color w:val="1B3A6B"/>
          <w:sz w:val="22"/>
          <w:szCs w:val="22"/>
        </w:rPr>
        <w:t xml:space="preserve">Key Sub-Features &amp; Capabilities</w:t>
      </w:r>
    </w:p>
    <w:p>
      <w:pPr>
        <w:pStyle w:val="ListParagraph"/>
        <w:numPr>
          <w:ilvl w:val="0"/>
          <w:numId w:val="2"/>
        </w:numPr>
        <w:spacing w:before="60" w:after="60"/>
      </w:pPr>
      <w:r>
        <w:rPr>
          <w:rFonts w:ascii="Arial" w:cs="Arial" w:eastAsia="Arial" w:hAnsi="Arial"/>
          <w:b/>
          <w:bCs/>
          <w:color w:val="1B3A6B"/>
          <w:sz w:val="22"/>
          <w:szCs w:val="22"/>
        </w:rPr>
        <w:t xml:space="preserve">Role-Based Access: </w:t>
      </w:r>
      <w:r>
        <w:rPr>
          <w:rFonts w:ascii="Arial" w:cs="Arial" w:eastAsia="Arial" w:hAnsi="Arial"/>
          <w:color w:val="2C2C2C"/>
          <w:sz w:val="22"/>
          <w:szCs w:val="22"/>
        </w:rPr>
        <w:t xml:space="preserve">Three roles: Administrator (full access), Junior Lawyer (limited access — can view and update cases but not billing), Clerk (hearing schedules and basic case data only).</w:t>
      </w:r>
    </w:p>
    <w:p>
      <w:pPr>
        <w:pStyle w:val="ListParagraph"/>
        <w:numPr>
          <w:ilvl w:val="0"/>
          <w:numId w:val="2"/>
        </w:numPr>
        <w:spacing w:before="60" w:after="60"/>
      </w:pPr>
      <w:r>
        <w:rPr>
          <w:rFonts w:ascii="Arial" w:cs="Arial" w:eastAsia="Arial" w:hAnsi="Arial"/>
          <w:b/>
          <w:bCs/>
          <w:color w:val="1B3A6B"/>
          <w:sz w:val="22"/>
          <w:szCs w:val="22"/>
        </w:rPr>
        <w:t xml:space="preserve">Team Invitations: </w:t>
      </w:r>
      <w:r>
        <w:rPr>
          <w:rFonts w:ascii="Arial" w:cs="Arial" w:eastAsia="Arial" w:hAnsi="Arial"/>
          <w:color w:val="2C2C2C"/>
          <w:sz w:val="22"/>
          <w:szCs w:val="22"/>
        </w:rPr>
        <w:t xml:space="preserve">Send email invitations to team members. New members set their own password and join the firm's shared workspace.</w:t>
      </w:r>
    </w:p>
    <w:p>
      <w:pPr>
        <w:pStyle w:val="ListParagraph"/>
        <w:numPr>
          <w:ilvl w:val="0"/>
          <w:numId w:val="2"/>
        </w:numPr>
        <w:spacing w:before="60" w:after="60"/>
      </w:pPr>
      <w:r>
        <w:rPr>
          <w:rFonts w:ascii="Arial" w:cs="Arial" w:eastAsia="Arial" w:hAnsi="Arial"/>
          <w:b/>
          <w:bCs/>
          <w:color w:val="1B3A6B"/>
          <w:sz w:val="22"/>
          <w:szCs w:val="22"/>
        </w:rPr>
        <w:t xml:space="preserve">Task Assignment: </w:t>
      </w:r>
      <w:r>
        <w:rPr>
          <w:rFonts w:ascii="Arial" w:cs="Arial" w:eastAsia="Arial" w:hAnsi="Arial"/>
          <w:color w:val="2C2C2C"/>
          <w:sz w:val="22"/>
          <w:szCs w:val="22"/>
        </w:rPr>
        <w:t xml:space="preserve">Senior lawyer assigns research tasks, drafting assignments, or case preparation work to juniors — with due dates and priority levels.</w:t>
      </w:r>
    </w:p>
    <w:p>
      <w:pPr>
        <w:pStyle w:val="ListParagraph"/>
        <w:numPr>
          <w:ilvl w:val="0"/>
          <w:numId w:val="2"/>
        </w:numPr>
        <w:spacing w:before="60" w:after="60"/>
      </w:pPr>
      <w:r>
        <w:rPr>
          <w:rFonts w:ascii="Arial" w:cs="Arial" w:eastAsia="Arial" w:hAnsi="Arial"/>
          <w:b/>
          <w:bCs/>
          <w:color w:val="1B3A6B"/>
          <w:sz w:val="22"/>
          <w:szCs w:val="22"/>
        </w:rPr>
        <w:t xml:space="preserve">Task Progress Tracking: </w:t>
      </w:r>
      <w:r>
        <w:rPr>
          <w:rFonts w:ascii="Arial" w:cs="Arial" w:eastAsia="Arial" w:hAnsi="Arial"/>
          <w:color w:val="2C2C2C"/>
          <w:sz w:val="22"/>
          <w:szCs w:val="22"/>
        </w:rPr>
        <w:t xml:space="preserve">Track completion of assigned tasks. Juniors mark tasks as in-progress or complete. Senior gets a real-time team task board.</w:t>
      </w:r>
    </w:p>
    <w:p>
      <w:pPr>
        <w:pStyle w:val="ListParagraph"/>
        <w:numPr>
          <w:ilvl w:val="0"/>
          <w:numId w:val="2"/>
        </w:numPr>
        <w:spacing w:before="60" w:after="60"/>
      </w:pPr>
      <w:r>
        <w:rPr>
          <w:rFonts w:ascii="Arial" w:cs="Arial" w:eastAsia="Arial" w:hAnsi="Arial"/>
          <w:b/>
          <w:bCs/>
          <w:color w:val="1B3A6B"/>
          <w:sz w:val="22"/>
          <w:szCs w:val="22"/>
        </w:rPr>
        <w:t xml:space="preserve">Activity Logs: </w:t>
      </w:r>
      <w:r>
        <w:rPr>
          <w:rFonts w:ascii="Arial" w:cs="Arial" w:eastAsia="Arial" w:hAnsi="Arial"/>
          <w:color w:val="2C2C2C"/>
          <w:sz w:val="22"/>
          <w:szCs w:val="22"/>
        </w:rPr>
        <w:t xml:space="preserve">See a log of every action taken by every team member — what cases were accessed, what documents were uploaded, what notes were added.</w:t>
      </w:r>
    </w:p>
    <w:p>
      <w:pPr>
        <w:pStyle w:val="ListParagraph"/>
        <w:numPr>
          <w:ilvl w:val="0"/>
          <w:numId w:val="2"/>
        </w:numPr>
        <w:spacing w:before="60" w:after="60"/>
      </w:pPr>
      <w:r>
        <w:rPr>
          <w:rFonts w:ascii="Arial" w:cs="Arial" w:eastAsia="Arial" w:hAnsi="Arial"/>
          <w:b/>
          <w:bCs/>
          <w:color w:val="1B3A6B"/>
          <w:sz w:val="22"/>
          <w:szCs w:val="22"/>
        </w:rPr>
        <w:t xml:space="preserve">Firm-Wide Calendar: </w:t>
      </w:r>
      <w:r>
        <w:rPr>
          <w:rFonts w:ascii="Arial" w:cs="Arial" w:eastAsia="Arial" w:hAnsi="Arial"/>
          <w:color w:val="2C2C2C"/>
          <w:sz w:val="22"/>
          <w:szCs w:val="22"/>
        </w:rPr>
        <w:t xml:space="preserve">Administrators see a consolidated calendar showing all hearings for all lawyers in the firm — essential for scheduling and resource management.</w:t>
      </w:r>
    </w:p>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none" w:color="FFFFFF" w:sz="0"/>
              <w:left w:val="none" w:color="FFFFFF" w:sz="0"/>
              <w:bottom w:val="none" w:color="FFFFFF" w:sz="0"/>
              <w:right w:val="none" w:color="FFFFFF" w:sz="0"/>
            </w:tcBorders>
            <w:shd w:fill="C8A951"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DEVELOPER NOTE</w:t>
            </w:r>
          </w:p>
        </w:tc>
        <w:tc>
          <w:tcPr>
            <w:tcW w:type="dxa" w:w="7360"/>
            <w:tcBorders>
              <w:top w:val="none" w:color="FFFFFF" w:sz="0"/>
              <w:left w:val="none" w:color="FFFFFF" w:sz="0"/>
              <w:bottom w:val="none" w:color="FFFFFF" w:sz="0"/>
              <w:right w:val="none" w:color="FFFFFF" w:sz="0"/>
            </w:tcBorders>
            <w:shd w:fill="EEF2F7" w:val="clear"/>
            <w:tcMar>
              <w:top w:type="dxa" w:w="100"/>
              <w:left w:type="dxa" w:w="160"/>
              <w:bottom w:type="dxa" w:w="100"/>
              <w:right w:type="dxa" w:w="140"/>
            </w:tcMar>
          </w:tcPr>
          <w:p>
            <w:r>
              <w:rPr>
                <w:rFonts w:ascii="Arial" w:cs="Arial" w:eastAsia="Arial" w:hAnsi="Arial"/>
                <w:color w:val="2C2C2C"/>
                <w:sz w:val="21"/>
                <w:szCs w:val="21"/>
              </w:rPr>
              <w:t xml:space="preserve">Implement RBAC (Role-Based Access Control) at both the API level and the UI level — never trust the frontend alone for permissions. The activity log should be immutable (append-only) for security and audit purposes. Consider a future feature: performance tracking per junior (cases handled, tasks completed, response time).</w:t>
            </w:r>
          </w:p>
        </w:tc>
      </w:tr>
    </w:tbl>
    <w:p>
      <w:pPr>
        <w:spacing w:before="120" w:after="0"/>
      </w:pPr>
      <w:r>
        <w:t xml:space="preserve"/>
      </w:r>
    </w:p>
    <w:p>
      <w:pPr>
        <w:pBdr>
          <w:bottom w:val="single" w:color="C8A951" w:sz="4" w:space="1"/>
        </w:pBdr>
        <w:spacing w:before="80" w:after="80"/>
      </w:pPr>
      <w:r>
        <w:t xml:space="preserve"/>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1B3A6B" w:val="clear"/>
            <w:tcMar>
              <w:top w:type="dxa" w:w="160"/>
              <w:left w:type="dxa" w:w="160"/>
              <w:bottom w:type="dxa" w:w="160"/>
              <w:right w:type="dxa" w:w="160"/>
            </w:tcMar>
            <w:vAlign w:val="center"/>
          </w:tcPr>
          <w:p>
            <w:pPr>
              <w:jc w:val="center"/>
            </w:pPr>
            <w:r>
              <w:rPr>
                <w:rFonts w:ascii="Arial" w:cs="Arial" w:eastAsia="Arial" w:hAnsi="Arial"/>
                <w:b/>
                <w:bCs/>
                <w:color w:val="C8A951"/>
                <w:sz w:val="52"/>
                <w:szCs w:val="52"/>
              </w:rPr>
              <w:t xml:space="preserve">10</w:t>
            </w:r>
          </w:p>
        </w:tc>
        <w:tc>
          <w:tcPr>
            <w:tcW w:type="dxa" w:w="8160"/>
            <w:tcBorders>
              <w:top w:val="none" w:color="FFFFFF" w:sz="0"/>
              <w:left w:val="none" w:color="FFFFFF" w:sz="0"/>
              <w:bottom w:val="none" w:color="FFFFFF" w:sz="0"/>
              <w:right w:val="none" w:color="FFFFFF" w:sz="0"/>
            </w:tcBorders>
            <w:shd w:fill="EEF2F7" w:val="clear"/>
            <w:tcMar>
              <w:top w:type="dxa" w:w="120"/>
              <w:left w:type="dxa" w:w="240"/>
              <w:bottom w:type="dxa" w:w="120"/>
              <w:right w:type="dxa" w:w="160"/>
            </w:tcMar>
          </w:tcPr>
          <w:p>
            <w:r>
              <w:rPr>
                <w:rFonts w:ascii="Arial" w:cs="Arial" w:eastAsia="Arial" w:hAnsi="Arial"/>
                <w:b/>
                <w:bCs/>
                <w:color w:val="1B3A6B"/>
                <w:sz w:val="32"/>
                <w:szCs w:val="32"/>
              </w:rPr>
              <w:t xml:space="preserve">Secure Document Vault</w:t>
            </w:r>
          </w:p>
          <w:p>
            <w:pPr>
              <w:spacing w:before="40"/>
            </w:pPr>
            <w:r>
              <w:rPr>
                <w:rFonts w:ascii="Arial" w:cs="Arial" w:eastAsia="Arial" w:hAnsi="Arial"/>
                <w:i/>
                <w:iCs/>
                <w:color w:val="555555"/>
                <w:sz w:val="20"/>
                <w:szCs w:val="20"/>
              </w:rPr>
              <w:t xml:space="preserve">A fireproof, searchable digital filing cabinet</w:t>
            </w:r>
          </w:p>
        </w:tc>
      </w:tr>
    </w:tbl>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none" w:color="FFFFFF" w:sz="0"/>
              <w:left w:val="none" w:color="FFFFFF" w:sz="0"/>
              <w:bottom w:val="none" w:color="FFFFFF" w:sz="0"/>
              <w:right w:val="none" w:color="FFFFFF" w:sz="0"/>
            </w:tcBorders>
            <w:shd w:fill="C8A951"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WHY LAWYERS WILL PAY</w:t>
            </w:r>
          </w:p>
        </w:tc>
        <w:tc>
          <w:tcPr>
            <w:tcW w:type="dxa" w:w="7360"/>
            <w:tcBorders>
              <w:top w:val="none" w:color="FFFFFF" w:sz="0"/>
              <w:left w:val="none" w:color="FFFFFF" w:sz="0"/>
              <w:bottom w:val="none" w:color="FFFFFF" w:sz="0"/>
              <w:right w:val="none" w:color="FFFFFF" w:sz="0"/>
            </w:tcBorders>
            <w:shd w:fill="FDF8EC" w:val="clear"/>
            <w:tcMar>
              <w:top w:type="dxa" w:w="100"/>
              <w:left w:type="dxa" w:w="160"/>
              <w:bottom w:type="dxa" w:w="100"/>
              <w:right w:type="dxa" w:w="140"/>
            </w:tcMar>
          </w:tcPr>
          <w:p>
            <w:r>
              <w:rPr>
                <w:rFonts w:ascii="Arial" w:cs="Arial" w:eastAsia="Arial" w:hAnsi="Arial"/>
                <w:color w:val="2C2C2C"/>
                <w:sz w:val="21"/>
                <w:szCs w:val="21"/>
              </w:rPr>
              <w:t xml:space="preserve">Physical files in Pakistan get lost, damaged in monsoon floods, or destroyed in office fires — and this happens frequently. A secure, searchable cloud vault with OCR means a lawyer's entire practice history is always safe and findable. This is especially valuable for lawyers who have been practicing for many years with large volumes of physical documents to digitize.</w:t>
            </w:r>
          </w:p>
        </w:tc>
      </w:tr>
    </w:tbl>
    <w:p>
      <w:pPr>
        <w:spacing w:before="200" w:after="0"/>
      </w:pPr>
      <w:r>
        <w:t xml:space="preserve"/>
      </w:r>
    </w:p>
    <w:p>
      <w:pPr>
        <w:spacing w:before="200" w:after="80"/>
      </w:pPr>
      <w:r>
        <w:rPr>
          <w:rFonts w:ascii="Arial" w:cs="Arial" w:eastAsia="Arial" w:hAnsi="Arial"/>
          <w:b/>
          <w:bCs/>
          <w:color w:val="1B3A6B"/>
          <w:sz w:val="22"/>
          <w:szCs w:val="22"/>
        </w:rPr>
        <w:t xml:space="preserve">What to Build</w:t>
      </w:r>
    </w:p>
    <w:p>
      <w:pPr>
        <w:spacing w:before="60" w:after="60"/>
      </w:pPr>
      <w:r>
        <w:rPr>
          <w:rFonts w:ascii="Arial" w:cs="Arial" w:eastAsia="Arial" w:hAnsi="Arial"/>
          <w:color w:val="2C2C2C"/>
          <w:sz w:val="22"/>
          <w:szCs w:val="22"/>
        </w:rPr>
        <w:t xml:space="preserve">A secure cloud storage system organized hierarchically by case and client. Lawyers upload scanned documents — court orders, evidence files, client CNIC copies, property documents, police reports, and more. OCR (Optical Character Recognition) converts scanned images into searchable text, making even old scanned documents fully searchable. All files are encrypted at rest and in transit.</w:t>
      </w:r>
    </w:p>
    <w:p>
      <w:pPr>
        <w:spacing w:before="120" w:after="0"/>
      </w:pPr>
      <w:r>
        <w:t xml:space="preserve"/>
      </w:r>
    </w:p>
    <w:p>
      <w:pPr>
        <w:spacing w:before="200" w:after="80"/>
      </w:pPr>
      <w:r>
        <w:rPr>
          <w:rFonts w:ascii="Arial" w:cs="Arial" w:eastAsia="Arial" w:hAnsi="Arial"/>
          <w:b/>
          <w:bCs/>
          <w:color w:val="1B3A6B"/>
          <w:sz w:val="22"/>
          <w:szCs w:val="22"/>
        </w:rPr>
        <w:t xml:space="preserve">Key Sub-Features &amp; Capabilities</w:t>
      </w:r>
    </w:p>
    <w:p>
      <w:pPr>
        <w:pStyle w:val="ListParagraph"/>
        <w:numPr>
          <w:ilvl w:val="0"/>
          <w:numId w:val="2"/>
        </w:numPr>
        <w:spacing w:before="60" w:after="60"/>
      </w:pPr>
      <w:r>
        <w:rPr>
          <w:rFonts w:ascii="Arial" w:cs="Arial" w:eastAsia="Arial" w:hAnsi="Arial"/>
          <w:b/>
          <w:bCs/>
          <w:color w:val="1B3A6B"/>
          <w:sz w:val="22"/>
          <w:szCs w:val="22"/>
        </w:rPr>
        <w:t xml:space="preserve">Hierarchical Organization: </w:t>
      </w:r>
      <w:r>
        <w:rPr>
          <w:rFonts w:ascii="Arial" w:cs="Arial" w:eastAsia="Arial" w:hAnsi="Arial"/>
          <w:color w:val="2C2C2C"/>
          <w:sz w:val="22"/>
          <w:szCs w:val="22"/>
        </w:rPr>
        <w:t xml:space="preserve">Files organized at three levels: Client → Case → Document Type (Pleadings, Evidence, Orders, Correspondence). Drag-and-drop file management.</w:t>
      </w:r>
    </w:p>
    <w:p>
      <w:pPr>
        <w:pStyle w:val="ListParagraph"/>
        <w:numPr>
          <w:ilvl w:val="0"/>
          <w:numId w:val="2"/>
        </w:numPr>
        <w:spacing w:before="60" w:after="60"/>
      </w:pPr>
      <w:r>
        <w:rPr>
          <w:rFonts w:ascii="Arial" w:cs="Arial" w:eastAsia="Arial" w:hAnsi="Arial"/>
          <w:b/>
          <w:bCs/>
          <w:color w:val="1B3A6B"/>
          <w:sz w:val="22"/>
          <w:szCs w:val="22"/>
        </w:rPr>
        <w:t xml:space="preserve">OCR Text Recognition: </w:t>
      </w:r>
      <w:r>
        <w:rPr>
          <w:rFonts w:ascii="Arial" w:cs="Arial" w:eastAsia="Arial" w:hAnsi="Arial"/>
          <w:color w:val="2C2C2C"/>
          <w:sz w:val="22"/>
          <w:szCs w:val="22"/>
        </w:rPr>
        <w:t xml:space="preserve">Automatically extract and index text from uploaded scanned documents — even handwritten Urdu court orders become searchable.</w:t>
      </w:r>
    </w:p>
    <w:p>
      <w:pPr>
        <w:pStyle w:val="ListParagraph"/>
        <w:numPr>
          <w:ilvl w:val="0"/>
          <w:numId w:val="2"/>
        </w:numPr>
        <w:spacing w:before="60" w:after="60"/>
      </w:pPr>
      <w:r>
        <w:rPr>
          <w:rFonts w:ascii="Arial" w:cs="Arial" w:eastAsia="Arial" w:hAnsi="Arial"/>
          <w:b/>
          <w:bCs/>
          <w:color w:val="1B3A6B"/>
          <w:sz w:val="22"/>
          <w:szCs w:val="22"/>
        </w:rPr>
        <w:t xml:space="preserve">Full-Text Search: </w:t>
      </w:r>
      <w:r>
        <w:rPr>
          <w:rFonts w:ascii="Arial" w:cs="Arial" w:eastAsia="Arial" w:hAnsi="Arial"/>
          <w:color w:val="2C2C2C"/>
          <w:sz w:val="22"/>
          <w:szCs w:val="22"/>
        </w:rPr>
        <w:t xml:space="preserve">Search across all documents in the vault by keyword, client name, case number, or date. Results highlight the matching text within the document.</w:t>
      </w:r>
    </w:p>
    <w:p>
      <w:pPr>
        <w:pStyle w:val="ListParagraph"/>
        <w:numPr>
          <w:ilvl w:val="0"/>
          <w:numId w:val="2"/>
        </w:numPr>
        <w:spacing w:before="60" w:after="60"/>
      </w:pPr>
      <w:r>
        <w:rPr>
          <w:rFonts w:ascii="Arial" w:cs="Arial" w:eastAsia="Arial" w:hAnsi="Arial"/>
          <w:b/>
          <w:bCs/>
          <w:color w:val="1B3A6B"/>
          <w:sz w:val="22"/>
          <w:szCs w:val="22"/>
        </w:rPr>
        <w:t xml:space="preserve">Version Control: </w:t>
      </w:r>
      <w:r>
        <w:rPr>
          <w:rFonts w:ascii="Arial" w:cs="Arial" w:eastAsia="Arial" w:hAnsi="Arial"/>
          <w:color w:val="2C2C2C"/>
          <w:sz w:val="22"/>
          <w:szCs w:val="22"/>
        </w:rPr>
        <w:t xml:space="preserve">When a document is updated or replaced, the previous version is preserved. Full version history accessible at any time.</w:t>
      </w:r>
    </w:p>
    <w:p>
      <w:pPr>
        <w:pStyle w:val="ListParagraph"/>
        <w:numPr>
          <w:ilvl w:val="0"/>
          <w:numId w:val="2"/>
        </w:numPr>
        <w:spacing w:before="60" w:after="60"/>
      </w:pPr>
      <w:r>
        <w:rPr>
          <w:rFonts w:ascii="Arial" w:cs="Arial" w:eastAsia="Arial" w:hAnsi="Arial"/>
          <w:b/>
          <w:bCs/>
          <w:color w:val="1B3A6B"/>
          <w:sz w:val="22"/>
          <w:szCs w:val="22"/>
        </w:rPr>
        <w:t xml:space="preserve">Secure Sharing: </w:t>
      </w:r>
      <w:r>
        <w:rPr>
          <w:rFonts w:ascii="Arial" w:cs="Arial" w:eastAsia="Arial" w:hAnsi="Arial"/>
          <w:color w:val="2C2C2C"/>
          <w:sz w:val="22"/>
          <w:szCs w:val="22"/>
        </w:rPr>
        <w:t xml:space="preserve">Share specific documents with clients or opposing counsel via time-limited, password-protected links — no email attachments needed.</w:t>
      </w:r>
    </w:p>
    <w:p>
      <w:pPr>
        <w:pStyle w:val="ListParagraph"/>
        <w:numPr>
          <w:ilvl w:val="0"/>
          <w:numId w:val="2"/>
        </w:numPr>
        <w:spacing w:before="60" w:after="60"/>
      </w:pPr>
      <w:r>
        <w:rPr>
          <w:rFonts w:ascii="Arial" w:cs="Arial" w:eastAsia="Arial" w:hAnsi="Arial"/>
          <w:b/>
          <w:bCs/>
          <w:color w:val="1B3A6B"/>
          <w:sz w:val="22"/>
          <w:szCs w:val="22"/>
        </w:rPr>
        <w:t xml:space="preserve">Storage Tiers: </w:t>
      </w:r>
      <w:r>
        <w:rPr>
          <w:rFonts w:ascii="Arial" w:cs="Arial" w:eastAsia="Arial" w:hAnsi="Arial"/>
          <w:color w:val="2C2C2C"/>
          <w:sz w:val="22"/>
          <w:szCs w:val="22"/>
        </w:rPr>
        <w:t xml:space="preserve">Basic plan: 5 GB vault. Pro plan: 50 GB. Firm plan: 500 GB shared across the team. Option to purchase additional storage.</w:t>
      </w:r>
    </w:p>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none" w:color="FFFFFF" w:sz="0"/>
              <w:left w:val="none" w:color="FFFFFF" w:sz="0"/>
              <w:bottom w:val="none" w:color="FFFFFF" w:sz="0"/>
              <w:right w:val="none" w:color="FFFFFF" w:sz="0"/>
            </w:tcBorders>
            <w:shd w:fill="C8A951"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DEVELOPER NOTE</w:t>
            </w:r>
          </w:p>
        </w:tc>
        <w:tc>
          <w:tcPr>
            <w:tcW w:type="dxa" w:w="7360"/>
            <w:tcBorders>
              <w:top w:val="none" w:color="FFFFFF" w:sz="0"/>
              <w:left w:val="none" w:color="FFFFFF" w:sz="0"/>
              <w:bottom w:val="none" w:color="FFFFFF" w:sz="0"/>
              <w:right w:val="none" w:color="FFFFFF" w:sz="0"/>
            </w:tcBorders>
            <w:shd w:fill="EEF2F7" w:val="clear"/>
            <w:tcMar>
              <w:top w:type="dxa" w:w="100"/>
              <w:left w:type="dxa" w:w="160"/>
              <w:bottom w:type="dxa" w:w="100"/>
              <w:right w:type="dxa" w:w="140"/>
            </w:tcMar>
          </w:tcPr>
          <w:p>
            <w:r>
              <w:rPr>
                <w:rFonts w:ascii="Arial" w:cs="Arial" w:eastAsia="Arial" w:hAnsi="Arial"/>
                <w:color w:val="2C2C2C"/>
                <w:sz w:val="21"/>
                <w:szCs w:val="21"/>
              </w:rPr>
              <w:t xml:space="preserve">Use cloud object storage (AWS S3, Google Cloud Storage, or local Pakistani cloud if data residency is required). Implement end-to-end encryption with AES-256. For OCR, use Google Cloud Vision API or Tesseract with Urdu language pack. Enforce virus scanning on every uploaded file before storage. Consider data residency requirements — some legal clients may prefer data stored within Pakistan.</w:t>
            </w:r>
          </w:p>
        </w:tc>
      </w:tr>
    </w:tbl>
    <w:p>
      <w:pPr>
        <w:spacing w:before="120" w:after="0"/>
      </w:pPr>
      <w:r>
        <w:t xml:space="preserve"/>
      </w:r>
    </w:p>
    <w:p>
      <w:pPr>
        <w:pBdr>
          <w:bottom w:val="single" w:color="C8A951" w:sz="4" w:space="1"/>
        </w:pBdr>
        <w:spacing w:before="80" w:after="80"/>
      </w:pPr>
      <w:r>
        <w:t xml:space="preserve"/>
      </w:r>
    </w:p>
    <w:p>
      <w:pPr>
        <w:spacing w:before="80" w:after="0"/>
      </w:pPr>
      <w:r>
        <w:t xml:space="preserve"/>
      </w:r>
    </w:p>
    <w:p>
      <w:r>
        <w:br w:type="page"/>
      </w:r>
    </w:p>
    <w:p>
      <w:pPr>
        <w:pStyle w:val="Heading1"/>
        <w:spacing w:before="360" w:after="160"/>
      </w:pPr>
      <w:r>
        <w:rPr>
          <w:rFonts w:ascii="Arial" w:cs="Arial" w:eastAsia="Arial" w:hAnsi="Arial"/>
          <w:b/>
          <w:bCs/>
          <w:color w:val="1B3A6B"/>
          <w:sz w:val="36"/>
          <w:szCs w:val="36"/>
        </w:rPr>
        <w:t xml:space="preserve">Monetization Strategy</w:t>
      </w:r>
    </w:p>
    <w:p>
      <w:pPr>
        <w:pBdr>
          <w:bottom w:val="single" w:color="C8A951" w:sz="4" w:space="1"/>
        </w:pBdr>
        <w:spacing w:before="80" w:after="80"/>
      </w:pPr>
      <w:r>
        <w:t xml:space="preserve"/>
      </w:r>
    </w:p>
    <w:p>
      <w:pPr>
        <w:spacing w:before="100" w:after="0"/>
      </w:pPr>
      <w:r>
        <w:t xml:space="preserve"/>
      </w:r>
    </w:p>
    <w:p>
      <w:pPr>
        <w:spacing w:before="60" w:after="60"/>
      </w:pPr>
      <w:r>
        <w:rPr>
          <w:rFonts w:ascii="Arial" w:cs="Arial" w:eastAsia="Arial" w:hAnsi="Arial"/>
          <w:color w:val="2C2C2C"/>
          <w:sz w:val="22"/>
          <w:szCs w:val="22"/>
        </w:rPr>
        <w:t xml:space="preserve">WukalaGPT should use a tiered subscription model with a free entry tier to allow lawyers to experience the platform's value before committing to a paid plan. The pricing below is calibrated to the Pakistani market — affordable for individual lawyers while profitable at scale.</w:t>
      </w:r>
    </w:p>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860"/>
        <w:gridCol w:w="4000"/>
      </w:tblGrid>
      <w:tr>
        <w:tc>
          <w:tcPr>
            <w:tcW w:type="dxa" w:w="25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Plan</w:t>
            </w:r>
          </w:p>
        </w:tc>
        <w:tc>
          <w:tcPr>
            <w:tcW w:type="dxa" w:w="286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Price (PKR/month)</w:t>
            </w:r>
          </w:p>
        </w:tc>
        <w:tc>
          <w:tcPr>
            <w:tcW w:type="dxa" w:w="40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Key Features Included</w:t>
            </w:r>
          </w:p>
        </w:tc>
      </w:tr>
      <w:tr>
        <w:tc>
          <w:tcPr>
            <w:tcW w:type="dxa" w:w="2500"/>
            <w:tcBorders>
              <w:top w:val="single" w:color="CCCCCC" w:sz="1"/>
              <w:left w:val="single" w:color="CCCCCC" w:sz="1"/>
              <w:bottom w:val="single" w:color="CCCCCC" w:sz="1"/>
              <w:right w:val="single" w:color="CCCCCC" w:sz="1"/>
            </w:tcBorders>
            <w:shd w:fill="EEF2F7" w:val="clear"/>
            <w:tcMar>
              <w:top w:type="dxa" w:w="100"/>
              <w:left w:type="dxa" w:w="140"/>
              <w:bottom w:type="dxa" w:w="100"/>
              <w:right w:type="dxa" w:w="140"/>
            </w:tcMar>
          </w:tcPr>
          <w:p>
            <w:r>
              <w:rPr>
                <w:rFonts w:ascii="Arial" w:cs="Arial" w:eastAsia="Arial" w:hAnsi="Arial"/>
                <w:b/>
                <w:bCs/>
                <w:color w:val="1B3A6B"/>
                <w:sz w:val="21"/>
                <w:szCs w:val="21"/>
              </w:rPr>
              <w:t xml:space="preserve">Free Tier</w:t>
            </w:r>
          </w:p>
        </w:tc>
        <w:tc>
          <w:tcPr>
            <w:tcW w:type="dxa" w:w="2860"/>
            <w:tcBorders>
              <w:top w:val="single" w:color="CCCCCC" w:sz="1"/>
              <w:left w:val="single" w:color="CCCCCC" w:sz="1"/>
              <w:bottom w:val="single" w:color="CCCCCC" w:sz="1"/>
              <w:right w:val="single" w:color="CCCCCC" w:sz="1"/>
            </w:tcBorders>
            <w:shd w:fill="EEF2F7" w:val="clear"/>
            <w:tcMar>
              <w:top w:type="dxa" w:w="100"/>
              <w:left w:type="dxa" w:w="140"/>
              <w:bottom w:type="dxa" w:w="100"/>
              <w:right w:type="dxa" w:w="140"/>
            </w:tcMar>
          </w:tcPr>
          <w:p>
            <w:pPr>
              <w:jc w:val="center"/>
            </w:pPr>
            <w:r>
              <w:rPr>
                <w:rFonts w:ascii="Arial" w:cs="Arial" w:eastAsia="Arial" w:hAnsi="Arial"/>
                <w:b/>
                <w:bCs/>
                <w:color w:val="27AE60"/>
                <w:sz w:val="21"/>
                <w:szCs w:val="21"/>
              </w:rPr>
              <w:t xml:space="preserve">PKR 0 / month</w:t>
            </w:r>
          </w:p>
        </w:tc>
        <w:tc>
          <w:tcPr>
            <w:tcW w:type="dxa" w:w="4000"/>
            <w:tcBorders>
              <w:top w:val="single" w:color="CCCCCC" w:sz="1"/>
              <w:left w:val="single" w:color="CCCCCC" w:sz="1"/>
              <w:bottom w:val="single" w:color="CCCCCC" w:sz="1"/>
              <w:right w:val="single" w:color="CCCCCC" w:sz="1"/>
            </w:tcBorders>
            <w:shd w:fill="EEF2F7" w:val="clear"/>
            <w:tcMar>
              <w:top w:type="dxa" w:w="100"/>
              <w:left w:type="dxa" w:w="140"/>
              <w:bottom w:type="dxa" w:w="100"/>
              <w:right w:type="dxa" w:w="140"/>
            </w:tcMar>
          </w:tcPr>
          <w:p>
            <w:r>
              <w:rPr>
                <w:rFonts w:ascii="Arial" w:cs="Arial" w:eastAsia="Arial" w:hAnsi="Arial"/>
                <w:color w:val="2C2C2C"/>
                <w:sz w:val="20"/>
                <w:szCs w:val="20"/>
              </w:rPr>
              <w:t xml:space="preserve">3 active cases, basic calendar, 10 AI queries/month — enough to demonstrate value</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B3A6B"/>
                <w:sz w:val="21"/>
                <w:szCs w:val="21"/>
              </w:rPr>
              <w:t xml:space="preserve">Basic Plan</w:t>
            </w:r>
          </w:p>
        </w:tc>
        <w:tc>
          <w:tcPr>
            <w:tcW w:type="dxa" w:w="2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bCs/>
                <w:color w:val="27AE60"/>
                <w:sz w:val="21"/>
                <w:szCs w:val="21"/>
              </w:rPr>
              <w:t xml:space="preserve">PKR 1,500–2,000 / month</w:t>
            </w:r>
          </w:p>
        </w:tc>
        <w:tc>
          <w:tcPr>
            <w:tcW w:type="dxa" w:w="4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2C2C"/>
                <w:sz w:val="20"/>
                <w:szCs w:val="20"/>
              </w:rPr>
              <w:t xml:space="preserve">Unlimited cases, full calendar, client management, document templates</w:t>
            </w:r>
          </w:p>
        </w:tc>
      </w:tr>
      <w:tr>
        <w:tc>
          <w:tcPr>
            <w:tcW w:type="dxa" w:w="2500"/>
            <w:tcBorders>
              <w:top w:val="single" w:color="CCCCCC" w:sz="1"/>
              <w:left w:val="single" w:color="CCCCCC" w:sz="1"/>
              <w:bottom w:val="single" w:color="CCCCCC" w:sz="1"/>
              <w:right w:val="single" w:color="CCCCCC" w:sz="1"/>
            </w:tcBorders>
            <w:shd w:fill="EEF2F7" w:val="clear"/>
            <w:tcMar>
              <w:top w:type="dxa" w:w="100"/>
              <w:left w:type="dxa" w:w="140"/>
              <w:bottom w:type="dxa" w:w="100"/>
              <w:right w:type="dxa" w:w="140"/>
            </w:tcMar>
          </w:tcPr>
          <w:p>
            <w:r>
              <w:rPr>
                <w:rFonts w:ascii="Arial" w:cs="Arial" w:eastAsia="Arial" w:hAnsi="Arial"/>
                <w:b/>
                <w:bCs/>
                <w:color w:val="1B3A6B"/>
                <w:sz w:val="21"/>
                <w:szCs w:val="21"/>
              </w:rPr>
              <w:t xml:space="preserve">Pro Plan</w:t>
            </w:r>
          </w:p>
        </w:tc>
        <w:tc>
          <w:tcPr>
            <w:tcW w:type="dxa" w:w="2860"/>
            <w:tcBorders>
              <w:top w:val="single" w:color="CCCCCC" w:sz="1"/>
              <w:left w:val="single" w:color="CCCCCC" w:sz="1"/>
              <w:bottom w:val="single" w:color="CCCCCC" w:sz="1"/>
              <w:right w:val="single" w:color="CCCCCC" w:sz="1"/>
            </w:tcBorders>
            <w:shd w:fill="EEF2F7" w:val="clear"/>
            <w:tcMar>
              <w:top w:type="dxa" w:w="100"/>
              <w:left w:type="dxa" w:w="140"/>
              <w:bottom w:type="dxa" w:w="100"/>
              <w:right w:type="dxa" w:w="140"/>
            </w:tcMar>
          </w:tcPr>
          <w:p>
            <w:pPr>
              <w:jc w:val="center"/>
            </w:pPr>
            <w:r>
              <w:rPr>
                <w:rFonts w:ascii="Arial" w:cs="Arial" w:eastAsia="Arial" w:hAnsi="Arial"/>
                <w:b/>
                <w:bCs/>
                <w:color w:val="27AE60"/>
                <w:sz w:val="21"/>
                <w:szCs w:val="21"/>
              </w:rPr>
              <w:t xml:space="preserve">PKR 4,000–5,000 / month</w:t>
            </w:r>
          </w:p>
        </w:tc>
        <w:tc>
          <w:tcPr>
            <w:tcW w:type="dxa" w:w="4000"/>
            <w:tcBorders>
              <w:top w:val="single" w:color="CCCCCC" w:sz="1"/>
              <w:left w:val="single" w:color="CCCCCC" w:sz="1"/>
              <w:bottom w:val="single" w:color="CCCCCC" w:sz="1"/>
              <w:right w:val="single" w:color="CCCCCC" w:sz="1"/>
            </w:tcBorders>
            <w:shd w:fill="EEF2F7" w:val="clear"/>
            <w:tcMar>
              <w:top w:type="dxa" w:w="100"/>
              <w:left w:type="dxa" w:w="140"/>
              <w:bottom w:type="dxa" w:w="100"/>
              <w:right w:type="dxa" w:w="140"/>
            </w:tcMar>
          </w:tcPr>
          <w:p>
            <w:r>
              <w:rPr>
                <w:rFonts w:ascii="Arial" w:cs="Arial" w:eastAsia="Arial" w:hAnsi="Arial"/>
                <w:color w:val="2C2C2C"/>
                <w:sz w:val="20"/>
                <w:szCs w:val="20"/>
              </w:rPr>
              <w:t xml:space="preserve">All Basic + unlimited AI research, practice analytics, billing module, team management (up to 3 users)</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B3A6B"/>
                <w:sz w:val="21"/>
                <w:szCs w:val="21"/>
              </w:rPr>
              <w:t xml:space="preserve">Firm Plan</w:t>
            </w:r>
          </w:p>
        </w:tc>
        <w:tc>
          <w:tcPr>
            <w:tcW w:type="dxa" w:w="2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bCs/>
                <w:color w:val="27AE60"/>
                <w:sz w:val="21"/>
                <w:szCs w:val="21"/>
              </w:rPr>
              <w:t xml:space="preserve">PKR 10,000+ / month</w:t>
            </w:r>
          </w:p>
        </w:tc>
        <w:tc>
          <w:tcPr>
            <w:tcW w:type="dxa" w:w="4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2C2C"/>
                <w:sz w:val="20"/>
                <w:szCs w:val="20"/>
              </w:rPr>
              <w:t xml:space="preserve">All Pro + unlimited team members, white-label client portal, priority support, 500 GB vault</w:t>
            </w:r>
          </w:p>
        </w:tc>
      </w:tr>
    </w:tbl>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none" w:color="FFFFFF" w:sz="0"/>
              <w:left w:val="none" w:color="FFFFFF" w:sz="0"/>
              <w:bottom w:val="none" w:color="FFFFFF" w:sz="0"/>
              <w:right w:val="none" w:color="FFFFFF" w:sz="0"/>
            </w:tcBorders>
            <w:shd w:fill="C8A951"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KEY INSIGHT</w:t>
            </w:r>
          </w:p>
        </w:tc>
        <w:tc>
          <w:tcPr>
            <w:tcW w:type="dxa" w:w="7360"/>
            <w:tcBorders>
              <w:top w:val="none" w:color="FFFFFF" w:sz="0"/>
              <w:left w:val="none" w:color="FFFFFF" w:sz="0"/>
              <w:bottom w:val="none" w:color="FFFFFF" w:sz="0"/>
              <w:right w:val="none" w:color="FFFFFF" w:sz="0"/>
            </w:tcBorders>
            <w:shd w:fill="FDF8EC" w:val="clear"/>
            <w:tcMar>
              <w:top w:type="dxa" w:w="100"/>
              <w:left w:type="dxa" w:w="160"/>
              <w:bottom w:type="dxa" w:w="100"/>
              <w:right w:type="dxa" w:w="140"/>
            </w:tcMar>
          </w:tcPr>
          <w:p>
            <w:r>
              <w:rPr>
                <w:rFonts w:ascii="Arial" w:cs="Arial" w:eastAsia="Arial" w:hAnsi="Arial"/>
                <w:color w:val="2C2C2C"/>
                <w:sz w:val="21"/>
                <w:szCs w:val="21"/>
              </w:rPr>
              <w:t xml:space="preserve">Pakistani lawyers who win one additional case per year — or recover one unpaid fee — due to WukalaGPT will consider any subscription price below PKR 10,000/month extremely good value. The platform's ROI is direct and measurable, which is what drives conversion from free to paid.</w:t>
            </w:r>
          </w:p>
        </w:tc>
      </w:tr>
    </w:tbl>
    <w:p>
      <w:pPr>
        <w:spacing w:before="200" w:after="0"/>
      </w:pPr>
      <w:r>
        <w:t xml:space="preserve"/>
      </w:r>
    </w:p>
    <w:p>
      <w:pPr>
        <w:pStyle w:val="Heading1"/>
        <w:spacing w:before="360" w:after="160"/>
      </w:pPr>
      <w:r>
        <w:rPr>
          <w:rFonts w:ascii="Arial" w:cs="Arial" w:eastAsia="Arial" w:hAnsi="Arial"/>
          <w:b/>
          <w:bCs/>
          <w:color w:val="1B3A6B"/>
          <w:sz w:val="36"/>
          <w:szCs w:val="36"/>
        </w:rPr>
        <w:t xml:space="preserve">Recommended Build Order</w:t>
      </w:r>
    </w:p>
    <w:p>
      <w:pPr>
        <w:pBdr>
          <w:bottom w:val="single" w:color="C8A951" w:sz="4" w:space="1"/>
        </w:pBdr>
        <w:spacing w:before="80" w:after="80"/>
      </w:pPr>
      <w:r>
        <w:t xml:space="preserve"/>
      </w:r>
    </w:p>
    <w:p>
      <w:pPr>
        <w:spacing w:before="100" w:after="0"/>
      </w:pPr>
      <w:r>
        <w:t xml:space="preserve"/>
      </w:r>
    </w:p>
    <w:p>
      <w:pPr>
        <w:spacing w:before="60" w:after="60"/>
      </w:pPr>
      <w:r>
        <w:rPr>
          <w:rFonts w:ascii="Arial" w:cs="Arial" w:eastAsia="Arial" w:hAnsi="Arial"/>
          <w:color w:val="2C2C2C"/>
          <w:sz w:val="22"/>
          <w:szCs w:val="22"/>
        </w:rPr>
        <w:t xml:space="preserve">Build in phases to enable a faster launch, gather real lawyer feedback early, and avoid over-engineering features before they are validated by actual users.</w:t>
      </w:r>
    </w:p>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4000"/>
        <w:gridCol w:w="3860"/>
      </w:tblGrid>
      <w:tr>
        <w:tc>
          <w:tcPr>
            <w:tcW w:type="dxa" w:w="15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Phase</w:t>
            </w:r>
          </w:p>
        </w:tc>
        <w:tc>
          <w:tcPr>
            <w:tcW w:type="dxa" w:w="40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Features to Build</w:t>
            </w:r>
          </w:p>
        </w:tc>
        <w:tc>
          <w:tcPr>
            <w:tcW w:type="dxa" w:w="386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Why First</w:t>
            </w:r>
          </w:p>
        </w:tc>
      </w:tr>
      <w:tr>
        <w:tc>
          <w:tcPr>
            <w:tcW w:type="dxa" w:w="1500"/>
            <w:tcBorders>
              <w:top w:val="single" w:color="CCCCCC" w:sz="1"/>
              <w:left w:val="single" w:color="CCCCCC" w:sz="1"/>
              <w:bottom w:val="single" w:color="CCCCCC" w:sz="1"/>
              <w:right w:val="single" w:color="CCCCCC" w:sz="1"/>
            </w:tcBorders>
            <w:shd w:fill="FDF8EC" w:val="clear"/>
            <w:tcMar>
              <w:top w:type="dxa" w:w="100"/>
              <w:left w:type="dxa" w:w="140"/>
              <w:bottom w:type="dxa" w:w="100"/>
              <w:right w:type="dxa" w:w="140"/>
            </w:tcMar>
          </w:tcPr>
          <w:p>
            <w:pPr>
              <w:jc w:val="center"/>
            </w:pPr>
            <w:r>
              <w:rPr>
                <w:rFonts w:ascii="Arial" w:cs="Arial" w:eastAsia="Arial" w:hAnsi="Arial"/>
                <w:b/>
                <w:bCs/>
                <w:color w:val="C8A951"/>
                <w:sz w:val="21"/>
                <w:szCs w:val="21"/>
              </w:rPr>
              <w:t xml:space="preserve">Phase 1</w:t>
            </w:r>
          </w:p>
        </w:tc>
        <w:tc>
          <w:tcPr>
            <w:tcW w:type="dxa" w:w="4000"/>
            <w:tcBorders>
              <w:top w:val="single" w:color="CCCCCC" w:sz="1"/>
              <w:left w:val="single" w:color="CCCCCC" w:sz="1"/>
              <w:bottom w:val="single" w:color="CCCCCC" w:sz="1"/>
              <w:right w:val="single" w:color="CCCCCC" w:sz="1"/>
            </w:tcBorders>
            <w:shd w:fill="FDF8EC" w:val="clear"/>
            <w:tcMar>
              <w:top w:type="dxa" w:w="100"/>
              <w:left w:type="dxa" w:w="140"/>
              <w:bottom w:type="dxa" w:w="100"/>
              <w:right w:type="dxa" w:w="140"/>
            </w:tcMar>
          </w:tcPr>
          <w:p>
            <w:r>
              <w:rPr>
                <w:rFonts w:ascii="Arial" w:cs="Arial" w:eastAsia="Arial" w:hAnsi="Arial"/>
                <w:color w:val="2C2C2C"/>
                <w:sz w:val="21"/>
                <w:szCs w:val="21"/>
              </w:rPr>
              <w:t xml:space="preserve">Case Management + Hearing Calendar + Client CRM</w:t>
            </w:r>
          </w:p>
        </w:tc>
        <w:tc>
          <w:tcPr>
            <w:tcW w:type="dxa" w:w="3860"/>
            <w:tcBorders>
              <w:top w:val="single" w:color="CCCCCC" w:sz="1"/>
              <w:left w:val="single" w:color="CCCCCC" w:sz="1"/>
              <w:bottom w:val="single" w:color="CCCCCC" w:sz="1"/>
              <w:right w:val="single" w:color="CCCCCC" w:sz="1"/>
            </w:tcBorders>
            <w:shd w:fill="FDF8EC" w:val="clear"/>
            <w:tcMar>
              <w:top w:type="dxa" w:w="100"/>
              <w:left w:type="dxa" w:w="140"/>
              <w:bottom w:type="dxa" w:w="100"/>
              <w:right w:type="dxa" w:w="140"/>
            </w:tcMar>
          </w:tcPr>
          <w:p>
            <w:r>
              <w:rPr>
                <w:rFonts w:ascii="Arial" w:cs="Arial" w:eastAsia="Arial" w:hAnsi="Arial"/>
                <w:color w:val="555555"/>
                <w:sz w:val="21"/>
                <w:szCs w:val="21"/>
              </w:rPr>
              <w:t xml:space="preserve">Solve the most immediate daily pain points. Gets lawyers using the platform every single day from day one.</w:t>
            </w:r>
          </w:p>
        </w:tc>
      </w:tr>
      <w:tr>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bCs/>
                <w:color w:val="C8A951"/>
                <w:sz w:val="21"/>
                <w:szCs w:val="21"/>
              </w:rPr>
              <w:t xml:space="preserve">Phase 2</w:t>
            </w:r>
          </w:p>
        </w:tc>
        <w:tc>
          <w:tcPr>
            <w:tcW w:type="dxa" w:w="4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2C2C"/>
                <w:sz w:val="21"/>
                <w:szCs w:val="21"/>
              </w:rPr>
              <w:t xml:space="preserve">AI Legal Research + Document Drafting &amp; Templates</w:t>
            </w:r>
          </w:p>
        </w:tc>
        <w:tc>
          <w:tcPr>
            <w:tcW w:type="dxa" w:w="3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55555"/>
                <w:sz w:val="21"/>
                <w:szCs w:val="21"/>
              </w:rPr>
              <w:t xml:space="preserve">The core differentiators of WukalaGPT. Deliver the AI value proposition after the foundation is solid.</w:t>
            </w:r>
          </w:p>
        </w:tc>
      </w:tr>
      <w:tr>
        <w:tc>
          <w:tcPr>
            <w:tcW w:type="dxa" w:w="1500"/>
            <w:tcBorders>
              <w:top w:val="single" w:color="CCCCCC" w:sz="1"/>
              <w:left w:val="single" w:color="CCCCCC" w:sz="1"/>
              <w:bottom w:val="single" w:color="CCCCCC" w:sz="1"/>
              <w:right w:val="single" w:color="CCCCCC" w:sz="1"/>
            </w:tcBorders>
            <w:shd w:fill="FDF8EC" w:val="clear"/>
            <w:tcMar>
              <w:top w:type="dxa" w:w="100"/>
              <w:left w:type="dxa" w:w="140"/>
              <w:bottom w:type="dxa" w:w="100"/>
              <w:right w:type="dxa" w:w="140"/>
            </w:tcMar>
          </w:tcPr>
          <w:p>
            <w:pPr>
              <w:jc w:val="center"/>
            </w:pPr>
            <w:r>
              <w:rPr>
                <w:rFonts w:ascii="Arial" w:cs="Arial" w:eastAsia="Arial" w:hAnsi="Arial"/>
                <w:b/>
                <w:bCs/>
                <w:color w:val="C8A951"/>
                <w:sz w:val="21"/>
                <w:szCs w:val="21"/>
              </w:rPr>
              <w:t xml:space="preserve">Phase 3</w:t>
            </w:r>
          </w:p>
        </w:tc>
        <w:tc>
          <w:tcPr>
            <w:tcW w:type="dxa" w:w="4000"/>
            <w:tcBorders>
              <w:top w:val="single" w:color="CCCCCC" w:sz="1"/>
              <w:left w:val="single" w:color="CCCCCC" w:sz="1"/>
              <w:bottom w:val="single" w:color="CCCCCC" w:sz="1"/>
              <w:right w:val="single" w:color="CCCCCC" w:sz="1"/>
            </w:tcBorders>
            <w:shd w:fill="FDF8EC" w:val="clear"/>
            <w:tcMar>
              <w:top w:type="dxa" w:w="100"/>
              <w:left w:type="dxa" w:w="140"/>
              <w:bottom w:type="dxa" w:w="100"/>
              <w:right w:type="dxa" w:w="140"/>
            </w:tcMar>
          </w:tcPr>
          <w:p>
            <w:r>
              <w:rPr>
                <w:rFonts w:ascii="Arial" w:cs="Arial" w:eastAsia="Arial" w:hAnsi="Arial"/>
                <w:color w:val="2C2C2C"/>
                <w:sz w:val="21"/>
                <w:szCs w:val="21"/>
              </w:rPr>
              <w:t xml:space="preserve">Fee &amp; Billing Management + Smart Notifications</w:t>
            </w:r>
          </w:p>
        </w:tc>
        <w:tc>
          <w:tcPr>
            <w:tcW w:type="dxa" w:w="3860"/>
            <w:tcBorders>
              <w:top w:val="single" w:color="CCCCCC" w:sz="1"/>
              <w:left w:val="single" w:color="CCCCCC" w:sz="1"/>
              <w:bottom w:val="single" w:color="CCCCCC" w:sz="1"/>
              <w:right w:val="single" w:color="CCCCCC" w:sz="1"/>
            </w:tcBorders>
            <w:shd w:fill="FDF8EC" w:val="clear"/>
            <w:tcMar>
              <w:top w:type="dxa" w:w="100"/>
              <w:left w:type="dxa" w:w="140"/>
              <w:bottom w:type="dxa" w:w="100"/>
              <w:right w:type="dxa" w:w="140"/>
            </w:tcMar>
          </w:tcPr>
          <w:p>
            <w:r>
              <w:rPr>
                <w:rFonts w:ascii="Arial" w:cs="Arial" w:eastAsia="Arial" w:hAnsi="Arial"/>
                <w:color w:val="555555"/>
                <w:sz w:val="21"/>
                <w:szCs w:val="21"/>
              </w:rPr>
              <w:t xml:space="preserve">Monetization and retention tools. Once lawyers are dependent on the platform, billing and reminders deepen that dependency.</w:t>
            </w:r>
          </w:p>
        </w:tc>
      </w:tr>
      <w:tr>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bCs/>
                <w:color w:val="C8A951"/>
                <w:sz w:val="21"/>
                <w:szCs w:val="21"/>
              </w:rPr>
              <w:t xml:space="preserve">Phase 4</w:t>
            </w:r>
          </w:p>
        </w:tc>
        <w:tc>
          <w:tcPr>
            <w:tcW w:type="dxa" w:w="4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2C2C"/>
                <w:sz w:val="21"/>
                <w:szCs w:val="21"/>
              </w:rPr>
              <w:t xml:space="preserve">Practice Analytics + Team Management + Document Vault</w:t>
            </w:r>
          </w:p>
        </w:tc>
        <w:tc>
          <w:tcPr>
            <w:tcW w:type="dxa" w:w="3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555555"/>
                <w:sz w:val="21"/>
                <w:szCs w:val="21"/>
              </w:rPr>
              <w:t xml:space="preserve">Power features for established users and firms. Drive upgrades to Firm Plan and increase average revenue per user.</w:t>
            </w:r>
          </w:p>
        </w:tc>
      </w:tr>
    </w:tbl>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none" w:color="FFFFFF" w:sz="0"/>
              <w:left w:val="none" w:color="FFFFFF" w:sz="0"/>
              <w:bottom w:val="none" w:color="FFFFFF" w:sz="0"/>
              <w:right w:val="none" w:color="FFFFFF" w:sz="0"/>
            </w:tcBorders>
            <w:shd w:fill="C8A951"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LAUNCH RECOMMENDATION</w:t>
            </w:r>
          </w:p>
        </w:tc>
        <w:tc>
          <w:tcPr>
            <w:tcW w:type="dxa" w:w="7360"/>
            <w:tcBorders>
              <w:top w:val="none" w:color="FFFFFF" w:sz="0"/>
              <w:left w:val="none" w:color="FFFFFF" w:sz="0"/>
              <w:bottom w:val="none" w:color="FFFFFF" w:sz="0"/>
              <w:right w:val="none" w:color="FFFFFF" w:sz="0"/>
            </w:tcBorders>
            <w:shd w:fill="EEF2F7" w:val="clear"/>
            <w:tcMar>
              <w:top w:type="dxa" w:w="100"/>
              <w:left w:type="dxa" w:w="160"/>
              <w:bottom w:type="dxa" w:w="100"/>
              <w:right w:type="dxa" w:w="140"/>
            </w:tcMar>
          </w:tcPr>
          <w:p>
            <w:r>
              <w:rPr>
                <w:rFonts w:ascii="Arial" w:cs="Arial" w:eastAsia="Arial" w:hAnsi="Arial"/>
                <w:color w:val="2C2C2C"/>
                <w:sz w:val="21"/>
                <w:szCs w:val="21"/>
              </w:rPr>
              <w:t xml:space="preserve">Launch a private beta with 20–30 lawyers from Lahore High Court bar. Offer them 3 months free in exchange for weekly feedback sessions. This will surface Pakistan-specific workflow needs that no product document can fully anticipate.</w:t>
            </w:r>
          </w:p>
        </w:tc>
      </w:tr>
    </w:tbl>
    <w:p>
      <w:pPr>
        <w:spacing w:before="200" w:after="0"/>
      </w:pPr>
      <w:r>
        <w:t xml:space="preserve"/>
      </w:r>
    </w:p>
    <w:p>
      <w:pPr>
        <w:pBdr>
          <w:bottom w:val="single" w:color="C8A951" w:sz="4" w:space="1"/>
        </w:pBdr>
        <w:spacing w:before="80" w:after="80"/>
      </w:pPr>
      <w:r>
        <w:t xml:space="preserve"/>
      </w:r>
    </w:p>
    <w:p>
      <w:pPr>
        <w:spacing w:before="100" w:after="0"/>
      </w:pPr>
      <w:r>
        <w:t xml:space="preserve"/>
      </w:r>
    </w:p>
    <w:p>
      <w:pPr>
        <w:spacing w:before="160" w:after="80"/>
        <w:jc w:val="center"/>
      </w:pPr>
      <w:r>
        <w:rPr>
          <w:rFonts w:ascii="Arial" w:cs="Arial" w:eastAsia="Arial" w:hAnsi="Arial"/>
          <w:b/>
          <w:bCs/>
          <w:i/>
          <w:iCs/>
          <w:color w:val="1B3A6B"/>
          <w:sz w:val="24"/>
          <w:szCs w:val="24"/>
        </w:rPr>
        <w:t xml:space="preserve">WukalaGPT — Empowering Pakistani Lawyers Through Intelligent Technology</w:t>
      </w:r>
    </w:p>
    <w:p>
      <w:pPr>
        <w:jc w:val="center"/>
      </w:pPr>
      <w:r>
        <w:rPr>
          <w:rFonts w:ascii="Arial" w:cs="Arial" w:eastAsia="Arial" w:hAnsi="Arial"/>
          <w:color w:val="555555"/>
          <w:sz w:val="18"/>
          <w:szCs w:val="18"/>
        </w:rPr>
        <w:t xml:space="preserve">This document is confidential and intended for the product development team and key stakeholders only.</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8A951" w:sz="4" w:space="1"/>
      </w:pBdr>
      <w:tabs>
        <w:tab w:val="right" w:pos="9360"/>
      </w:tabs>
    </w:pPr>
    <w:r>
      <w:rPr>
        <w:rFonts w:ascii="Arial" w:cs="Arial" w:eastAsia="Arial" w:hAnsi="Arial"/>
        <w:color w:val="555555"/>
        <w:sz w:val="18"/>
        <w:szCs w:val="18"/>
      </w:rPr>
      <w:t xml:space="preserve">CONFIDENTIAL — Internal Use Only</w:t>
    </w:r>
    <w:r>
      <w:rPr>
        <w:rFonts w:ascii="Arial" w:cs="Arial" w:eastAsia="Arial" w:hAnsi="Arial"/>
        <w:color w:val="555555"/>
        <w:sz w:val="18"/>
        <w:szCs w:val="18"/>
      </w:rPr>
      <w:t xml:space="preserve">	Page </w:t>
    </w:r>
    <w:r>
      <w:rPr>
        <w:rFonts w:ascii="Arial" w:cs="Arial" w:eastAsia="Arial" w:hAnsi="Arial"/>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6B" w:sz="4" w:space="1"/>
      </w:pBdr>
    </w:pPr>
    <w:r>
      <w:rPr>
        <w:rFonts w:ascii="Arial" w:cs="Arial" w:eastAsia="Arial" w:hAnsi="Arial"/>
        <w:color w:val="555555"/>
        <w:sz w:val="18"/>
        <w:szCs w:val="18"/>
      </w:rPr>
      <w:t xml:space="preserve">WukalaGPT  |  Lawyer Dashboard — Product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2C2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B3A6B"/>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1B3A6B"/>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2026-02-22T03:46:43.881Z</dcterms:created>
  <dcterms:modified xsi:type="dcterms:W3CDTF">2026-02-22T03:46:43.882Z</dcterms:modified>
</cp:coreProperties>
</file>

<file path=docProps/custom.xml><?xml version="1.0" encoding="utf-8"?>
<Properties xmlns="http://schemas.openxmlformats.org/officeDocument/2006/custom-properties" xmlns:vt="http://schemas.openxmlformats.org/officeDocument/2006/docPropsVTypes"/>
</file>