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5EF1A" w14:textId="77777777" w:rsidR="00045808" w:rsidRDefault="00000000">
      <w:pPr>
        <w:spacing w:after="60"/>
      </w:pPr>
      <w:r>
        <w:rPr>
          <w:b/>
          <w:bCs/>
          <w:sz w:val="42"/>
          <w:szCs w:val="42"/>
        </w:rPr>
        <w:t>Global Atmospheric Carbon Monitoring Lakehouse</w:t>
      </w:r>
    </w:p>
    <w:p w14:paraId="2912A58B" w14:textId="77777777" w:rsidR="00045808" w:rsidRDefault="00000000">
      <w:pPr>
        <w:spacing w:after="30"/>
      </w:pPr>
      <w:r>
        <w:rPr>
          <w:color w:val="5B6475"/>
          <w:sz w:val="21"/>
          <w:szCs w:val="21"/>
        </w:rPr>
        <w:t>Phase 3: Gold layer, business intelligence and final architecture report</w:t>
      </w:r>
    </w:p>
    <w:p w14:paraId="4B658AF4" w14:textId="208AF67A" w:rsidR="00045808" w:rsidRDefault="00000000">
      <w:pPr>
        <w:spacing w:after="30"/>
      </w:pPr>
      <w:r>
        <w:rPr>
          <w:color w:val="5B6475"/>
          <w:sz w:val="21"/>
          <w:szCs w:val="21"/>
        </w:rPr>
        <w:t>Muhammad Hamid Abad (24L-2534) and Abdullah Zia (24L-2507)</w:t>
      </w:r>
    </w:p>
    <w:p w14:paraId="11909B18" w14:textId="77777777" w:rsidR="00045808" w:rsidRDefault="00000000">
      <w:pPr>
        <w:spacing w:after="30"/>
      </w:pPr>
      <w:r>
        <w:rPr>
          <w:color w:val="5B6475"/>
          <w:sz w:val="21"/>
          <w:szCs w:val="21"/>
        </w:rPr>
        <w:t>Repository: https://github.com/Hamid4325/Carbon-Emission-Lakehouse</w:t>
      </w:r>
    </w:p>
    <w:p w14:paraId="739AA322" w14:textId="77777777" w:rsidR="00045808" w:rsidRDefault="00000000">
      <w:pPr>
        <w:pStyle w:val="Heading1"/>
      </w:pPr>
      <w:r>
        <w:t>1. Summary</w:t>
      </w:r>
    </w:p>
    <w:p w14:paraId="0E715121" w14:textId="77777777" w:rsidR="00045808" w:rsidRDefault="00000000">
      <w:pPr>
        <w:spacing w:after="100" w:line="276" w:lineRule="auto"/>
      </w:pPr>
      <w:r>
        <w:t xml:space="preserve">We built an automated Medallion pipeline on Databricks Free Edition. Hourly air-quality </w:t>
      </w:r>
      <w:r>
        <w:rPr>
          <w:b/>
          <w:bCs/>
        </w:rPr>
        <w:t>concentrations</w:t>
      </w:r>
      <w:r>
        <w:t xml:space="preserve"> (CO, CO</w:t>
      </w:r>
      <w:r>
        <w:rPr>
          <w:vertAlign w:val="subscript"/>
        </w:rPr>
        <w:t>2</w:t>
      </w:r>
      <w:r>
        <w:t>, PM2.5, PM10, NO</w:t>
      </w:r>
      <w:r>
        <w:rPr>
          <w:vertAlign w:val="subscript"/>
        </w:rPr>
        <w:t>2</w:t>
      </w:r>
      <w:r>
        <w:t>) for 100 cities come from the Open-</w:t>
      </w:r>
      <w:proofErr w:type="spellStart"/>
      <w:r>
        <w:t>Meteo</w:t>
      </w:r>
      <w:proofErr w:type="spellEnd"/>
      <w:r>
        <w:t xml:space="preserve"> API. Bronze keeps the raw files as they arrive, Silver holds one typed row per city per hour, and Gold is a star schema with one fact row per city per day. A Power BI dashboard reads Gold through a SQL warehouse </w:t>
      </w:r>
      <w:proofErr w:type="gramStart"/>
      <w:r>
        <w:t>and also</w:t>
      </w:r>
      <w:proofErr w:type="gramEnd"/>
      <w:r>
        <w:t xml:space="preserve"> charts the pipeline's own audit tables.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6"/>
        <w:gridCol w:w="8064"/>
      </w:tblGrid>
      <w:tr w:rsidR="00045808" w14:paraId="23D74DA2" w14:textId="77777777">
        <w:tblPrEx>
          <w:tblCellMar>
            <w:top w:w="0" w:type="dxa"/>
            <w:bottom w:w="0" w:type="dxa"/>
          </w:tblCellMar>
        </w:tblPrEx>
        <w:trPr>
          <w:cantSplit/>
          <w:tblHeader/>
        </w:trPr>
        <w:tc>
          <w:tcPr>
            <w:tcW w:w="2016" w:type="dxa"/>
            <w:tcBorders>
              <w:top w:val="single" w:sz="4" w:space="0" w:color="C9CFDA"/>
              <w:left w:val="single" w:sz="4" w:space="0" w:color="C9CFDA"/>
              <w:bottom w:val="single" w:sz="4" w:space="0" w:color="C9CFDA"/>
              <w:right w:val="single" w:sz="4" w:space="0" w:color="C9CFDA"/>
            </w:tcBorders>
            <w:shd w:val="clear" w:color="auto" w:fill="E5E9F0"/>
            <w:tcMar>
              <w:top w:w="50" w:type="dxa"/>
              <w:left w:w="90" w:type="dxa"/>
              <w:bottom w:w="50" w:type="dxa"/>
              <w:right w:w="90" w:type="dxa"/>
            </w:tcMar>
          </w:tcPr>
          <w:p w14:paraId="2C42298B" w14:textId="77777777" w:rsidR="00045808" w:rsidRDefault="00000000">
            <w:pPr>
              <w:spacing w:line="252" w:lineRule="auto"/>
            </w:pPr>
            <w:r>
              <w:rPr>
                <w:b/>
                <w:bCs/>
                <w:sz w:val="17"/>
                <w:szCs w:val="17"/>
              </w:rPr>
              <w:t>Item</w:t>
            </w:r>
          </w:p>
        </w:tc>
        <w:tc>
          <w:tcPr>
            <w:tcW w:w="8064" w:type="dxa"/>
            <w:tcBorders>
              <w:top w:val="single" w:sz="4" w:space="0" w:color="C9CFDA"/>
              <w:left w:val="single" w:sz="4" w:space="0" w:color="C9CFDA"/>
              <w:bottom w:val="single" w:sz="4" w:space="0" w:color="C9CFDA"/>
              <w:right w:val="single" w:sz="4" w:space="0" w:color="C9CFDA"/>
            </w:tcBorders>
            <w:shd w:val="clear" w:color="auto" w:fill="E5E9F0"/>
            <w:tcMar>
              <w:top w:w="50" w:type="dxa"/>
              <w:left w:w="90" w:type="dxa"/>
              <w:bottom w:w="50" w:type="dxa"/>
              <w:right w:w="90" w:type="dxa"/>
            </w:tcMar>
          </w:tcPr>
          <w:p w14:paraId="01408913" w14:textId="77777777" w:rsidR="00045808" w:rsidRDefault="00000000">
            <w:pPr>
              <w:spacing w:line="252" w:lineRule="auto"/>
            </w:pPr>
            <w:r>
              <w:rPr>
                <w:b/>
                <w:bCs/>
                <w:sz w:val="17"/>
                <w:szCs w:val="17"/>
              </w:rPr>
              <w:t>Value</w:t>
            </w:r>
          </w:p>
        </w:tc>
      </w:tr>
      <w:tr w:rsidR="00045808" w14:paraId="3CBA2C81" w14:textId="77777777">
        <w:tblPrEx>
          <w:tblCellMar>
            <w:top w:w="0" w:type="dxa"/>
            <w:bottom w:w="0" w:type="dxa"/>
          </w:tblCellMar>
        </w:tblPrEx>
        <w:trPr>
          <w:cantSplit/>
        </w:trPr>
        <w:tc>
          <w:tcPr>
            <w:tcW w:w="2016" w:type="dxa"/>
            <w:tcBorders>
              <w:top w:val="single" w:sz="4" w:space="0" w:color="C9CFDA"/>
              <w:left w:val="single" w:sz="4" w:space="0" w:color="C9CFDA"/>
              <w:bottom w:val="single" w:sz="4" w:space="0" w:color="C9CFDA"/>
              <w:right w:val="single" w:sz="4" w:space="0" w:color="C9CFDA"/>
            </w:tcBorders>
            <w:tcMar>
              <w:top w:w="50" w:type="dxa"/>
              <w:left w:w="90" w:type="dxa"/>
              <w:bottom w:w="50" w:type="dxa"/>
              <w:right w:w="90" w:type="dxa"/>
            </w:tcMar>
          </w:tcPr>
          <w:p w14:paraId="15CA0E61" w14:textId="77777777" w:rsidR="00045808" w:rsidRDefault="00000000">
            <w:pPr>
              <w:spacing w:line="252" w:lineRule="auto"/>
            </w:pPr>
            <w:r>
              <w:rPr>
                <w:sz w:val="17"/>
                <w:szCs w:val="17"/>
              </w:rPr>
              <w:t>Data</w:t>
            </w:r>
          </w:p>
        </w:tc>
        <w:tc>
          <w:tcPr>
            <w:tcW w:w="8064" w:type="dxa"/>
            <w:tcBorders>
              <w:top w:val="single" w:sz="4" w:space="0" w:color="C9CFDA"/>
              <w:left w:val="single" w:sz="4" w:space="0" w:color="C9CFDA"/>
              <w:bottom w:val="single" w:sz="4" w:space="0" w:color="C9CFDA"/>
              <w:right w:val="single" w:sz="4" w:space="0" w:color="C9CFDA"/>
            </w:tcBorders>
            <w:tcMar>
              <w:top w:w="50" w:type="dxa"/>
              <w:left w:w="90" w:type="dxa"/>
              <w:bottom w:w="50" w:type="dxa"/>
              <w:right w:w="90" w:type="dxa"/>
            </w:tcMar>
          </w:tcPr>
          <w:p w14:paraId="03966C02" w14:textId="77777777" w:rsidR="00045808" w:rsidRDefault="00000000">
            <w:pPr>
              <w:spacing w:line="252" w:lineRule="auto"/>
            </w:pPr>
            <w:r>
              <w:rPr>
                <w:sz w:val="17"/>
                <w:szCs w:val="17"/>
              </w:rPr>
              <w:t>100 cities, about 3 years of hourly history (Oct 2023 to Oct 2026), plus daily incremental files</w:t>
            </w:r>
          </w:p>
        </w:tc>
      </w:tr>
      <w:tr w:rsidR="00045808" w14:paraId="20C2D613" w14:textId="77777777">
        <w:tblPrEx>
          <w:tblCellMar>
            <w:top w:w="0" w:type="dxa"/>
            <w:bottom w:w="0" w:type="dxa"/>
          </w:tblCellMar>
        </w:tblPrEx>
        <w:trPr>
          <w:cantSplit/>
        </w:trPr>
        <w:tc>
          <w:tcPr>
            <w:tcW w:w="2016" w:type="dxa"/>
            <w:tcBorders>
              <w:top w:val="single" w:sz="4" w:space="0" w:color="C9CFDA"/>
              <w:left w:val="single" w:sz="4" w:space="0" w:color="C9CFDA"/>
              <w:bottom w:val="single" w:sz="4" w:space="0" w:color="C9CFDA"/>
              <w:right w:val="single" w:sz="4" w:space="0" w:color="C9CFDA"/>
            </w:tcBorders>
            <w:shd w:val="clear" w:color="auto" w:fill="F6F7F9"/>
            <w:tcMar>
              <w:top w:w="50" w:type="dxa"/>
              <w:left w:w="90" w:type="dxa"/>
              <w:bottom w:w="50" w:type="dxa"/>
              <w:right w:w="90" w:type="dxa"/>
            </w:tcMar>
          </w:tcPr>
          <w:p w14:paraId="4D4A33A8" w14:textId="77777777" w:rsidR="00045808" w:rsidRDefault="00000000">
            <w:pPr>
              <w:spacing w:line="252" w:lineRule="auto"/>
            </w:pPr>
            <w:r>
              <w:rPr>
                <w:sz w:val="17"/>
                <w:szCs w:val="17"/>
              </w:rPr>
              <w:t>Silver</w:t>
            </w:r>
          </w:p>
        </w:tc>
        <w:tc>
          <w:tcPr>
            <w:tcW w:w="8064" w:type="dxa"/>
            <w:tcBorders>
              <w:top w:val="single" w:sz="4" w:space="0" w:color="C9CFDA"/>
              <w:left w:val="single" w:sz="4" w:space="0" w:color="C9CFDA"/>
              <w:bottom w:val="single" w:sz="4" w:space="0" w:color="C9CFDA"/>
              <w:right w:val="single" w:sz="4" w:space="0" w:color="C9CFDA"/>
            </w:tcBorders>
            <w:shd w:val="clear" w:color="auto" w:fill="F6F7F9"/>
            <w:tcMar>
              <w:top w:w="50" w:type="dxa"/>
              <w:left w:w="90" w:type="dxa"/>
              <w:bottom w:w="50" w:type="dxa"/>
              <w:right w:w="90" w:type="dxa"/>
            </w:tcMar>
          </w:tcPr>
          <w:p w14:paraId="32AC8DA6" w14:textId="77777777" w:rsidR="00045808" w:rsidRDefault="00000000">
            <w:pPr>
              <w:spacing w:line="252" w:lineRule="auto"/>
            </w:pPr>
            <w:r>
              <w:rPr>
                <w:sz w:val="17"/>
                <w:szCs w:val="17"/>
              </w:rPr>
              <w:t>2,647,200 rows from the first load (100 cities x 26,472 hours), one row per city per hour</w:t>
            </w:r>
          </w:p>
        </w:tc>
      </w:tr>
      <w:tr w:rsidR="00045808" w14:paraId="6BC654B9" w14:textId="77777777">
        <w:tblPrEx>
          <w:tblCellMar>
            <w:top w:w="0" w:type="dxa"/>
            <w:bottom w:w="0" w:type="dxa"/>
          </w:tblCellMar>
        </w:tblPrEx>
        <w:trPr>
          <w:cantSplit/>
        </w:trPr>
        <w:tc>
          <w:tcPr>
            <w:tcW w:w="2016" w:type="dxa"/>
            <w:tcBorders>
              <w:top w:val="single" w:sz="4" w:space="0" w:color="C9CFDA"/>
              <w:left w:val="single" w:sz="4" w:space="0" w:color="C9CFDA"/>
              <w:bottom w:val="single" w:sz="4" w:space="0" w:color="C9CFDA"/>
              <w:right w:val="single" w:sz="4" w:space="0" w:color="C9CFDA"/>
            </w:tcBorders>
            <w:tcMar>
              <w:top w:w="50" w:type="dxa"/>
              <w:left w:w="90" w:type="dxa"/>
              <w:bottom w:w="50" w:type="dxa"/>
              <w:right w:w="90" w:type="dxa"/>
            </w:tcMar>
          </w:tcPr>
          <w:p w14:paraId="6D9B564A" w14:textId="77777777" w:rsidR="00045808" w:rsidRDefault="00000000">
            <w:pPr>
              <w:spacing w:line="252" w:lineRule="auto"/>
            </w:pPr>
            <w:r>
              <w:rPr>
                <w:sz w:val="17"/>
                <w:szCs w:val="17"/>
              </w:rPr>
              <w:t>Gold</w:t>
            </w:r>
          </w:p>
        </w:tc>
        <w:tc>
          <w:tcPr>
            <w:tcW w:w="8064" w:type="dxa"/>
            <w:tcBorders>
              <w:top w:val="single" w:sz="4" w:space="0" w:color="C9CFDA"/>
              <w:left w:val="single" w:sz="4" w:space="0" w:color="C9CFDA"/>
              <w:bottom w:val="single" w:sz="4" w:space="0" w:color="C9CFDA"/>
              <w:right w:val="single" w:sz="4" w:space="0" w:color="C9CFDA"/>
            </w:tcBorders>
            <w:tcMar>
              <w:top w:w="50" w:type="dxa"/>
              <w:left w:w="90" w:type="dxa"/>
              <w:bottom w:w="50" w:type="dxa"/>
              <w:right w:w="90" w:type="dxa"/>
            </w:tcMar>
          </w:tcPr>
          <w:p w14:paraId="7B4A4858" w14:textId="77777777" w:rsidR="00045808" w:rsidRDefault="00000000">
            <w:pPr>
              <w:spacing w:line="252" w:lineRule="auto"/>
            </w:pPr>
            <w:proofErr w:type="spellStart"/>
            <w:r>
              <w:rPr>
                <w:sz w:val="17"/>
                <w:szCs w:val="17"/>
              </w:rPr>
              <w:t>dim_location</w:t>
            </w:r>
            <w:proofErr w:type="spellEnd"/>
            <w:r>
              <w:rPr>
                <w:sz w:val="17"/>
                <w:szCs w:val="17"/>
              </w:rPr>
              <w:t xml:space="preserve"> (100 rows), </w:t>
            </w:r>
            <w:proofErr w:type="spellStart"/>
            <w:r>
              <w:rPr>
                <w:sz w:val="17"/>
                <w:szCs w:val="17"/>
              </w:rPr>
              <w:t>dim_date</w:t>
            </w:r>
            <w:proofErr w:type="spellEnd"/>
            <w:r>
              <w:rPr>
                <w:sz w:val="17"/>
                <w:szCs w:val="17"/>
              </w:rPr>
              <w:t xml:space="preserve"> (about 1,100 rows), </w:t>
            </w:r>
            <w:proofErr w:type="spellStart"/>
            <w:r>
              <w:rPr>
                <w:sz w:val="17"/>
                <w:szCs w:val="17"/>
              </w:rPr>
              <w:t>fact_concentrations</w:t>
            </w:r>
            <w:proofErr w:type="spellEnd"/>
            <w:r>
              <w:rPr>
                <w:sz w:val="17"/>
                <w:szCs w:val="17"/>
              </w:rPr>
              <w:t xml:space="preserve"> (about 111,000 rows)</w:t>
            </w:r>
          </w:p>
        </w:tc>
      </w:tr>
      <w:tr w:rsidR="00045808" w14:paraId="78C634E4" w14:textId="77777777">
        <w:tblPrEx>
          <w:tblCellMar>
            <w:top w:w="0" w:type="dxa"/>
            <w:bottom w:w="0" w:type="dxa"/>
          </w:tblCellMar>
        </w:tblPrEx>
        <w:trPr>
          <w:cantSplit/>
        </w:trPr>
        <w:tc>
          <w:tcPr>
            <w:tcW w:w="2016" w:type="dxa"/>
            <w:tcBorders>
              <w:top w:val="single" w:sz="4" w:space="0" w:color="C9CFDA"/>
              <w:left w:val="single" w:sz="4" w:space="0" w:color="C9CFDA"/>
              <w:bottom w:val="single" w:sz="4" w:space="0" w:color="C9CFDA"/>
              <w:right w:val="single" w:sz="4" w:space="0" w:color="C9CFDA"/>
            </w:tcBorders>
            <w:shd w:val="clear" w:color="auto" w:fill="F6F7F9"/>
            <w:tcMar>
              <w:top w:w="50" w:type="dxa"/>
              <w:left w:w="90" w:type="dxa"/>
              <w:bottom w:w="50" w:type="dxa"/>
              <w:right w:w="90" w:type="dxa"/>
            </w:tcMar>
          </w:tcPr>
          <w:p w14:paraId="32AD27AE" w14:textId="77777777" w:rsidR="00045808" w:rsidRDefault="00000000">
            <w:pPr>
              <w:spacing w:line="252" w:lineRule="auto"/>
            </w:pPr>
            <w:r>
              <w:rPr>
                <w:sz w:val="17"/>
                <w:szCs w:val="17"/>
              </w:rPr>
              <w:t>Idempotency</w:t>
            </w:r>
          </w:p>
        </w:tc>
        <w:tc>
          <w:tcPr>
            <w:tcW w:w="8064" w:type="dxa"/>
            <w:tcBorders>
              <w:top w:val="single" w:sz="4" w:space="0" w:color="C9CFDA"/>
              <w:left w:val="single" w:sz="4" w:space="0" w:color="C9CFDA"/>
              <w:bottom w:val="single" w:sz="4" w:space="0" w:color="C9CFDA"/>
              <w:right w:val="single" w:sz="4" w:space="0" w:color="C9CFDA"/>
            </w:tcBorders>
            <w:shd w:val="clear" w:color="auto" w:fill="F6F7F9"/>
            <w:tcMar>
              <w:top w:w="50" w:type="dxa"/>
              <w:left w:w="90" w:type="dxa"/>
              <w:bottom w:w="50" w:type="dxa"/>
              <w:right w:w="90" w:type="dxa"/>
            </w:tcMar>
          </w:tcPr>
          <w:p w14:paraId="37D81C66" w14:textId="77777777" w:rsidR="00045808" w:rsidRDefault="00000000">
            <w:pPr>
              <w:spacing w:line="252" w:lineRule="auto"/>
            </w:pPr>
            <w:r>
              <w:rPr>
                <w:sz w:val="17"/>
                <w:szCs w:val="17"/>
              </w:rPr>
              <w:t>Re-running the same input inserts 0 and updates 0 rows in Silver and Gold</w:t>
            </w:r>
          </w:p>
        </w:tc>
      </w:tr>
      <w:tr w:rsidR="00045808" w14:paraId="6A00D795" w14:textId="77777777">
        <w:tblPrEx>
          <w:tblCellMar>
            <w:top w:w="0" w:type="dxa"/>
            <w:bottom w:w="0" w:type="dxa"/>
          </w:tblCellMar>
        </w:tblPrEx>
        <w:trPr>
          <w:cantSplit/>
        </w:trPr>
        <w:tc>
          <w:tcPr>
            <w:tcW w:w="2016" w:type="dxa"/>
            <w:tcBorders>
              <w:top w:val="single" w:sz="4" w:space="0" w:color="C9CFDA"/>
              <w:left w:val="single" w:sz="4" w:space="0" w:color="C9CFDA"/>
              <w:bottom w:val="single" w:sz="4" w:space="0" w:color="C9CFDA"/>
              <w:right w:val="single" w:sz="4" w:space="0" w:color="C9CFDA"/>
            </w:tcBorders>
            <w:tcMar>
              <w:top w:w="50" w:type="dxa"/>
              <w:left w:w="90" w:type="dxa"/>
              <w:bottom w:w="50" w:type="dxa"/>
              <w:right w:w="90" w:type="dxa"/>
            </w:tcMar>
          </w:tcPr>
          <w:p w14:paraId="66E805BD" w14:textId="77777777" w:rsidR="00045808" w:rsidRDefault="00000000">
            <w:pPr>
              <w:spacing w:line="252" w:lineRule="auto"/>
            </w:pPr>
            <w:r>
              <w:rPr>
                <w:sz w:val="17"/>
                <w:szCs w:val="17"/>
              </w:rPr>
              <w:t>Typical daily run</w:t>
            </w:r>
          </w:p>
        </w:tc>
        <w:tc>
          <w:tcPr>
            <w:tcW w:w="8064" w:type="dxa"/>
            <w:tcBorders>
              <w:top w:val="single" w:sz="4" w:space="0" w:color="C9CFDA"/>
              <w:left w:val="single" w:sz="4" w:space="0" w:color="C9CFDA"/>
              <w:bottom w:val="single" w:sz="4" w:space="0" w:color="C9CFDA"/>
              <w:right w:val="single" w:sz="4" w:space="0" w:color="C9CFDA"/>
            </w:tcBorders>
            <w:tcMar>
              <w:top w:w="50" w:type="dxa"/>
              <w:left w:w="90" w:type="dxa"/>
              <w:bottom w:w="50" w:type="dxa"/>
              <w:right w:w="90" w:type="dxa"/>
            </w:tcMar>
          </w:tcPr>
          <w:p w14:paraId="6E3107B0" w14:textId="77777777" w:rsidR="00045808" w:rsidRDefault="00000000">
            <w:pPr>
              <w:spacing w:line="252" w:lineRule="auto"/>
            </w:pPr>
            <w:r>
              <w:rPr>
                <w:sz w:val="17"/>
                <w:szCs w:val="17"/>
              </w:rPr>
              <w:t>about one minute of compute across Bronze, Silver and Gold (measured, section 9)</w:t>
            </w:r>
          </w:p>
        </w:tc>
      </w:tr>
    </w:tbl>
    <w:p w14:paraId="3D5B57A8" w14:textId="77777777" w:rsidR="00045808" w:rsidRDefault="00045808">
      <w:pPr>
        <w:spacing w:after="80"/>
      </w:pPr>
    </w:p>
    <w:p w14:paraId="743E8A6A" w14:textId="77777777" w:rsidR="00045808" w:rsidRDefault="00000000">
      <w:pPr>
        <w:pStyle w:val="Heading1"/>
      </w:pPr>
      <w:r>
        <w:t>2. Architecture</w:t>
      </w:r>
    </w:p>
    <w:p w14:paraId="1E51022A" w14:textId="77777777" w:rsidR="00045808" w:rsidRDefault="00000000">
      <w:pPr>
        <w:keepNext/>
        <w:spacing w:before="60"/>
        <w:jc w:val="center"/>
      </w:pPr>
      <w:r>
        <w:rPr>
          <w:noProof/>
        </w:rPr>
        <w:drawing>
          <wp:inline distT="0" distB="0" distL="0" distR="0" wp14:anchorId="2FA2B112" wp14:editId="0F6FD45C">
            <wp:extent cx="6400800" cy="3371850"/>
            <wp:effectExtent l="0" t="0" r="0" b="0"/>
            <wp:docPr id="1" name="architecture.png" descr="End-to-end flow from the API to Power BI. Notebooks 01 to 03 are the three layers, 04 runs them in order." title="End-to-end flow from the API to Power BI. Notebooks 01 to 03 are the three layers, 04 runs them in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00800" cy="3371850"/>
                    </a:xfrm>
                    <a:prstGeom prst="rect">
                      <a:avLst/>
                    </a:prstGeom>
                  </pic:spPr>
                </pic:pic>
              </a:graphicData>
            </a:graphic>
          </wp:inline>
        </w:drawing>
      </w:r>
    </w:p>
    <w:p w14:paraId="24CCD043" w14:textId="77777777" w:rsidR="00045808" w:rsidRDefault="00000000">
      <w:pPr>
        <w:spacing w:before="60" w:after="180"/>
        <w:jc w:val="center"/>
      </w:pPr>
      <w:r>
        <w:rPr>
          <w:b/>
          <w:bCs/>
          <w:color w:val="5B6475"/>
          <w:sz w:val="17"/>
          <w:szCs w:val="17"/>
        </w:rPr>
        <w:t xml:space="preserve">Figure 1. </w:t>
      </w:r>
      <w:r>
        <w:rPr>
          <w:color w:val="5B6475"/>
          <w:sz w:val="17"/>
          <w:szCs w:val="17"/>
        </w:rPr>
        <w:t>End-to-end flow from the API to Power BI. Notebooks 01 to 03 are the three layers, 04 runs them in order.</w:t>
      </w:r>
    </w:p>
    <w:p w14:paraId="605E6D5C" w14:textId="77777777" w:rsidR="00045808" w:rsidRDefault="00000000">
      <w:pPr>
        <w:spacing w:after="100" w:line="276" w:lineRule="auto"/>
      </w:pPr>
      <w:r>
        <w:rPr>
          <w:b/>
          <w:bCs/>
        </w:rPr>
        <w:t>Raw to Bronze (01).</w:t>
      </w:r>
      <w:r>
        <w:t xml:space="preserve"> Daily JSON files wait in </w:t>
      </w:r>
      <w:r>
        <w:rPr>
          <w:rFonts w:ascii="Consolas" w:eastAsia="Consolas" w:hAnsi="Consolas" w:cs="Consolas"/>
          <w:sz w:val="18"/>
          <w:szCs w:val="18"/>
        </w:rPr>
        <w:t>staging/new</w:t>
      </w:r>
      <w:r>
        <w:t xml:space="preserve">. Each file is read with an explicit schema, good rows are appended to Bronze with a source file and a load timestamp, rows that do not fit the schema go to a quarantine table, and the file is moved to </w:t>
      </w:r>
      <w:r>
        <w:rPr>
          <w:rFonts w:ascii="Consolas" w:eastAsia="Consolas" w:hAnsi="Consolas" w:cs="Consolas"/>
          <w:sz w:val="18"/>
          <w:szCs w:val="18"/>
        </w:rPr>
        <w:t>staging/processed</w:t>
      </w:r>
      <w:r>
        <w:t>.</w:t>
      </w:r>
    </w:p>
    <w:p w14:paraId="21964627" w14:textId="77777777" w:rsidR="00045808" w:rsidRDefault="00000000">
      <w:pPr>
        <w:spacing w:after="100" w:line="276" w:lineRule="auto"/>
      </w:pPr>
      <w:r>
        <w:rPr>
          <w:b/>
          <w:bCs/>
        </w:rPr>
        <w:lastRenderedPageBreak/>
        <w:t>Bronze to Silver (02).</w:t>
      </w:r>
      <w:r>
        <w:t xml:space="preserve"> The nested hourly arrays are exploded to one row per city per hour, cast to proper types and validated. </w:t>
      </w:r>
      <w:r>
        <w:rPr>
          <w:rFonts w:ascii="Consolas" w:eastAsia="Consolas" w:hAnsi="Consolas" w:cs="Consolas"/>
          <w:sz w:val="18"/>
          <w:szCs w:val="18"/>
        </w:rPr>
        <w:t>MERGE INTO</w:t>
      </w:r>
      <w:r>
        <w:t xml:space="preserve"> on (city, </w:t>
      </w:r>
      <w:proofErr w:type="spellStart"/>
      <w:r>
        <w:t>reading_time</w:t>
      </w:r>
      <w:proofErr w:type="spellEnd"/>
      <w:r>
        <w:t xml:space="preserve">) inserts new rows and updates only rows whose values changed. A watermark remembers the newest </w:t>
      </w:r>
      <w:proofErr w:type="gramStart"/>
      <w:r>
        <w:t>Bronze</w:t>
      </w:r>
      <w:proofErr w:type="gramEnd"/>
      <w:r>
        <w:t xml:space="preserve"> load already processed.</w:t>
      </w:r>
    </w:p>
    <w:p w14:paraId="1D0E16F1" w14:textId="77777777" w:rsidR="00045808" w:rsidRDefault="00000000">
      <w:pPr>
        <w:spacing w:after="100" w:line="276" w:lineRule="auto"/>
      </w:pPr>
      <w:r>
        <w:rPr>
          <w:b/>
          <w:bCs/>
        </w:rPr>
        <w:t>Silver to Gold (03).</w:t>
      </w:r>
      <w:r>
        <w:t xml:space="preserve"> Silver rows that changed since the last </w:t>
      </w:r>
      <w:proofErr w:type="gramStart"/>
      <w:r>
        <w:t>Gold</w:t>
      </w:r>
      <w:proofErr w:type="gramEnd"/>
      <w:r>
        <w:t xml:space="preserve"> run identify the affected city-days. Those days are re-aggregated from Silver and merged into the fact table. The two dimensions are merged the same way. Copies of the audit tables are published next to Gold for the dashboard.</w:t>
      </w:r>
    </w:p>
    <w:p w14:paraId="4092EE0C" w14:textId="77777777" w:rsidR="00045808" w:rsidRDefault="00000000">
      <w:pPr>
        <w:spacing w:after="100" w:line="276" w:lineRule="auto"/>
      </w:pPr>
      <w:r>
        <w:rPr>
          <w:b/>
          <w:bCs/>
        </w:rPr>
        <w:t>Automation (04).</w:t>
      </w:r>
      <w:r>
        <w:t xml:space="preserve"> One notebook runs the three layers in sequence and stops if a layer logs a failure, so a new file that reaches Silver always refreshes Gold. The same dates flow through all three layers for a backfill.</w:t>
      </w:r>
    </w:p>
    <w:p w14:paraId="5FC31BAC" w14:textId="77777777" w:rsidR="00045808" w:rsidRDefault="00000000">
      <w:pPr>
        <w:pStyle w:val="Heading1"/>
      </w:pPr>
      <w:r>
        <w:t>3. Data models</w:t>
      </w:r>
    </w:p>
    <w:p w14:paraId="5B09831A" w14:textId="77777777" w:rsidR="00045808" w:rsidRDefault="00000000">
      <w:pPr>
        <w:spacing w:after="100" w:line="276" w:lineRule="auto"/>
      </w:pPr>
      <w:r>
        <w:t xml:space="preserve">Full column dictionaries for Bronze and Silver are in the repository README. The Gold star schema is below. Keys are informational Unity </w:t>
      </w:r>
      <w:proofErr w:type="spellStart"/>
      <w:r>
        <w:t>Catalog</w:t>
      </w:r>
      <w:proofErr w:type="spellEnd"/>
      <w:r>
        <w:t xml:space="preserve"> constraints, which lets Power BI detect the one-to-many relationships.</w:t>
      </w:r>
    </w:p>
    <w:p w14:paraId="16F772AF" w14:textId="77777777" w:rsidR="00045808" w:rsidRDefault="00000000">
      <w:pPr>
        <w:keepNext/>
        <w:spacing w:before="60"/>
        <w:jc w:val="center"/>
      </w:pPr>
      <w:r>
        <w:rPr>
          <w:noProof/>
        </w:rPr>
        <w:drawing>
          <wp:inline distT="0" distB="0" distL="0" distR="0" wp14:anchorId="50329893" wp14:editId="4014205C">
            <wp:extent cx="5143500" cy="2705100"/>
            <wp:effectExtent l="0" t="0" r="0" b="0"/>
            <wp:docPr id="531875337" name="star_schema.png" descr="Gold star schema. The fact table has one row per city per day. Both relationships are one-to-many." title="Gold star schema. The fact table has one row per city per day. Both relationships are one-to-m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2705100"/>
                    </a:xfrm>
                    <a:prstGeom prst="rect">
                      <a:avLst/>
                    </a:prstGeom>
                  </pic:spPr>
                </pic:pic>
              </a:graphicData>
            </a:graphic>
          </wp:inline>
        </w:drawing>
      </w:r>
    </w:p>
    <w:p w14:paraId="2DF76F2E" w14:textId="77777777" w:rsidR="00045808" w:rsidRDefault="00000000">
      <w:pPr>
        <w:spacing w:before="60" w:after="180"/>
        <w:jc w:val="center"/>
      </w:pPr>
      <w:r>
        <w:rPr>
          <w:b/>
          <w:bCs/>
          <w:color w:val="5B6475"/>
          <w:sz w:val="17"/>
          <w:szCs w:val="17"/>
        </w:rPr>
        <w:t xml:space="preserve">Figure 2. </w:t>
      </w:r>
      <w:r>
        <w:rPr>
          <w:color w:val="5B6475"/>
          <w:sz w:val="17"/>
          <w:szCs w:val="17"/>
        </w:rPr>
        <w:t>Gold star schema. The fact table has one row per city per day. Both relationships are one-to-many.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592"/>
        <w:gridCol w:w="2448"/>
        <w:gridCol w:w="2880"/>
      </w:tblGrid>
      <w:tr w:rsidR="00045808" w14:paraId="17C0FFBC" w14:textId="77777777">
        <w:tblPrEx>
          <w:tblCellMar>
            <w:top w:w="0" w:type="dxa"/>
            <w:bottom w:w="0" w:type="dxa"/>
          </w:tblCellMar>
        </w:tblPrEx>
        <w:trPr>
          <w:cantSplit/>
          <w:tblHeader/>
        </w:trPr>
        <w:tc>
          <w:tcPr>
            <w:tcW w:w="2160" w:type="dxa"/>
            <w:tcBorders>
              <w:top w:val="single" w:sz="4" w:space="0" w:color="C9CFDA"/>
              <w:left w:val="single" w:sz="4" w:space="0" w:color="C9CFDA"/>
              <w:bottom w:val="single" w:sz="4" w:space="0" w:color="C9CFDA"/>
              <w:right w:val="single" w:sz="4" w:space="0" w:color="C9CFDA"/>
            </w:tcBorders>
            <w:shd w:val="clear" w:color="auto" w:fill="E5E9F0"/>
            <w:tcMar>
              <w:top w:w="50" w:type="dxa"/>
              <w:left w:w="90" w:type="dxa"/>
              <w:bottom w:w="50" w:type="dxa"/>
              <w:right w:w="90" w:type="dxa"/>
            </w:tcMar>
          </w:tcPr>
          <w:p w14:paraId="0870F5C1" w14:textId="77777777" w:rsidR="00045808" w:rsidRDefault="00000000">
            <w:pPr>
              <w:spacing w:line="252" w:lineRule="auto"/>
            </w:pPr>
            <w:r>
              <w:rPr>
                <w:b/>
                <w:bCs/>
                <w:sz w:val="17"/>
                <w:szCs w:val="17"/>
              </w:rPr>
              <w:t>Table</w:t>
            </w:r>
          </w:p>
        </w:tc>
        <w:tc>
          <w:tcPr>
            <w:tcW w:w="2592" w:type="dxa"/>
            <w:tcBorders>
              <w:top w:val="single" w:sz="4" w:space="0" w:color="C9CFDA"/>
              <w:left w:val="single" w:sz="4" w:space="0" w:color="C9CFDA"/>
              <w:bottom w:val="single" w:sz="4" w:space="0" w:color="C9CFDA"/>
              <w:right w:val="single" w:sz="4" w:space="0" w:color="C9CFDA"/>
            </w:tcBorders>
            <w:shd w:val="clear" w:color="auto" w:fill="E5E9F0"/>
            <w:tcMar>
              <w:top w:w="50" w:type="dxa"/>
              <w:left w:w="90" w:type="dxa"/>
              <w:bottom w:w="50" w:type="dxa"/>
              <w:right w:w="90" w:type="dxa"/>
            </w:tcMar>
          </w:tcPr>
          <w:p w14:paraId="7090AFDF" w14:textId="77777777" w:rsidR="00045808" w:rsidRDefault="00000000">
            <w:pPr>
              <w:spacing w:line="252" w:lineRule="auto"/>
            </w:pPr>
            <w:r>
              <w:rPr>
                <w:b/>
                <w:bCs/>
                <w:sz w:val="17"/>
                <w:szCs w:val="17"/>
              </w:rPr>
              <w:t>Grain</w:t>
            </w:r>
          </w:p>
        </w:tc>
        <w:tc>
          <w:tcPr>
            <w:tcW w:w="2448" w:type="dxa"/>
            <w:tcBorders>
              <w:top w:val="single" w:sz="4" w:space="0" w:color="C9CFDA"/>
              <w:left w:val="single" w:sz="4" w:space="0" w:color="C9CFDA"/>
              <w:bottom w:val="single" w:sz="4" w:space="0" w:color="C9CFDA"/>
              <w:right w:val="single" w:sz="4" w:space="0" w:color="C9CFDA"/>
            </w:tcBorders>
            <w:shd w:val="clear" w:color="auto" w:fill="E5E9F0"/>
            <w:tcMar>
              <w:top w:w="50" w:type="dxa"/>
              <w:left w:w="90" w:type="dxa"/>
              <w:bottom w:w="50" w:type="dxa"/>
              <w:right w:w="90" w:type="dxa"/>
            </w:tcMar>
          </w:tcPr>
          <w:p w14:paraId="79B7F824" w14:textId="77777777" w:rsidR="00045808" w:rsidRDefault="00000000">
            <w:pPr>
              <w:spacing w:line="252" w:lineRule="auto"/>
            </w:pPr>
            <w:r>
              <w:rPr>
                <w:b/>
                <w:bCs/>
                <w:sz w:val="17"/>
                <w:szCs w:val="17"/>
              </w:rPr>
              <w:t>Primary key</w:t>
            </w:r>
          </w:p>
        </w:tc>
        <w:tc>
          <w:tcPr>
            <w:tcW w:w="2880" w:type="dxa"/>
            <w:tcBorders>
              <w:top w:val="single" w:sz="4" w:space="0" w:color="C9CFDA"/>
              <w:left w:val="single" w:sz="4" w:space="0" w:color="C9CFDA"/>
              <w:bottom w:val="single" w:sz="4" w:space="0" w:color="C9CFDA"/>
              <w:right w:val="single" w:sz="4" w:space="0" w:color="C9CFDA"/>
            </w:tcBorders>
            <w:shd w:val="clear" w:color="auto" w:fill="E5E9F0"/>
            <w:tcMar>
              <w:top w:w="50" w:type="dxa"/>
              <w:left w:w="90" w:type="dxa"/>
              <w:bottom w:w="50" w:type="dxa"/>
              <w:right w:w="90" w:type="dxa"/>
            </w:tcMar>
          </w:tcPr>
          <w:p w14:paraId="21B78048" w14:textId="77777777" w:rsidR="00045808" w:rsidRDefault="00000000">
            <w:pPr>
              <w:spacing w:line="252" w:lineRule="auto"/>
            </w:pPr>
            <w:r>
              <w:rPr>
                <w:b/>
                <w:bCs/>
                <w:sz w:val="17"/>
                <w:szCs w:val="17"/>
              </w:rPr>
              <w:t>Foreign keys</w:t>
            </w:r>
          </w:p>
        </w:tc>
      </w:tr>
      <w:tr w:rsidR="00045808" w14:paraId="06950D5E" w14:textId="77777777">
        <w:tblPrEx>
          <w:tblCellMar>
            <w:top w:w="0" w:type="dxa"/>
            <w:bottom w:w="0" w:type="dxa"/>
          </w:tblCellMar>
        </w:tblPrEx>
        <w:trPr>
          <w:cantSplit/>
        </w:trPr>
        <w:tc>
          <w:tcPr>
            <w:tcW w:w="2160" w:type="dxa"/>
            <w:tcBorders>
              <w:top w:val="single" w:sz="4" w:space="0" w:color="C9CFDA"/>
              <w:left w:val="single" w:sz="4" w:space="0" w:color="C9CFDA"/>
              <w:bottom w:val="single" w:sz="4" w:space="0" w:color="C9CFDA"/>
              <w:right w:val="single" w:sz="4" w:space="0" w:color="C9CFDA"/>
            </w:tcBorders>
            <w:tcMar>
              <w:top w:w="50" w:type="dxa"/>
              <w:left w:w="90" w:type="dxa"/>
              <w:bottom w:w="50" w:type="dxa"/>
              <w:right w:w="90" w:type="dxa"/>
            </w:tcMar>
          </w:tcPr>
          <w:p w14:paraId="621F7DE7" w14:textId="77777777" w:rsidR="00045808" w:rsidRDefault="00000000">
            <w:pPr>
              <w:spacing w:line="252" w:lineRule="auto"/>
            </w:pPr>
            <w:proofErr w:type="spellStart"/>
            <w:r>
              <w:rPr>
                <w:sz w:val="17"/>
                <w:szCs w:val="17"/>
              </w:rPr>
              <w:t>dim_location</w:t>
            </w:r>
            <w:proofErr w:type="spellEnd"/>
          </w:p>
        </w:tc>
        <w:tc>
          <w:tcPr>
            <w:tcW w:w="2592" w:type="dxa"/>
            <w:tcBorders>
              <w:top w:val="single" w:sz="4" w:space="0" w:color="C9CFDA"/>
              <w:left w:val="single" w:sz="4" w:space="0" w:color="C9CFDA"/>
              <w:bottom w:val="single" w:sz="4" w:space="0" w:color="C9CFDA"/>
              <w:right w:val="single" w:sz="4" w:space="0" w:color="C9CFDA"/>
            </w:tcBorders>
            <w:tcMar>
              <w:top w:w="50" w:type="dxa"/>
              <w:left w:w="90" w:type="dxa"/>
              <w:bottom w:w="50" w:type="dxa"/>
              <w:right w:w="90" w:type="dxa"/>
            </w:tcMar>
          </w:tcPr>
          <w:p w14:paraId="6D2DE001" w14:textId="77777777" w:rsidR="00045808" w:rsidRDefault="00000000">
            <w:pPr>
              <w:spacing w:line="252" w:lineRule="auto"/>
            </w:pPr>
            <w:r>
              <w:rPr>
                <w:sz w:val="17"/>
                <w:szCs w:val="17"/>
              </w:rPr>
              <w:t>one row per city</w:t>
            </w:r>
          </w:p>
        </w:tc>
        <w:tc>
          <w:tcPr>
            <w:tcW w:w="2448" w:type="dxa"/>
            <w:tcBorders>
              <w:top w:val="single" w:sz="4" w:space="0" w:color="C9CFDA"/>
              <w:left w:val="single" w:sz="4" w:space="0" w:color="C9CFDA"/>
              <w:bottom w:val="single" w:sz="4" w:space="0" w:color="C9CFDA"/>
              <w:right w:val="single" w:sz="4" w:space="0" w:color="C9CFDA"/>
            </w:tcBorders>
            <w:tcMar>
              <w:top w:w="50" w:type="dxa"/>
              <w:left w:w="90" w:type="dxa"/>
              <w:bottom w:w="50" w:type="dxa"/>
              <w:right w:w="90" w:type="dxa"/>
            </w:tcMar>
          </w:tcPr>
          <w:p w14:paraId="13F78572" w14:textId="77777777" w:rsidR="00045808" w:rsidRDefault="00000000">
            <w:pPr>
              <w:spacing w:line="252" w:lineRule="auto"/>
            </w:pPr>
            <w:proofErr w:type="spellStart"/>
            <w:r>
              <w:rPr>
                <w:sz w:val="17"/>
                <w:szCs w:val="17"/>
              </w:rPr>
              <w:t>location_key</w:t>
            </w:r>
            <w:proofErr w:type="spellEnd"/>
          </w:p>
        </w:tc>
        <w:tc>
          <w:tcPr>
            <w:tcW w:w="2880" w:type="dxa"/>
            <w:tcBorders>
              <w:top w:val="single" w:sz="4" w:space="0" w:color="C9CFDA"/>
              <w:left w:val="single" w:sz="4" w:space="0" w:color="C9CFDA"/>
              <w:bottom w:val="single" w:sz="4" w:space="0" w:color="C9CFDA"/>
              <w:right w:val="single" w:sz="4" w:space="0" w:color="C9CFDA"/>
            </w:tcBorders>
            <w:tcMar>
              <w:top w:w="50" w:type="dxa"/>
              <w:left w:w="90" w:type="dxa"/>
              <w:bottom w:w="50" w:type="dxa"/>
              <w:right w:w="90" w:type="dxa"/>
            </w:tcMar>
          </w:tcPr>
          <w:p w14:paraId="19C71C4A" w14:textId="77777777" w:rsidR="00045808" w:rsidRDefault="00000000">
            <w:pPr>
              <w:spacing w:line="252" w:lineRule="auto"/>
            </w:pPr>
            <w:r>
              <w:rPr>
                <w:sz w:val="17"/>
                <w:szCs w:val="17"/>
              </w:rPr>
              <w:t>none</w:t>
            </w:r>
          </w:p>
        </w:tc>
      </w:tr>
      <w:tr w:rsidR="00045808" w14:paraId="7B59D473" w14:textId="77777777">
        <w:tblPrEx>
          <w:tblCellMar>
            <w:top w:w="0" w:type="dxa"/>
            <w:bottom w:w="0" w:type="dxa"/>
          </w:tblCellMar>
        </w:tblPrEx>
        <w:trPr>
          <w:cantSplit/>
        </w:trPr>
        <w:tc>
          <w:tcPr>
            <w:tcW w:w="2160" w:type="dxa"/>
            <w:tcBorders>
              <w:top w:val="single" w:sz="4" w:space="0" w:color="C9CFDA"/>
              <w:left w:val="single" w:sz="4" w:space="0" w:color="C9CFDA"/>
              <w:bottom w:val="single" w:sz="4" w:space="0" w:color="C9CFDA"/>
              <w:right w:val="single" w:sz="4" w:space="0" w:color="C9CFDA"/>
            </w:tcBorders>
            <w:shd w:val="clear" w:color="auto" w:fill="F6F7F9"/>
            <w:tcMar>
              <w:top w:w="50" w:type="dxa"/>
              <w:left w:w="90" w:type="dxa"/>
              <w:bottom w:w="50" w:type="dxa"/>
              <w:right w:w="90" w:type="dxa"/>
            </w:tcMar>
          </w:tcPr>
          <w:p w14:paraId="1F2E7165" w14:textId="77777777" w:rsidR="00045808" w:rsidRDefault="00000000">
            <w:pPr>
              <w:spacing w:line="252" w:lineRule="auto"/>
            </w:pPr>
            <w:proofErr w:type="spellStart"/>
            <w:r>
              <w:rPr>
                <w:sz w:val="17"/>
                <w:szCs w:val="17"/>
              </w:rPr>
              <w:t>dim_date</w:t>
            </w:r>
            <w:proofErr w:type="spellEnd"/>
          </w:p>
        </w:tc>
        <w:tc>
          <w:tcPr>
            <w:tcW w:w="2592" w:type="dxa"/>
            <w:tcBorders>
              <w:top w:val="single" w:sz="4" w:space="0" w:color="C9CFDA"/>
              <w:left w:val="single" w:sz="4" w:space="0" w:color="C9CFDA"/>
              <w:bottom w:val="single" w:sz="4" w:space="0" w:color="C9CFDA"/>
              <w:right w:val="single" w:sz="4" w:space="0" w:color="C9CFDA"/>
            </w:tcBorders>
            <w:shd w:val="clear" w:color="auto" w:fill="F6F7F9"/>
            <w:tcMar>
              <w:top w:w="50" w:type="dxa"/>
              <w:left w:w="90" w:type="dxa"/>
              <w:bottom w:w="50" w:type="dxa"/>
              <w:right w:w="90" w:type="dxa"/>
            </w:tcMar>
          </w:tcPr>
          <w:p w14:paraId="53C0E38A" w14:textId="77777777" w:rsidR="00045808" w:rsidRDefault="00000000">
            <w:pPr>
              <w:spacing w:line="252" w:lineRule="auto"/>
            </w:pPr>
            <w:r>
              <w:rPr>
                <w:sz w:val="17"/>
                <w:szCs w:val="17"/>
              </w:rPr>
              <w:t>one row per calendar date</w:t>
            </w:r>
          </w:p>
        </w:tc>
        <w:tc>
          <w:tcPr>
            <w:tcW w:w="2448" w:type="dxa"/>
            <w:tcBorders>
              <w:top w:val="single" w:sz="4" w:space="0" w:color="C9CFDA"/>
              <w:left w:val="single" w:sz="4" w:space="0" w:color="C9CFDA"/>
              <w:bottom w:val="single" w:sz="4" w:space="0" w:color="C9CFDA"/>
              <w:right w:val="single" w:sz="4" w:space="0" w:color="C9CFDA"/>
            </w:tcBorders>
            <w:shd w:val="clear" w:color="auto" w:fill="F6F7F9"/>
            <w:tcMar>
              <w:top w:w="50" w:type="dxa"/>
              <w:left w:w="90" w:type="dxa"/>
              <w:bottom w:w="50" w:type="dxa"/>
              <w:right w:w="90" w:type="dxa"/>
            </w:tcMar>
          </w:tcPr>
          <w:p w14:paraId="29E619A6" w14:textId="77777777" w:rsidR="00045808" w:rsidRDefault="00000000">
            <w:pPr>
              <w:spacing w:line="252" w:lineRule="auto"/>
            </w:pPr>
            <w:proofErr w:type="spellStart"/>
            <w:r>
              <w:rPr>
                <w:sz w:val="17"/>
                <w:szCs w:val="17"/>
              </w:rPr>
              <w:t>date_key</w:t>
            </w:r>
            <w:proofErr w:type="spellEnd"/>
            <w:r>
              <w:rPr>
                <w:sz w:val="17"/>
                <w:szCs w:val="17"/>
              </w:rPr>
              <w:t xml:space="preserve"> (</w:t>
            </w:r>
            <w:proofErr w:type="spellStart"/>
            <w:r>
              <w:rPr>
                <w:sz w:val="17"/>
                <w:szCs w:val="17"/>
              </w:rPr>
              <w:t>yyyymmdd</w:t>
            </w:r>
            <w:proofErr w:type="spellEnd"/>
            <w:r>
              <w:rPr>
                <w:sz w:val="17"/>
                <w:szCs w:val="17"/>
              </w:rPr>
              <w:t>)</w:t>
            </w:r>
          </w:p>
        </w:tc>
        <w:tc>
          <w:tcPr>
            <w:tcW w:w="2880" w:type="dxa"/>
            <w:tcBorders>
              <w:top w:val="single" w:sz="4" w:space="0" w:color="C9CFDA"/>
              <w:left w:val="single" w:sz="4" w:space="0" w:color="C9CFDA"/>
              <w:bottom w:val="single" w:sz="4" w:space="0" w:color="C9CFDA"/>
              <w:right w:val="single" w:sz="4" w:space="0" w:color="C9CFDA"/>
            </w:tcBorders>
            <w:shd w:val="clear" w:color="auto" w:fill="F6F7F9"/>
            <w:tcMar>
              <w:top w:w="50" w:type="dxa"/>
              <w:left w:w="90" w:type="dxa"/>
              <w:bottom w:w="50" w:type="dxa"/>
              <w:right w:w="90" w:type="dxa"/>
            </w:tcMar>
          </w:tcPr>
          <w:p w14:paraId="7B72BA16" w14:textId="77777777" w:rsidR="00045808" w:rsidRDefault="00000000">
            <w:pPr>
              <w:spacing w:line="252" w:lineRule="auto"/>
            </w:pPr>
            <w:r>
              <w:rPr>
                <w:sz w:val="17"/>
                <w:szCs w:val="17"/>
              </w:rPr>
              <w:t>none</w:t>
            </w:r>
          </w:p>
        </w:tc>
      </w:tr>
      <w:tr w:rsidR="00045808" w14:paraId="0CB68F08" w14:textId="77777777">
        <w:tblPrEx>
          <w:tblCellMar>
            <w:top w:w="0" w:type="dxa"/>
            <w:bottom w:w="0" w:type="dxa"/>
          </w:tblCellMar>
        </w:tblPrEx>
        <w:trPr>
          <w:cantSplit/>
        </w:trPr>
        <w:tc>
          <w:tcPr>
            <w:tcW w:w="2160" w:type="dxa"/>
            <w:tcBorders>
              <w:top w:val="single" w:sz="4" w:space="0" w:color="C9CFDA"/>
              <w:left w:val="single" w:sz="4" w:space="0" w:color="C9CFDA"/>
              <w:bottom w:val="single" w:sz="4" w:space="0" w:color="C9CFDA"/>
              <w:right w:val="single" w:sz="4" w:space="0" w:color="C9CFDA"/>
            </w:tcBorders>
            <w:tcMar>
              <w:top w:w="50" w:type="dxa"/>
              <w:left w:w="90" w:type="dxa"/>
              <w:bottom w:w="50" w:type="dxa"/>
              <w:right w:w="90" w:type="dxa"/>
            </w:tcMar>
          </w:tcPr>
          <w:p w14:paraId="403846B9" w14:textId="77777777" w:rsidR="00045808" w:rsidRDefault="00000000">
            <w:pPr>
              <w:spacing w:line="252" w:lineRule="auto"/>
            </w:pPr>
            <w:proofErr w:type="spellStart"/>
            <w:r>
              <w:rPr>
                <w:sz w:val="17"/>
                <w:szCs w:val="17"/>
              </w:rPr>
              <w:t>fact_concentrations</w:t>
            </w:r>
            <w:proofErr w:type="spellEnd"/>
          </w:p>
        </w:tc>
        <w:tc>
          <w:tcPr>
            <w:tcW w:w="2592" w:type="dxa"/>
            <w:tcBorders>
              <w:top w:val="single" w:sz="4" w:space="0" w:color="C9CFDA"/>
              <w:left w:val="single" w:sz="4" w:space="0" w:color="C9CFDA"/>
              <w:bottom w:val="single" w:sz="4" w:space="0" w:color="C9CFDA"/>
              <w:right w:val="single" w:sz="4" w:space="0" w:color="C9CFDA"/>
            </w:tcBorders>
            <w:tcMar>
              <w:top w:w="50" w:type="dxa"/>
              <w:left w:w="90" w:type="dxa"/>
              <w:bottom w:w="50" w:type="dxa"/>
              <w:right w:w="90" w:type="dxa"/>
            </w:tcMar>
          </w:tcPr>
          <w:p w14:paraId="49FE064A" w14:textId="77777777" w:rsidR="00045808" w:rsidRDefault="00000000">
            <w:pPr>
              <w:spacing w:line="252" w:lineRule="auto"/>
            </w:pPr>
            <w:r>
              <w:rPr>
                <w:sz w:val="17"/>
                <w:szCs w:val="17"/>
              </w:rPr>
              <w:t>one row per city per day</w:t>
            </w:r>
          </w:p>
        </w:tc>
        <w:tc>
          <w:tcPr>
            <w:tcW w:w="2448" w:type="dxa"/>
            <w:tcBorders>
              <w:top w:val="single" w:sz="4" w:space="0" w:color="C9CFDA"/>
              <w:left w:val="single" w:sz="4" w:space="0" w:color="C9CFDA"/>
              <w:bottom w:val="single" w:sz="4" w:space="0" w:color="C9CFDA"/>
              <w:right w:val="single" w:sz="4" w:space="0" w:color="C9CFDA"/>
            </w:tcBorders>
            <w:tcMar>
              <w:top w:w="50" w:type="dxa"/>
              <w:left w:w="90" w:type="dxa"/>
              <w:bottom w:w="50" w:type="dxa"/>
              <w:right w:w="90" w:type="dxa"/>
            </w:tcMar>
          </w:tcPr>
          <w:p w14:paraId="314431FB" w14:textId="77777777" w:rsidR="00045808" w:rsidRDefault="00000000">
            <w:pPr>
              <w:spacing w:line="252" w:lineRule="auto"/>
            </w:pPr>
            <w:r>
              <w:rPr>
                <w:sz w:val="17"/>
                <w:szCs w:val="17"/>
              </w:rPr>
              <w:t>(</w:t>
            </w:r>
            <w:proofErr w:type="spellStart"/>
            <w:r>
              <w:rPr>
                <w:sz w:val="17"/>
                <w:szCs w:val="17"/>
              </w:rPr>
              <w:t>location_key</w:t>
            </w:r>
            <w:proofErr w:type="spellEnd"/>
            <w:r>
              <w:rPr>
                <w:sz w:val="17"/>
                <w:szCs w:val="17"/>
              </w:rPr>
              <w:t xml:space="preserve">, </w:t>
            </w:r>
            <w:proofErr w:type="spellStart"/>
            <w:r>
              <w:rPr>
                <w:sz w:val="17"/>
                <w:szCs w:val="17"/>
              </w:rPr>
              <w:t>date_key</w:t>
            </w:r>
            <w:proofErr w:type="spellEnd"/>
            <w:r>
              <w:rPr>
                <w:sz w:val="17"/>
                <w:szCs w:val="17"/>
              </w:rPr>
              <w:t>)</w:t>
            </w:r>
          </w:p>
        </w:tc>
        <w:tc>
          <w:tcPr>
            <w:tcW w:w="2880" w:type="dxa"/>
            <w:tcBorders>
              <w:top w:val="single" w:sz="4" w:space="0" w:color="C9CFDA"/>
              <w:left w:val="single" w:sz="4" w:space="0" w:color="C9CFDA"/>
              <w:bottom w:val="single" w:sz="4" w:space="0" w:color="C9CFDA"/>
              <w:right w:val="single" w:sz="4" w:space="0" w:color="C9CFDA"/>
            </w:tcBorders>
            <w:tcMar>
              <w:top w:w="50" w:type="dxa"/>
              <w:left w:w="90" w:type="dxa"/>
              <w:bottom w:w="50" w:type="dxa"/>
              <w:right w:w="90" w:type="dxa"/>
            </w:tcMar>
          </w:tcPr>
          <w:p w14:paraId="203E2FA5" w14:textId="77777777" w:rsidR="00045808" w:rsidRDefault="00000000">
            <w:pPr>
              <w:spacing w:line="252" w:lineRule="auto"/>
            </w:pPr>
            <w:proofErr w:type="spellStart"/>
            <w:r>
              <w:rPr>
                <w:sz w:val="17"/>
                <w:szCs w:val="17"/>
              </w:rPr>
              <w:t>location_key</w:t>
            </w:r>
            <w:proofErr w:type="spellEnd"/>
            <w:r>
              <w:rPr>
                <w:sz w:val="17"/>
                <w:szCs w:val="17"/>
              </w:rPr>
              <w:t xml:space="preserve"> to </w:t>
            </w:r>
            <w:proofErr w:type="spellStart"/>
            <w:r>
              <w:rPr>
                <w:sz w:val="17"/>
                <w:szCs w:val="17"/>
              </w:rPr>
              <w:t>dim_location</w:t>
            </w:r>
            <w:proofErr w:type="spellEnd"/>
            <w:r>
              <w:rPr>
                <w:sz w:val="17"/>
                <w:szCs w:val="17"/>
              </w:rPr>
              <w:t xml:space="preserve">, </w:t>
            </w:r>
            <w:proofErr w:type="spellStart"/>
            <w:r>
              <w:rPr>
                <w:sz w:val="17"/>
                <w:szCs w:val="17"/>
              </w:rPr>
              <w:t>date_key</w:t>
            </w:r>
            <w:proofErr w:type="spellEnd"/>
            <w:r>
              <w:rPr>
                <w:sz w:val="17"/>
                <w:szCs w:val="17"/>
              </w:rPr>
              <w:t xml:space="preserve"> to </w:t>
            </w:r>
            <w:proofErr w:type="spellStart"/>
            <w:r>
              <w:rPr>
                <w:sz w:val="17"/>
                <w:szCs w:val="17"/>
              </w:rPr>
              <w:t>dim_date</w:t>
            </w:r>
            <w:proofErr w:type="spellEnd"/>
          </w:p>
        </w:tc>
      </w:tr>
    </w:tbl>
    <w:p w14:paraId="5299E153" w14:textId="77777777" w:rsidR="00045808" w:rsidRDefault="00045808">
      <w:pPr>
        <w:spacing w:after="80"/>
      </w:pPr>
    </w:p>
    <w:p w14:paraId="74660890" w14:textId="77777777" w:rsidR="00045808" w:rsidRDefault="00000000">
      <w:pPr>
        <w:spacing w:after="100" w:line="276" w:lineRule="auto"/>
      </w:pPr>
      <w:r>
        <w:rPr>
          <w:b/>
          <w:bCs/>
        </w:rPr>
        <w:t>Fact measures.</w:t>
      </w:r>
      <w:r>
        <w:t xml:space="preserve"> Daily average and maximum of each pollutant (concentrations in ppm or µg/m</w:t>
      </w:r>
      <w:r>
        <w:rPr>
          <w:vertAlign w:val="superscript"/>
        </w:rPr>
        <w:t>3</w:t>
      </w:r>
      <w:r>
        <w:t xml:space="preserve">), the number of hours measured, an </w:t>
      </w:r>
      <w:proofErr w:type="spellStart"/>
      <w:r>
        <w:rPr>
          <w:rFonts w:ascii="Consolas" w:eastAsia="Consolas" w:hAnsi="Consolas" w:cs="Consolas"/>
          <w:sz w:val="18"/>
          <w:szCs w:val="18"/>
        </w:rPr>
        <w:t>is_complete_day</w:t>
      </w:r>
      <w:proofErr w:type="spellEnd"/>
      <w:r>
        <w:t xml:space="preserve"> flag (at least 23 hourly readings), and four flags that mark a daily mean above the WHO 2021 24-hour guideline for PM2.5 (15), PM10 (45), NO</w:t>
      </w:r>
      <w:r>
        <w:rPr>
          <w:vertAlign w:val="subscript"/>
        </w:rPr>
        <w:t>2</w:t>
      </w:r>
      <w:r>
        <w:t xml:space="preserve"> (25) and CO (4,000 µg/m</w:t>
      </w:r>
      <w:r>
        <w:rPr>
          <w:vertAlign w:val="superscript"/>
        </w:rPr>
        <w:t>3</w:t>
      </w:r>
      <w:r>
        <w:t>). The WHO publishes no CO</w:t>
      </w:r>
      <w:r>
        <w:rPr>
          <w:vertAlign w:val="subscript"/>
        </w:rPr>
        <w:t>2</w:t>
      </w:r>
      <w:r>
        <w:t xml:space="preserve"> guideline, so CO</w:t>
      </w:r>
      <w:r>
        <w:rPr>
          <w:vertAlign w:val="subscript"/>
        </w:rPr>
        <w:t>2</w:t>
      </w:r>
      <w:r>
        <w:t xml:space="preserve"> is analysed as a trend only.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45808" w14:paraId="424142B1" w14:textId="77777777">
        <w:tblPrEx>
          <w:tblCellMar>
            <w:top w:w="0" w:type="dxa"/>
            <w:bottom w:w="0" w:type="dxa"/>
          </w:tblCellMar>
        </w:tblPrEx>
        <w:trPr>
          <w:cantSplit/>
          <w:trHeight w:val="2600"/>
        </w:trPr>
        <w:tc>
          <w:tcPr>
            <w:tcW w:w="10080" w:type="dxa"/>
            <w:tcBorders>
              <w:top w:val="dashed" w:sz="6" w:space="0" w:color="9AA3B5"/>
              <w:left w:val="dashed" w:sz="6" w:space="0" w:color="9AA3B5"/>
              <w:bottom w:val="dashed" w:sz="6" w:space="0" w:color="9AA3B5"/>
              <w:right w:val="dashed" w:sz="6" w:space="0" w:color="9AA3B5"/>
            </w:tcBorders>
            <w:shd w:val="clear" w:color="auto" w:fill="F6F7F9"/>
            <w:vAlign w:val="center"/>
          </w:tcPr>
          <w:p w14:paraId="46624015" w14:textId="3E8D7CDF" w:rsidR="00045808" w:rsidRDefault="009A1FC3" w:rsidP="009A1FC3">
            <w:r>
              <w:rPr>
                <w:noProof/>
              </w:rPr>
              <w:lastRenderedPageBreak/>
              <w:drawing>
                <wp:inline distT="0" distB="0" distL="0" distR="0" wp14:anchorId="54FC3C52" wp14:editId="1DCF7864">
                  <wp:extent cx="5264421" cy="2800494"/>
                  <wp:effectExtent l="0" t="0" r="0" b="0"/>
                  <wp:docPr id="1906192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9200" name="Picture 190619200"/>
                          <pic:cNvPicPr/>
                        </pic:nvPicPr>
                        <pic:blipFill>
                          <a:blip r:embed="rId9">
                            <a:extLst>
                              <a:ext uri="{28A0092B-C50C-407E-A947-70E740481C1C}">
                                <a14:useLocalDpi xmlns:a14="http://schemas.microsoft.com/office/drawing/2010/main" val="0"/>
                              </a:ext>
                            </a:extLst>
                          </a:blip>
                          <a:stretch>
                            <a:fillRect/>
                          </a:stretch>
                        </pic:blipFill>
                        <pic:spPr>
                          <a:xfrm>
                            <a:off x="0" y="0"/>
                            <a:ext cx="5264421" cy="2800494"/>
                          </a:xfrm>
                          <a:prstGeom prst="rect">
                            <a:avLst/>
                          </a:prstGeom>
                        </pic:spPr>
                      </pic:pic>
                    </a:graphicData>
                  </a:graphic>
                </wp:inline>
              </w:drawing>
            </w:r>
          </w:p>
        </w:tc>
      </w:tr>
    </w:tbl>
    <w:p w14:paraId="5CA84AB4" w14:textId="77777777" w:rsidR="00045808" w:rsidRDefault="00000000">
      <w:pPr>
        <w:spacing w:before="60" w:after="180"/>
        <w:jc w:val="center"/>
      </w:pPr>
      <w:r>
        <w:rPr>
          <w:b/>
          <w:bCs/>
          <w:color w:val="5B6475"/>
          <w:sz w:val="17"/>
          <w:szCs w:val="17"/>
        </w:rPr>
        <w:t xml:space="preserve">Figure 3. </w:t>
      </w:r>
      <w:r>
        <w:rPr>
          <w:color w:val="5B6475"/>
          <w:sz w:val="17"/>
          <w:szCs w:val="17"/>
        </w:rPr>
        <w:t xml:space="preserve">Gold tables in the Databricks </w:t>
      </w:r>
      <w:proofErr w:type="spellStart"/>
      <w:r>
        <w:rPr>
          <w:color w:val="5B6475"/>
          <w:sz w:val="17"/>
          <w:szCs w:val="17"/>
        </w:rPr>
        <w:t>Catalog</w:t>
      </w:r>
      <w:proofErr w:type="spellEnd"/>
      <w:r>
        <w:rPr>
          <w:color w:val="5B6475"/>
          <w:sz w:val="17"/>
          <w:szCs w:val="17"/>
        </w:rPr>
        <w:t xml:space="preserve"> (</w:t>
      </w:r>
      <w:proofErr w:type="spellStart"/>
      <w:proofErr w:type="gramStart"/>
      <w:r>
        <w:rPr>
          <w:color w:val="5B6475"/>
          <w:sz w:val="17"/>
          <w:szCs w:val="17"/>
        </w:rPr>
        <w:t>workspace.gold</w:t>
      </w:r>
      <w:proofErr w:type="spellEnd"/>
      <w:proofErr w:type="gramEnd"/>
      <w:r>
        <w:rPr>
          <w:color w:val="5B6475"/>
          <w:sz w:val="17"/>
          <w:szCs w:val="17"/>
        </w:rPr>
        <w:t>), including the audit copies used by the dashboard.</w:t>
      </w:r>
    </w:p>
    <w:p w14:paraId="3F46C364" w14:textId="77777777" w:rsidR="00045808" w:rsidRDefault="00000000">
      <w:pPr>
        <w:pStyle w:val="Heading1"/>
      </w:pPr>
      <w:r>
        <w:t>4. Pipeline integration and logging</w:t>
      </w:r>
    </w:p>
    <w:p w14:paraId="18C2B1AA" w14:textId="77777777" w:rsidR="00045808" w:rsidRDefault="00000000">
      <w:pPr>
        <w:pStyle w:val="ListParagraph"/>
        <w:numPr>
          <w:ilvl w:val="0"/>
          <w:numId w:val="2"/>
        </w:numPr>
        <w:spacing w:after="60" w:line="264" w:lineRule="auto"/>
      </w:pPr>
      <w:r>
        <w:rPr>
          <w:b/>
          <w:bCs/>
        </w:rPr>
        <w:t>Chained execution.</w:t>
      </w:r>
      <w:r>
        <w:t xml:space="preserve"> Notebook 04 runs 01, 02 and 03 in one session. After each layer it checks the audit log and stops the run if that layer wrote a Failure row.</w:t>
      </w:r>
    </w:p>
    <w:p w14:paraId="0026948A" w14:textId="77777777" w:rsidR="00045808" w:rsidRDefault="00000000">
      <w:pPr>
        <w:pStyle w:val="ListParagraph"/>
        <w:numPr>
          <w:ilvl w:val="0"/>
          <w:numId w:val="2"/>
        </w:numPr>
        <w:spacing w:after="60" w:line="264" w:lineRule="auto"/>
      </w:pPr>
      <w:r>
        <w:rPr>
          <w:b/>
          <w:bCs/>
        </w:rPr>
        <w:t>Refresh strategy.</w:t>
      </w:r>
      <w:r>
        <w:t xml:space="preserve"> Silver and Gold both use a watermark: Silver keeps the newest </w:t>
      </w:r>
      <w:proofErr w:type="gramStart"/>
      <w:r>
        <w:t>Bronze</w:t>
      </w:r>
      <w:proofErr w:type="gramEnd"/>
      <w:r>
        <w:t xml:space="preserve"> load it has processed, Gold keeps the newest Silver change it has processed. A normal run needs no dates and processes only what is new.</w:t>
      </w:r>
    </w:p>
    <w:p w14:paraId="631D1413" w14:textId="77777777" w:rsidR="00045808" w:rsidRDefault="00000000">
      <w:pPr>
        <w:pStyle w:val="ListParagraph"/>
        <w:numPr>
          <w:ilvl w:val="0"/>
          <w:numId w:val="2"/>
        </w:numPr>
        <w:spacing w:after="60" w:line="264" w:lineRule="auto"/>
      </w:pPr>
      <w:r>
        <w:rPr>
          <w:b/>
          <w:bCs/>
        </w:rPr>
        <w:t>Gold refresh.</w:t>
      </w:r>
      <w:r>
        <w:t xml:space="preserve"> Affected city-days are recomputed in </w:t>
      </w:r>
      <w:proofErr w:type="gramStart"/>
      <w:r>
        <w:t>full from</w:t>
      </w:r>
      <w:proofErr w:type="gramEnd"/>
      <w:r>
        <w:t xml:space="preserve"> Silver and merged. Aggregates are rounded to four decimals so that re-aggregating identical data produces identical values, and the merge only updates </w:t>
      </w:r>
      <w:proofErr w:type="gramStart"/>
      <w:r>
        <w:t>rows</w:t>
      </w:r>
      <w:proofErr w:type="gramEnd"/>
      <w:r>
        <w:t xml:space="preserve"> whose values differ.</w:t>
      </w:r>
    </w:p>
    <w:p w14:paraId="6D98019B" w14:textId="77777777" w:rsidR="00045808" w:rsidRDefault="00000000">
      <w:pPr>
        <w:pStyle w:val="ListParagraph"/>
        <w:numPr>
          <w:ilvl w:val="0"/>
          <w:numId w:val="2"/>
        </w:numPr>
        <w:spacing w:after="60" w:line="264" w:lineRule="auto"/>
      </w:pPr>
      <w:r>
        <w:rPr>
          <w:b/>
          <w:bCs/>
        </w:rPr>
        <w:t>Backfill.</w:t>
      </w:r>
      <w:r>
        <w:t xml:space="preserve"> The same notebooks take a start and end date. The range selects files in Bronze and reading dates in Silver and Gold.</w:t>
      </w:r>
    </w:p>
    <w:p w14:paraId="7B828453" w14:textId="77777777" w:rsidR="00045808" w:rsidRDefault="00000000">
      <w:pPr>
        <w:pStyle w:val="ListParagraph"/>
        <w:numPr>
          <w:ilvl w:val="0"/>
          <w:numId w:val="2"/>
        </w:numPr>
        <w:spacing w:after="60" w:line="264" w:lineRule="auto"/>
      </w:pPr>
      <w:r>
        <w:rPr>
          <w:b/>
          <w:bCs/>
        </w:rPr>
        <w:t>Logging continues into Gold.</w:t>
      </w:r>
      <w:r>
        <w:t xml:space="preserve"> Each Gold run writes one Silver-to-</w:t>
      </w:r>
      <w:proofErr w:type="gramStart"/>
      <w:r>
        <w:t>Gold</w:t>
      </w:r>
      <w:proofErr w:type="gramEnd"/>
      <w:r>
        <w:t xml:space="preserve"> row per table with start and end time, rows inserted and rows updated. The row text records how many </w:t>
      </w:r>
      <w:proofErr w:type="gramStart"/>
      <w:r>
        <w:t>Silver</w:t>
      </w:r>
      <w:proofErr w:type="gramEnd"/>
      <w:r>
        <w:t xml:space="preserve"> rows were aggregated into how many city-days (for example 14,400 Silver rows into 600 city-days).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00"/>
      </w:tblGrid>
      <w:tr w:rsidR="00045808" w14:paraId="6D0A9F02" w14:textId="77777777">
        <w:tblPrEx>
          <w:tblCellMar>
            <w:top w:w="0" w:type="dxa"/>
            <w:bottom w:w="0" w:type="dxa"/>
          </w:tblCellMar>
        </w:tblPrEx>
        <w:trPr>
          <w:cantSplit/>
          <w:trHeight w:val="3000"/>
        </w:trPr>
        <w:tc>
          <w:tcPr>
            <w:tcW w:w="10080" w:type="dxa"/>
            <w:tcBorders>
              <w:top w:val="dashed" w:sz="6" w:space="0" w:color="9AA3B5"/>
              <w:left w:val="dashed" w:sz="6" w:space="0" w:color="9AA3B5"/>
              <w:bottom w:val="dashed" w:sz="6" w:space="0" w:color="9AA3B5"/>
              <w:right w:val="dashed" w:sz="6" w:space="0" w:color="9AA3B5"/>
            </w:tcBorders>
            <w:shd w:val="clear" w:color="auto" w:fill="F6F7F9"/>
            <w:vAlign w:val="center"/>
          </w:tcPr>
          <w:p w14:paraId="0C8F35AB" w14:textId="47128DF1" w:rsidR="00045808" w:rsidRDefault="009A1FC3" w:rsidP="009A1FC3">
            <w:r>
              <w:rPr>
                <w:noProof/>
              </w:rPr>
              <w:drawing>
                <wp:inline distT="0" distB="0" distL="0" distR="0" wp14:anchorId="2DDC2501" wp14:editId="57930C32">
                  <wp:extent cx="6400800" cy="1617980"/>
                  <wp:effectExtent l="0" t="0" r="0" b="1270"/>
                  <wp:docPr id="8347146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14603" name="Picture 834714603"/>
                          <pic:cNvPicPr/>
                        </pic:nvPicPr>
                        <pic:blipFill>
                          <a:blip r:embed="rId10">
                            <a:extLst>
                              <a:ext uri="{28A0092B-C50C-407E-A947-70E740481C1C}">
                                <a14:useLocalDpi xmlns:a14="http://schemas.microsoft.com/office/drawing/2010/main" val="0"/>
                              </a:ext>
                            </a:extLst>
                          </a:blip>
                          <a:stretch>
                            <a:fillRect/>
                          </a:stretch>
                        </pic:blipFill>
                        <pic:spPr>
                          <a:xfrm>
                            <a:off x="0" y="0"/>
                            <a:ext cx="6400800" cy="1617980"/>
                          </a:xfrm>
                          <a:prstGeom prst="rect">
                            <a:avLst/>
                          </a:prstGeom>
                        </pic:spPr>
                      </pic:pic>
                    </a:graphicData>
                  </a:graphic>
                </wp:inline>
              </w:drawing>
            </w:r>
          </w:p>
        </w:tc>
      </w:tr>
    </w:tbl>
    <w:p w14:paraId="4B831147" w14:textId="77777777" w:rsidR="00045808" w:rsidRDefault="00000000">
      <w:pPr>
        <w:spacing w:before="60" w:after="180"/>
        <w:jc w:val="center"/>
      </w:pPr>
      <w:r>
        <w:rPr>
          <w:b/>
          <w:bCs/>
          <w:color w:val="5B6475"/>
          <w:sz w:val="17"/>
          <w:szCs w:val="17"/>
        </w:rPr>
        <w:t xml:space="preserve">Figure 4. </w:t>
      </w:r>
      <w:r>
        <w:rPr>
          <w:color w:val="5B6475"/>
          <w:sz w:val="17"/>
          <w:szCs w:val="17"/>
        </w:rPr>
        <w:t xml:space="preserve">End-to-end run of notebook 04 and the resulting rows in </w:t>
      </w:r>
      <w:proofErr w:type="spellStart"/>
      <w:r>
        <w:rPr>
          <w:color w:val="5B6475"/>
          <w:sz w:val="17"/>
          <w:szCs w:val="17"/>
        </w:rPr>
        <w:t>pipeline_execution_logs</w:t>
      </w:r>
      <w:proofErr w:type="spellEnd"/>
      <w:r>
        <w:rPr>
          <w:color w:val="5B6475"/>
          <w:sz w:val="17"/>
          <w:szCs w:val="17"/>
        </w:rPr>
        <w:t xml:space="preserve"> for all three layers.</w:t>
      </w:r>
    </w:p>
    <w:p w14:paraId="7E3AACE0" w14:textId="77777777" w:rsidR="00045808" w:rsidRDefault="00000000">
      <w:pPr>
        <w:pStyle w:val="Heading1"/>
      </w:pPr>
      <w:r>
        <w:lastRenderedPageBreak/>
        <w:t>5. Gold read optimisation</w:t>
      </w:r>
    </w:p>
    <w:p w14:paraId="2C0716A5" w14:textId="77777777" w:rsidR="00045808" w:rsidRDefault="00000000">
      <w:pPr>
        <w:spacing w:after="100" w:line="276" w:lineRule="auto"/>
      </w:pPr>
      <w:r>
        <w:t xml:space="preserve">The fact table is created with </w:t>
      </w:r>
      <w:r>
        <w:rPr>
          <w:b/>
          <w:bCs/>
        </w:rPr>
        <w:t>Liquid Clustering</w:t>
      </w:r>
      <w:r>
        <w:t xml:space="preserve"> on (</w:t>
      </w:r>
      <w:proofErr w:type="spellStart"/>
      <w:r>
        <w:t>location_key</w:t>
      </w:r>
      <w:proofErr w:type="spellEnd"/>
      <w:r>
        <w:t xml:space="preserve">, </w:t>
      </w:r>
      <w:proofErr w:type="spellStart"/>
      <w:r>
        <w:t>date_key</w:t>
      </w:r>
      <w:proofErr w:type="spellEnd"/>
      <w:r>
        <w:t xml:space="preserve">) and </w:t>
      </w:r>
      <w:r>
        <w:rPr>
          <w:rFonts w:ascii="Consolas" w:eastAsia="Consolas" w:hAnsi="Consolas" w:cs="Consolas"/>
          <w:sz w:val="18"/>
          <w:szCs w:val="18"/>
        </w:rPr>
        <w:t>OPTIMIZE</w:t>
      </w:r>
      <w:r>
        <w:t xml:space="preserve"> runs after every refresh that changed rows. These are the two columns </w:t>
      </w:r>
      <w:proofErr w:type="gramStart"/>
      <w:r>
        <w:t>every dashboard query filters or joins</w:t>
      </w:r>
      <w:proofErr w:type="gramEnd"/>
      <w:r>
        <w:t xml:space="preserve"> on (which city, which dates), so rows that are read together are stored together and Delta can skip files that do not match.</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00"/>
      </w:tblGrid>
      <w:tr w:rsidR="00045808" w14:paraId="64FA0806" w14:textId="77777777">
        <w:tblPrEx>
          <w:tblCellMar>
            <w:top w:w="0" w:type="dxa"/>
            <w:bottom w:w="0" w:type="dxa"/>
          </w:tblCellMar>
        </w:tblPrEx>
        <w:trPr>
          <w:cantSplit/>
          <w:trHeight w:val="1700"/>
        </w:trPr>
        <w:tc>
          <w:tcPr>
            <w:tcW w:w="10080" w:type="dxa"/>
            <w:tcBorders>
              <w:top w:val="dashed" w:sz="6" w:space="0" w:color="9AA3B5"/>
              <w:left w:val="dashed" w:sz="6" w:space="0" w:color="9AA3B5"/>
              <w:bottom w:val="dashed" w:sz="6" w:space="0" w:color="9AA3B5"/>
              <w:right w:val="dashed" w:sz="6" w:space="0" w:color="9AA3B5"/>
            </w:tcBorders>
            <w:shd w:val="clear" w:color="auto" w:fill="F6F7F9"/>
            <w:vAlign w:val="center"/>
          </w:tcPr>
          <w:p w14:paraId="411886D9" w14:textId="5D9FB477" w:rsidR="00045808" w:rsidRDefault="001F2D9E" w:rsidP="001F2D9E">
            <w:r>
              <w:rPr>
                <w:noProof/>
              </w:rPr>
              <w:drawing>
                <wp:inline distT="0" distB="0" distL="0" distR="0" wp14:anchorId="52DB1BC3" wp14:editId="05FCB533">
                  <wp:extent cx="6400800" cy="1022350"/>
                  <wp:effectExtent l="0" t="0" r="0" b="6350"/>
                  <wp:docPr id="2972090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09070" name="Picture 297209070"/>
                          <pic:cNvPicPr/>
                        </pic:nvPicPr>
                        <pic:blipFill>
                          <a:blip r:embed="rId11">
                            <a:extLst>
                              <a:ext uri="{28A0092B-C50C-407E-A947-70E740481C1C}">
                                <a14:useLocalDpi xmlns:a14="http://schemas.microsoft.com/office/drawing/2010/main" val="0"/>
                              </a:ext>
                            </a:extLst>
                          </a:blip>
                          <a:stretch>
                            <a:fillRect/>
                          </a:stretch>
                        </pic:blipFill>
                        <pic:spPr>
                          <a:xfrm>
                            <a:off x="0" y="0"/>
                            <a:ext cx="6400800" cy="1022350"/>
                          </a:xfrm>
                          <a:prstGeom prst="rect">
                            <a:avLst/>
                          </a:prstGeom>
                        </pic:spPr>
                      </pic:pic>
                    </a:graphicData>
                  </a:graphic>
                </wp:inline>
              </w:drawing>
            </w:r>
          </w:p>
        </w:tc>
      </w:tr>
    </w:tbl>
    <w:p w14:paraId="6712BC2C" w14:textId="77777777" w:rsidR="00045808" w:rsidRDefault="00000000">
      <w:pPr>
        <w:spacing w:before="60" w:after="180"/>
        <w:jc w:val="center"/>
      </w:pPr>
      <w:r>
        <w:rPr>
          <w:b/>
          <w:bCs/>
          <w:color w:val="5B6475"/>
          <w:sz w:val="17"/>
          <w:szCs w:val="17"/>
        </w:rPr>
        <w:t xml:space="preserve">Figure 5. </w:t>
      </w:r>
      <w:r>
        <w:rPr>
          <w:color w:val="5B6475"/>
          <w:sz w:val="17"/>
          <w:szCs w:val="17"/>
        </w:rPr>
        <w:t xml:space="preserve">DESCRIBE DETAIL on </w:t>
      </w:r>
      <w:proofErr w:type="spellStart"/>
      <w:r>
        <w:rPr>
          <w:color w:val="5B6475"/>
          <w:sz w:val="17"/>
          <w:szCs w:val="17"/>
        </w:rPr>
        <w:t>fact_concentrations</w:t>
      </w:r>
      <w:proofErr w:type="spellEnd"/>
      <w:r>
        <w:rPr>
          <w:color w:val="5B6475"/>
          <w:sz w:val="17"/>
          <w:szCs w:val="17"/>
        </w:rPr>
        <w:t>: clustering columns, number of files and size.</w:t>
      </w:r>
    </w:p>
    <w:p w14:paraId="54C9D6B3" w14:textId="77777777" w:rsidR="00045808" w:rsidRDefault="00000000">
      <w:pPr>
        <w:pStyle w:val="Heading1"/>
      </w:pPr>
      <w:r>
        <w:t>6. Business intelligence</w:t>
      </w:r>
    </w:p>
    <w:p w14:paraId="5E3E6E63" w14:textId="77777777" w:rsidR="00045808" w:rsidRDefault="00000000">
      <w:pPr>
        <w:spacing w:after="100" w:line="276" w:lineRule="auto"/>
      </w:pPr>
      <w:r>
        <w:t xml:space="preserve">Power BI Desktop connects to the Databricks SQL warehouse with the Databricks connector and imports the </w:t>
      </w:r>
      <w:proofErr w:type="gramStart"/>
      <w:r>
        <w:t>Gold</w:t>
      </w:r>
      <w:proofErr w:type="gramEnd"/>
      <w:r>
        <w:t xml:space="preserve"> tables and the three audit tables. The model mirrors the star schema: </w:t>
      </w:r>
      <w:proofErr w:type="spellStart"/>
      <w:r>
        <w:t>dim_location</w:t>
      </w:r>
      <w:proofErr w:type="spellEnd"/>
      <w:r>
        <w:t xml:space="preserve"> and </w:t>
      </w:r>
      <w:proofErr w:type="spellStart"/>
      <w:r>
        <w:t>dim_date</w:t>
      </w:r>
      <w:proofErr w:type="spellEnd"/>
      <w:r>
        <w:t xml:space="preserve"> each have a one-to-many relationship to </w:t>
      </w:r>
      <w:proofErr w:type="spellStart"/>
      <w:r>
        <w:t>fact_concentrations</w:t>
      </w:r>
      <w:proofErr w:type="spellEnd"/>
      <w:r>
        <w:t xml:space="preserve">, and </w:t>
      </w:r>
      <w:proofErr w:type="spellStart"/>
      <w:r>
        <w:t>dim_date</w:t>
      </w:r>
      <w:proofErr w:type="spellEnd"/>
      <w:r>
        <w:t xml:space="preserve"> is marked as the date table.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45808" w14:paraId="08DF7B78" w14:textId="77777777">
        <w:tblPrEx>
          <w:tblCellMar>
            <w:top w:w="0" w:type="dxa"/>
            <w:bottom w:w="0" w:type="dxa"/>
          </w:tblCellMar>
        </w:tblPrEx>
        <w:trPr>
          <w:cantSplit/>
          <w:trHeight w:val="2600"/>
        </w:trPr>
        <w:tc>
          <w:tcPr>
            <w:tcW w:w="10080" w:type="dxa"/>
            <w:tcBorders>
              <w:top w:val="dashed" w:sz="6" w:space="0" w:color="9AA3B5"/>
              <w:left w:val="dashed" w:sz="6" w:space="0" w:color="9AA3B5"/>
              <w:bottom w:val="dashed" w:sz="6" w:space="0" w:color="9AA3B5"/>
              <w:right w:val="dashed" w:sz="6" w:space="0" w:color="9AA3B5"/>
            </w:tcBorders>
            <w:shd w:val="clear" w:color="auto" w:fill="F6F7F9"/>
            <w:vAlign w:val="center"/>
          </w:tcPr>
          <w:p w14:paraId="3A4BCC0A" w14:textId="158196E2" w:rsidR="00045808" w:rsidRDefault="009A1FC3" w:rsidP="009A1FC3">
            <w:r>
              <w:rPr>
                <w:noProof/>
              </w:rPr>
              <w:drawing>
                <wp:inline distT="0" distB="0" distL="0" distR="0" wp14:anchorId="278629F4" wp14:editId="58302CAD">
                  <wp:extent cx="6388100" cy="3854450"/>
                  <wp:effectExtent l="0" t="0" r="0" b="0"/>
                  <wp:docPr id="4761234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123431" name="Picture 476123431"/>
                          <pic:cNvPicPr/>
                        </pic:nvPicPr>
                        <pic:blipFill>
                          <a:blip r:embed="rId12">
                            <a:extLst>
                              <a:ext uri="{28A0092B-C50C-407E-A947-70E740481C1C}">
                                <a14:useLocalDpi xmlns:a14="http://schemas.microsoft.com/office/drawing/2010/main" val="0"/>
                              </a:ext>
                            </a:extLst>
                          </a:blip>
                          <a:stretch>
                            <a:fillRect/>
                          </a:stretch>
                        </pic:blipFill>
                        <pic:spPr>
                          <a:xfrm>
                            <a:off x="0" y="0"/>
                            <a:ext cx="6388430" cy="3854649"/>
                          </a:xfrm>
                          <a:prstGeom prst="rect">
                            <a:avLst/>
                          </a:prstGeom>
                        </pic:spPr>
                      </pic:pic>
                    </a:graphicData>
                  </a:graphic>
                </wp:inline>
              </w:drawing>
            </w:r>
          </w:p>
        </w:tc>
      </w:tr>
    </w:tbl>
    <w:p w14:paraId="00906A49" w14:textId="77777777" w:rsidR="00045808" w:rsidRDefault="00000000">
      <w:pPr>
        <w:spacing w:before="60" w:after="180"/>
        <w:jc w:val="center"/>
      </w:pPr>
      <w:r>
        <w:rPr>
          <w:b/>
          <w:bCs/>
          <w:color w:val="5B6475"/>
          <w:sz w:val="17"/>
          <w:szCs w:val="17"/>
        </w:rPr>
        <w:t xml:space="preserve">Figure 6. </w:t>
      </w:r>
      <w:r>
        <w:rPr>
          <w:color w:val="5B6475"/>
          <w:sz w:val="17"/>
          <w:szCs w:val="17"/>
        </w:rPr>
        <w:t>Power BI Model view showing the one-to-many relationships from both dimensions to the fact table.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96"/>
        <w:gridCol w:w="5184"/>
      </w:tblGrid>
      <w:tr w:rsidR="00045808" w14:paraId="1CEA3E78" w14:textId="77777777">
        <w:tblPrEx>
          <w:tblCellMar>
            <w:top w:w="0" w:type="dxa"/>
            <w:bottom w:w="0" w:type="dxa"/>
          </w:tblCellMar>
        </w:tblPrEx>
        <w:trPr>
          <w:cantSplit/>
          <w:tblHeader/>
        </w:trPr>
        <w:tc>
          <w:tcPr>
            <w:tcW w:w="4896" w:type="dxa"/>
            <w:tcBorders>
              <w:top w:val="single" w:sz="4" w:space="0" w:color="C9CFDA"/>
              <w:left w:val="single" w:sz="4" w:space="0" w:color="C9CFDA"/>
              <w:bottom w:val="single" w:sz="4" w:space="0" w:color="C9CFDA"/>
              <w:right w:val="single" w:sz="4" w:space="0" w:color="C9CFDA"/>
            </w:tcBorders>
            <w:shd w:val="clear" w:color="auto" w:fill="E5E9F0"/>
            <w:tcMar>
              <w:top w:w="50" w:type="dxa"/>
              <w:left w:w="90" w:type="dxa"/>
              <w:bottom w:w="50" w:type="dxa"/>
              <w:right w:w="90" w:type="dxa"/>
            </w:tcMar>
          </w:tcPr>
          <w:p w14:paraId="3F4A3522" w14:textId="77777777" w:rsidR="00045808" w:rsidRDefault="00000000">
            <w:pPr>
              <w:spacing w:line="252" w:lineRule="auto"/>
            </w:pPr>
            <w:r>
              <w:rPr>
                <w:b/>
                <w:bCs/>
                <w:sz w:val="17"/>
                <w:szCs w:val="17"/>
              </w:rPr>
              <w:t>Phase 1 business question</w:t>
            </w:r>
          </w:p>
        </w:tc>
        <w:tc>
          <w:tcPr>
            <w:tcW w:w="5184" w:type="dxa"/>
            <w:tcBorders>
              <w:top w:val="single" w:sz="4" w:space="0" w:color="C9CFDA"/>
              <w:left w:val="single" w:sz="4" w:space="0" w:color="C9CFDA"/>
              <w:bottom w:val="single" w:sz="4" w:space="0" w:color="C9CFDA"/>
              <w:right w:val="single" w:sz="4" w:space="0" w:color="C9CFDA"/>
            </w:tcBorders>
            <w:shd w:val="clear" w:color="auto" w:fill="E5E9F0"/>
            <w:tcMar>
              <w:top w:w="50" w:type="dxa"/>
              <w:left w:w="90" w:type="dxa"/>
              <w:bottom w:w="50" w:type="dxa"/>
              <w:right w:w="90" w:type="dxa"/>
            </w:tcMar>
          </w:tcPr>
          <w:p w14:paraId="1CE51F30" w14:textId="77777777" w:rsidR="00045808" w:rsidRDefault="00000000">
            <w:pPr>
              <w:spacing w:line="252" w:lineRule="auto"/>
            </w:pPr>
            <w:r>
              <w:rPr>
                <w:b/>
                <w:bCs/>
                <w:sz w:val="17"/>
                <w:szCs w:val="17"/>
              </w:rPr>
              <w:t>Visual</w:t>
            </w:r>
          </w:p>
        </w:tc>
      </w:tr>
      <w:tr w:rsidR="00045808" w14:paraId="14872035" w14:textId="77777777">
        <w:tblPrEx>
          <w:tblCellMar>
            <w:top w:w="0" w:type="dxa"/>
            <w:bottom w:w="0" w:type="dxa"/>
          </w:tblCellMar>
        </w:tblPrEx>
        <w:trPr>
          <w:cantSplit/>
        </w:trPr>
        <w:tc>
          <w:tcPr>
            <w:tcW w:w="4896" w:type="dxa"/>
            <w:tcBorders>
              <w:top w:val="single" w:sz="4" w:space="0" w:color="C9CFDA"/>
              <w:left w:val="single" w:sz="4" w:space="0" w:color="C9CFDA"/>
              <w:bottom w:val="single" w:sz="4" w:space="0" w:color="C9CFDA"/>
              <w:right w:val="single" w:sz="4" w:space="0" w:color="C9CFDA"/>
            </w:tcBorders>
            <w:tcMar>
              <w:top w:w="50" w:type="dxa"/>
              <w:left w:w="90" w:type="dxa"/>
              <w:bottom w:w="50" w:type="dxa"/>
              <w:right w:w="90" w:type="dxa"/>
            </w:tcMar>
          </w:tcPr>
          <w:p w14:paraId="616B46C0" w14:textId="77777777" w:rsidR="00045808" w:rsidRDefault="00000000">
            <w:pPr>
              <w:spacing w:line="252" w:lineRule="auto"/>
            </w:pPr>
            <w:r>
              <w:rPr>
                <w:sz w:val="17"/>
                <w:szCs w:val="17"/>
              </w:rPr>
              <w:t>Which regions show the highest year-over-year change in concentrations?</w:t>
            </w:r>
          </w:p>
        </w:tc>
        <w:tc>
          <w:tcPr>
            <w:tcW w:w="5184" w:type="dxa"/>
            <w:tcBorders>
              <w:top w:val="single" w:sz="4" w:space="0" w:color="C9CFDA"/>
              <w:left w:val="single" w:sz="4" w:space="0" w:color="C9CFDA"/>
              <w:bottom w:val="single" w:sz="4" w:space="0" w:color="C9CFDA"/>
              <w:right w:val="single" w:sz="4" w:space="0" w:color="C9CFDA"/>
            </w:tcBorders>
            <w:tcMar>
              <w:top w:w="50" w:type="dxa"/>
              <w:left w:w="90" w:type="dxa"/>
              <w:bottom w:w="50" w:type="dxa"/>
              <w:right w:w="90" w:type="dxa"/>
            </w:tcMar>
          </w:tcPr>
          <w:p w14:paraId="6B8626B0" w14:textId="77777777" w:rsidR="00045808" w:rsidRDefault="00000000">
            <w:pPr>
              <w:spacing w:line="252" w:lineRule="auto"/>
            </w:pPr>
            <w:r>
              <w:rPr>
                <w:sz w:val="17"/>
                <w:szCs w:val="17"/>
              </w:rPr>
              <w:t>Clustered column: average PM2.5 by region and year (2024 vs 2025, the two full years)</w:t>
            </w:r>
          </w:p>
        </w:tc>
      </w:tr>
      <w:tr w:rsidR="00045808" w14:paraId="195D667B" w14:textId="77777777">
        <w:tblPrEx>
          <w:tblCellMar>
            <w:top w:w="0" w:type="dxa"/>
            <w:bottom w:w="0" w:type="dxa"/>
          </w:tblCellMar>
        </w:tblPrEx>
        <w:trPr>
          <w:cantSplit/>
        </w:trPr>
        <w:tc>
          <w:tcPr>
            <w:tcW w:w="4896" w:type="dxa"/>
            <w:tcBorders>
              <w:top w:val="single" w:sz="4" w:space="0" w:color="C9CFDA"/>
              <w:left w:val="single" w:sz="4" w:space="0" w:color="C9CFDA"/>
              <w:bottom w:val="single" w:sz="4" w:space="0" w:color="C9CFDA"/>
              <w:right w:val="single" w:sz="4" w:space="0" w:color="C9CFDA"/>
            </w:tcBorders>
            <w:shd w:val="clear" w:color="auto" w:fill="F6F7F9"/>
            <w:tcMar>
              <w:top w:w="50" w:type="dxa"/>
              <w:left w:w="90" w:type="dxa"/>
              <w:bottom w:w="50" w:type="dxa"/>
              <w:right w:w="90" w:type="dxa"/>
            </w:tcMar>
          </w:tcPr>
          <w:p w14:paraId="1EEB44E2" w14:textId="77777777" w:rsidR="00045808" w:rsidRDefault="00000000">
            <w:pPr>
              <w:spacing w:line="252" w:lineRule="auto"/>
            </w:pPr>
            <w:r>
              <w:rPr>
                <w:sz w:val="17"/>
                <w:szCs w:val="17"/>
              </w:rPr>
              <w:t>How do concentrations vary across the day, month and season per city?</w:t>
            </w:r>
          </w:p>
        </w:tc>
        <w:tc>
          <w:tcPr>
            <w:tcW w:w="5184" w:type="dxa"/>
            <w:tcBorders>
              <w:top w:val="single" w:sz="4" w:space="0" w:color="C9CFDA"/>
              <w:left w:val="single" w:sz="4" w:space="0" w:color="C9CFDA"/>
              <w:bottom w:val="single" w:sz="4" w:space="0" w:color="C9CFDA"/>
              <w:right w:val="single" w:sz="4" w:space="0" w:color="C9CFDA"/>
            </w:tcBorders>
            <w:shd w:val="clear" w:color="auto" w:fill="F6F7F9"/>
            <w:tcMar>
              <w:top w:w="50" w:type="dxa"/>
              <w:left w:w="90" w:type="dxa"/>
              <w:bottom w:w="50" w:type="dxa"/>
              <w:right w:w="90" w:type="dxa"/>
            </w:tcMar>
          </w:tcPr>
          <w:p w14:paraId="42BE4B59" w14:textId="77777777" w:rsidR="00045808" w:rsidRDefault="00000000">
            <w:pPr>
              <w:spacing w:line="252" w:lineRule="auto"/>
            </w:pPr>
            <w:r>
              <w:rPr>
                <w:sz w:val="17"/>
                <w:szCs w:val="17"/>
              </w:rPr>
              <w:t>Month by region heat matrix, monthly line chart by region, CO</w:t>
            </w:r>
            <w:r>
              <w:rPr>
                <w:sz w:val="17"/>
                <w:szCs w:val="17"/>
                <w:vertAlign w:val="subscript"/>
              </w:rPr>
              <w:t>2</w:t>
            </w:r>
            <w:r>
              <w:rPr>
                <w:sz w:val="17"/>
                <w:szCs w:val="17"/>
              </w:rPr>
              <w:t xml:space="preserve"> trend by month</w:t>
            </w:r>
          </w:p>
        </w:tc>
      </w:tr>
      <w:tr w:rsidR="00045808" w14:paraId="068A6FF1" w14:textId="77777777">
        <w:tblPrEx>
          <w:tblCellMar>
            <w:top w:w="0" w:type="dxa"/>
            <w:bottom w:w="0" w:type="dxa"/>
          </w:tblCellMar>
        </w:tblPrEx>
        <w:trPr>
          <w:cantSplit/>
        </w:trPr>
        <w:tc>
          <w:tcPr>
            <w:tcW w:w="4896" w:type="dxa"/>
            <w:tcBorders>
              <w:top w:val="single" w:sz="4" w:space="0" w:color="C9CFDA"/>
              <w:left w:val="single" w:sz="4" w:space="0" w:color="C9CFDA"/>
              <w:bottom w:val="single" w:sz="4" w:space="0" w:color="C9CFDA"/>
              <w:right w:val="single" w:sz="4" w:space="0" w:color="C9CFDA"/>
            </w:tcBorders>
            <w:tcMar>
              <w:top w:w="50" w:type="dxa"/>
              <w:left w:w="90" w:type="dxa"/>
              <w:bottom w:w="50" w:type="dxa"/>
              <w:right w:w="90" w:type="dxa"/>
            </w:tcMar>
          </w:tcPr>
          <w:p w14:paraId="2F314BA9" w14:textId="77777777" w:rsidR="00045808" w:rsidRDefault="00000000">
            <w:pPr>
              <w:spacing w:line="252" w:lineRule="auto"/>
            </w:pPr>
            <w:r>
              <w:rPr>
                <w:sz w:val="17"/>
                <w:szCs w:val="17"/>
              </w:rPr>
              <w:t>How often do cities exceed WHO guideline values?</w:t>
            </w:r>
          </w:p>
        </w:tc>
        <w:tc>
          <w:tcPr>
            <w:tcW w:w="5184" w:type="dxa"/>
            <w:tcBorders>
              <w:top w:val="single" w:sz="4" w:space="0" w:color="C9CFDA"/>
              <w:left w:val="single" w:sz="4" w:space="0" w:color="C9CFDA"/>
              <w:bottom w:val="single" w:sz="4" w:space="0" w:color="C9CFDA"/>
              <w:right w:val="single" w:sz="4" w:space="0" w:color="C9CFDA"/>
            </w:tcBorders>
            <w:tcMar>
              <w:top w:w="50" w:type="dxa"/>
              <w:left w:w="90" w:type="dxa"/>
              <w:bottom w:w="50" w:type="dxa"/>
              <w:right w:w="90" w:type="dxa"/>
            </w:tcMar>
          </w:tcPr>
          <w:p w14:paraId="1130571B" w14:textId="77777777" w:rsidR="00045808" w:rsidRDefault="00000000">
            <w:pPr>
              <w:spacing w:line="252" w:lineRule="auto"/>
            </w:pPr>
            <w:r>
              <w:rPr>
                <w:sz w:val="17"/>
                <w:szCs w:val="17"/>
              </w:rPr>
              <w:t>Days above the WHO PM2.5 guideline by city, and the share of city-days above it (KPI)</w:t>
            </w:r>
          </w:p>
        </w:tc>
      </w:tr>
      <w:tr w:rsidR="00045808" w14:paraId="1CBB91A1" w14:textId="77777777">
        <w:tblPrEx>
          <w:tblCellMar>
            <w:top w:w="0" w:type="dxa"/>
            <w:bottom w:w="0" w:type="dxa"/>
          </w:tblCellMar>
        </w:tblPrEx>
        <w:trPr>
          <w:cantSplit/>
        </w:trPr>
        <w:tc>
          <w:tcPr>
            <w:tcW w:w="4896" w:type="dxa"/>
            <w:tcBorders>
              <w:top w:val="single" w:sz="4" w:space="0" w:color="C9CFDA"/>
              <w:left w:val="single" w:sz="4" w:space="0" w:color="C9CFDA"/>
              <w:bottom w:val="single" w:sz="4" w:space="0" w:color="C9CFDA"/>
              <w:right w:val="single" w:sz="4" w:space="0" w:color="C9CFDA"/>
            </w:tcBorders>
            <w:shd w:val="clear" w:color="auto" w:fill="F6F7F9"/>
            <w:tcMar>
              <w:top w:w="50" w:type="dxa"/>
              <w:left w:w="90" w:type="dxa"/>
              <w:bottom w:w="50" w:type="dxa"/>
              <w:right w:w="90" w:type="dxa"/>
            </w:tcMar>
          </w:tcPr>
          <w:p w14:paraId="07F52ED2" w14:textId="77777777" w:rsidR="00045808" w:rsidRDefault="00000000">
            <w:pPr>
              <w:spacing w:line="252" w:lineRule="auto"/>
            </w:pPr>
            <w:r>
              <w:rPr>
                <w:sz w:val="17"/>
                <w:szCs w:val="17"/>
              </w:rPr>
              <w:t>Which cities are most polluted?</w:t>
            </w:r>
          </w:p>
        </w:tc>
        <w:tc>
          <w:tcPr>
            <w:tcW w:w="5184" w:type="dxa"/>
            <w:tcBorders>
              <w:top w:val="single" w:sz="4" w:space="0" w:color="C9CFDA"/>
              <w:left w:val="single" w:sz="4" w:space="0" w:color="C9CFDA"/>
              <w:bottom w:val="single" w:sz="4" w:space="0" w:color="C9CFDA"/>
              <w:right w:val="single" w:sz="4" w:space="0" w:color="C9CFDA"/>
            </w:tcBorders>
            <w:shd w:val="clear" w:color="auto" w:fill="F6F7F9"/>
            <w:tcMar>
              <w:top w:w="50" w:type="dxa"/>
              <w:left w:w="90" w:type="dxa"/>
              <w:bottom w:w="50" w:type="dxa"/>
              <w:right w:w="90" w:type="dxa"/>
            </w:tcMar>
          </w:tcPr>
          <w:p w14:paraId="6411DF97" w14:textId="77777777" w:rsidR="00045808" w:rsidRDefault="00000000">
            <w:pPr>
              <w:spacing w:line="252" w:lineRule="auto"/>
            </w:pPr>
            <w:r>
              <w:rPr>
                <w:sz w:val="17"/>
                <w:szCs w:val="17"/>
              </w:rPr>
              <w:t xml:space="preserve">Map of average PM2.5 by city and a </w:t>
            </w:r>
            <w:proofErr w:type="gramStart"/>
            <w:r>
              <w:rPr>
                <w:sz w:val="17"/>
                <w:szCs w:val="17"/>
              </w:rPr>
              <w:t>top-10</w:t>
            </w:r>
            <w:proofErr w:type="gramEnd"/>
            <w:r>
              <w:rPr>
                <w:sz w:val="17"/>
                <w:szCs w:val="17"/>
              </w:rPr>
              <w:t xml:space="preserve"> bar chart</w:t>
            </w:r>
          </w:p>
        </w:tc>
      </w:tr>
      <w:tr w:rsidR="00045808" w14:paraId="3F0B1603" w14:textId="77777777">
        <w:tblPrEx>
          <w:tblCellMar>
            <w:top w:w="0" w:type="dxa"/>
            <w:bottom w:w="0" w:type="dxa"/>
          </w:tblCellMar>
        </w:tblPrEx>
        <w:trPr>
          <w:cantSplit/>
        </w:trPr>
        <w:tc>
          <w:tcPr>
            <w:tcW w:w="4896" w:type="dxa"/>
            <w:tcBorders>
              <w:top w:val="single" w:sz="4" w:space="0" w:color="C9CFDA"/>
              <w:left w:val="single" w:sz="4" w:space="0" w:color="C9CFDA"/>
              <w:bottom w:val="single" w:sz="4" w:space="0" w:color="C9CFDA"/>
              <w:right w:val="single" w:sz="4" w:space="0" w:color="C9CFDA"/>
            </w:tcBorders>
            <w:tcMar>
              <w:top w:w="50" w:type="dxa"/>
              <w:left w:w="90" w:type="dxa"/>
              <w:bottom w:w="50" w:type="dxa"/>
              <w:right w:w="90" w:type="dxa"/>
            </w:tcMar>
          </w:tcPr>
          <w:p w14:paraId="62CE84EF" w14:textId="77777777" w:rsidR="00045808" w:rsidRDefault="00000000">
            <w:pPr>
              <w:spacing w:line="252" w:lineRule="auto"/>
            </w:pPr>
            <w:r>
              <w:rPr>
                <w:sz w:val="17"/>
                <w:szCs w:val="17"/>
              </w:rPr>
              <w:lastRenderedPageBreak/>
              <w:t>Is the pipeline healthy?</w:t>
            </w:r>
          </w:p>
        </w:tc>
        <w:tc>
          <w:tcPr>
            <w:tcW w:w="5184" w:type="dxa"/>
            <w:tcBorders>
              <w:top w:val="single" w:sz="4" w:space="0" w:color="C9CFDA"/>
              <w:left w:val="single" w:sz="4" w:space="0" w:color="C9CFDA"/>
              <w:bottom w:val="single" w:sz="4" w:space="0" w:color="C9CFDA"/>
              <w:right w:val="single" w:sz="4" w:space="0" w:color="C9CFDA"/>
            </w:tcBorders>
            <w:tcMar>
              <w:top w:w="50" w:type="dxa"/>
              <w:left w:w="90" w:type="dxa"/>
              <w:bottom w:w="50" w:type="dxa"/>
              <w:right w:w="90" w:type="dxa"/>
            </w:tcMar>
          </w:tcPr>
          <w:p w14:paraId="27CEAE8D" w14:textId="77777777" w:rsidR="00045808" w:rsidRDefault="00000000">
            <w:pPr>
              <w:spacing w:line="252" w:lineRule="auto"/>
            </w:pPr>
            <w:r>
              <w:rPr>
                <w:sz w:val="17"/>
                <w:szCs w:val="17"/>
              </w:rPr>
              <w:t>Runs by layer and status, duration by layer, rows loaded, quarantined rows, problem-run table</w:t>
            </w:r>
          </w:p>
        </w:tc>
      </w:tr>
    </w:tbl>
    <w:p w14:paraId="2758532C" w14:textId="77777777" w:rsidR="00045808" w:rsidRDefault="00045808">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00"/>
      </w:tblGrid>
      <w:tr w:rsidR="00045808" w14:paraId="6A65188E" w14:textId="77777777">
        <w:tblPrEx>
          <w:tblCellMar>
            <w:top w:w="0" w:type="dxa"/>
            <w:bottom w:w="0" w:type="dxa"/>
          </w:tblCellMar>
        </w:tblPrEx>
        <w:trPr>
          <w:cantSplit/>
          <w:trHeight w:val="3800"/>
        </w:trPr>
        <w:tc>
          <w:tcPr>
            <w:tcW w:w="10080" w:type="dxa"/>
            <w:tcBorders>
              <w:top w:val="dashed" w:sz="6" w:space="0" w:color="9AA3B5"/>
              <w:left w:val="dashed" w:sz="6" w:space="0" w:color="9AA3B5"/>
              <w:bottom w:val="dashed" w:sz="6" w:space="0" w:color="9AA3B5"/>
              <w:right w:val="dashed" w:sz="6" w:space="0" w:color="9AA3B5"/>
            </w:tcBorders>
            <w:shd w:val="clear" w:color="auto" w:fill="F6F7F9"/>
            <w:vAlign w:val="center"/>
          </w:tcPr>
          <w:p w14:paraId="594C97B6" w14:textId="4C2B2E09" w:rsidR="00045808" w:rsidRDefault="00B56C80" w:rsidP="00B56C80">
            <w:r>
              <w:rPr>
                <w:noProof/>
              </w:rPr>
              <w:drawing>
                <wp:inline distT="0" distB="0" distL="0" distR="0" wp14:anchorId="2F91F998" wp14:editId="09CD95C2">
                  <wp:extent cx="6400800" cy="3585845"/>
                  <wp:effectExtent l="0" t="0" r="0" b="0"/>
                  <wp:docPr id="1176899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89945" name="Picture 117689945"/>
                          <pic:cNvPicPr/>
                        </pic:nvPicPr>
                        <pic:blipFill>
                          <a:blip r:embed="rId13">
                            <a:extLst>
                              <a:ext uri="{28A0092B-C50C-407E-A947-70E740481C1C}">
                                <a14:useLocalDpi xmlns:a14="http://schemas.microsoft.com/office/drawing/2010/main" val="0"/>
                              </a:ext>
                            </a:extLst>
                          </a:blip>
                          <a:stretch>
                            <a:fillRect/>
                          </a:stretch>
                        </pic:blipFill>
                        <pic:spPr>
                          <a:xfrm>
                            <a:off x="0" y="0"/>
                            <a:ext cx="6400800" cy="3585845"/>
                          </a:xfrm>
                          <a:prstGeom prst="rect">
                            <a:avLst/>
                          </a:prstGeom>
                        </pic:spPr>
                      </pic:pic>
                    </a:graphicData>
                  </a:graphic>
                </wp:inline>
              </w:drawing>
            </w:r>
          </w:p>
        </w:tc>
      </w:tr>
    </w:tbl>
    <w:p w14:paraId="436BDE98" w14:textId="77777777" w:rsidR="00045808" w:rsidRDefault="00000000">
      <w:pPr>
        <w:spacing w:before="60" w:after="180"/>
        <w:jc w:val="center"/>
      </w:pPr>
      <w:r>
        <w:rPr>
          <w:b/>
          <w:bCs/>
          <w:color w:val="5B6475"/>
          <w:sz w:val="17"/>
          <w:szCs w:val="17"/>
        </w:rPr>
        <w:t xml:space="preserve">Figure 7. </w:t>
      </w:r>
      <w:r>
        <w:rPr>
          <w:color w:val="5B6475"/>
          <w:sz w:val="17"/>
          <w:szCs w:val="17"/>
        </w:rPr>
        <w:t>Dashboard page 1: Air Quality.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00"/>
      </w:tblGrid>
      <w:tr w:rsidR="00045808" w14:paraId="1D8E40B9" w14:textId="77777777">
        <w:tblPrEx>
          <w:tblCellMar>
            <w:top w:w="0" w:type="dxa"/>
            <w:bottom w:w="0" w:type="dxa"/>
          </w:tblCellMar>
        </w:tblPrEx>
        <w:trPr>
          <w:cantSplit/>
          <w:trHeight w:val="3400"/>
        </w:trPr>
        <w:tc>
          <w:tcPr>
            <w:tcW w:w="10080" w:type="dxa"/>
            <w:tcBorders>
              <w:top w:val="dashed" w:sz="6" w:space="0" w:color="9AA3B5"/>
              <w:left w:val="dashed" w:sz="6" w:space="0" w:color="9AA3B5"/>
              <w:bottom w:val="dashed" w:sz="6" w:space="0" w:color="9AA3B5"/>
              <w:right w:val="dashed" w:sz="6" w:space="0" w:color="9AA3B5"/>
            </w:tcBorders>
            <w:shd w:val="clear" w:color="auto" w:fill="F6F7F9"/>
            <w:vAlign w:val="center"/>
          </w:tcPr>
          <w:p w14:paraId="775546E9" w14:textId="7B52D54D" w:rsidR="00045808" w:rsidRDefault="001F2D9E" w:rsidP="001F2D9E">
            <w:r>
              <w:rPr>
                <w:noProof/>
              </w:rPr>
              <w:drawing>
                <wp:inline distT="0" distB="0" distL="0" distR="0" wp14:anchorId="33CDF045" wp14:editId="3F3BAE79">
                  <wp:extent cx="6400800" cy="3636010"/>
                  <wp:effectExtent l="0" t="0" r="0" b="2540"/>
                  <wp:docPr id="4300077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007798" name="Picture 430007798"/>
                          <pic:cNvPicPr/>
                        </pic:nvPicPr>
                        <pic:blipFill>
                          <a:blip r:embed="rId14">
                            <a:extLst>
                              <a:ext uri="{28A0092B-C50C-407E-A947-70E740481C1C}">
                                <a14:useLocalDpi xmlns:a14="http://schemas.microsoft.com/office/drawing/2010/main" val="0"/>
                              </a:ext>
                            </a:extLst>
                          </a:blip>
                          <a:stretch>
                            <a:fillRect/>
                          </a:stretch>
                        </pic:blipFill>
                        <pic:spPr>
                          <a:xfrm>
                            <a:off x="0" y="0"/>
                            <a:ext cx="6400800" cy="3636010"/>
                          </a:xfrm>
                          <a:prstGeom prst="rect">
                            <a:avLst/>
                          </a:prstGeom>
                        </pic:spPr>
                      </pic:pic>
                    </a:graphicData>
                  </a:graphic>
                </wp:inline>
              </w:drawing>
            </w:r>
          </w:p>
        </w:tc>
      </w:tr>
    </w:tbl>
    <w:p w14:paraId="7555B838" w14:textId="77777777" w:rsidR="00045808" w:rsidRDefault="00000000">
      <w:pPr>
        <w:spacing w:before="60" w:after="180"/>
        <w:jc w:val="center"/>
      </w:pPr>
      <w:r>
        <w:rPr>
          <w:b/>
          <w:bCs/>
          <w:color w:val="5B6475"/>
          <w:sz w:val="17"/>
          <w:szCs w:val="17"/>
        </w:rPr>
        <w:t xml:space="preserve">Figure 8. </w:t>
      </w:r>
      <w:r>
        <w:rPr>
          <w:color w:val="5B6475"/>
          <w:sz w:val="17"/>
          <w:szCs w:val="17"/>
        </w:rPr>
        <w:t>Dashboard page 2: Pipeline Audit (built from the audit and quarantine tables).</w:t>
      </w:r>
    </w:p>
    <w:p w14:paraId="74893354" w14:textId="77777777" w:rsidR="00045808" w:rsidRDefault="00000000">
      <w:pPr>
        <w:spacing w:after="100" w:line="276" w:lineRule="auto"/>
      </w:pPr>
      <w:r>
        <w:rPr>
          <w:b/>
          <w:bCs/>
        </w:rPr>
        <w:lastRenderedPageBreak/>
        <w:t>Data note.</w:t>
      </w:r>
      <w:r>
        <w:t xml:space="preserve"> CO</w:t>
      </w:r>
      <w:r>
        <w:rPr>
          <w:vertAlign w:val="subscript"/>
        </w:rPr>
        <w:t>2</w:t>
      </w:r>
      <w:r>
        <w:t xml:space="preserve"> values are empty in the source before about late October 2024, so CO</w:t>
      </w:r>
      <w:r>
        <w:rPr>
          <w:vertAlign w:val="subscript"/>
        </w:rPr>
        <w:t>2</w:t>
      </w:r>
      <w:r>
        <w:t xml:space="preserve"> charts start there and a text box on the dashboard says so. The year-over-year chart uses 2024 and 2025 only, because 2023 (from October) and 2026 (to October) are partial years.</w:t>
      </w:r>
    </w:p>
    <w:p w14:paraId="4E830870" w14:textId="77777777" w:rsidR="00045808" w:rsidRDefault="00000000">
      <w:pPr>
        <w:pStyle w:val="Heading1"/>
      </w:pPr>
      <w:r>
        <w:t>7. Decision log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12"/>
        <w:gridCol w:w="2448"/>
        <w:gridCol w:w="4320"/>
      </w:tblGrid>
      <w:tr w:rsidR="00045808" w14:paraId="7631FD52" w14:textId="77777777">
        <w:tblPrEx>
          <w:tblCellMar>
            <w:top w:w="0" w:type="dxa"/>
            <w:bottom w:w="0" w:type="dxa"/>
          </w:tblCellMar>
        </w:tblPrEx>
        <w:trPr>
          <w:cantSplit/>
          <w:tblHeader/>
        </w:trPr>
        <w:tc>
          <w:tcPr>
            <w:tcW w:w="3312" w:type="dxa"/>
            <w:tcBorders>
              <w:top w:val="single" w:sz="4" w:space="0" w:color="C9CFDA"/>
              <w:left w:val="single" w:sz="4" w:space="0" w:color="C9CFDA"/>
              <w:bottom w:val="single" w:sz="4" w:space="0" w:color="C9CFDA"/>
              <w:right w:val="single" w:sz="4" w:space="0" w:color="C9CFDA"/>
            </w:tcBorders>
            <w:shd w:val="clear" w:color="auto" w:fill="E5E9F0"/>
            <w:tcMar>
              <w:top w:w="50" w:type="dxa"/>
              <w:left w:w="90" w:type="dxa"/>
              <w:bottom w:w="50" w:type="dxa"/>
              <w:right w:w="90" w:type="dxa"/>
            </w:tcMar>
          </w:tcPr>
          <w:p w14:paraId="13E79252" w14:textId="77777777" w:rsidR="00045808" w:rsidRDefault="00000000">
            <w:pPr>
              <w:spacing w:line="252" w:lineRule="auto"/>
            </w:pPr>
            <w:r>
              <w:rPr>
                <w:b/>
                <w:bCs/>
                <w:sz w:val="17"/>
                <w:szCs w:val="17"/>
              </w:rPr>
              <w:t>Decision</w:t>
            </w:r>
          </w:p>
        </w:tc>
        <w:tc>
          <w:tcPr>
            <w:tcW w:w="2448" w:type="dxa"/>
            <w:tcBorders>
              <w:top w:val="single" w:sz="4" w:space="0" w:color="C9CFDA"/>
              <w:left w:val="single" w:sz="4" w:space="0" w:color="C9CFDA"/>
              <w:bottom w:val="single" w:sz="4" w:space="0" w:color="C9CFDA"/>
              <w:right w:val="single" w:sz="4" w:space="0" w:color="C9CFDA"/>
            </w:tcBorders>
            <w:shd w:val="clear" w:color="auto" w:fill="E5E9F0"/>
            <w:tcMar>
              <w:top w:w="50" w:type="dxa"/>
              <w:left w:w="90" w:type="dxa"/>
              <w:bottom w:w="50" w:type="dxa"/>
              <w:right w:w="90" w:type="dxa"/>
            </w:tcMar>
          </w:tcPr>
          <w:p w14:paraId="35E52144" w14:textId="77777777" w:rsidR="00045808" w:rsidRDefault="00000000">
            <w:pPr>
              <w:spacing w:line="252" w:lineRule="auto"/>
            </w:pPr>
            <w:r>
              <w:rPr>
                <w:b/>
                <w:bCs/>
                <w:sz w:val="17"/>
                <w:szCs w:val="17"/>
              </w:rPr>
              <w:t>Alternative</w:t>
            </w:r>
          </w:p>
        </w:tc>
        <w:tc>
          <w:tcPr>
            <w:tcW w:w="4320" w:type="dxa"/>
            <w:tcBorders>
              <w:top w:val="single" w:sz="4" w:space="0" w:color="C9CFDA"/>
              <w:left w:val="single" w:sz="4" w:space="0" w:color="C9CFDA"/>
              <w:bottom w:val="single" w:sz="4" w:space="0" w:color="C9CFDA"/>
              <w:right w:val="single" w:sz="4" w:space="0" w:color="C9CFDA"/>
            </w:tcBorders>
            <w:shd w:val="clear" w:color="auto" w:fill="E5E9F0"/>
            <w:tcMar>
              <w:top w:w="50" w:type="dxa"/>
              <w:left w:w="90" w:type="dxa"/>
              <w:bottom w:w="50" w:type="dxa"/>
              <w:right w:w="90" w:type="dxa"/>
            </w:tcMar>
          </w:tcPr>
          <w:p w14:paraId="323A0080" w14:textId="77777777" w:rsidR="00045808" w:rsidRDefault="00000000">
            <w:pPr>
              <w:spacing w:line="252" w:lineRule="auto"/>
            </w:pPr>
            <w:r>
              <w:rPr>
                <w:b/>
                <w:bCs/>
                <w:sz w:val="17"/>
                <w:szCs w:val="17"/>
              </w:rPr>
              <w:t>Why</w:t>
            </w:r>
          </w:p>
        </w:tc>
      </w:tr>
      <w:tr w:rsidR="00045808" w14:paraId="3ED5BD3F" w14:textId="77777777">
        <w:tblPrEx>
          <w:tblCellMar>
            <w:top w:w="0" w:type="dxa"/>
            <w:bottom w:w="0" w:type="dxa"/>
          </w:tblCellMar>
        </w:tblPrEx>
        <w:trPr>
          <w:cantSplit/>
        </w:trPr>
        <w:tc>
          <w:tcPr>
            <w:tcW w:w="3312" w:type="dxa"/>
            <w:tcBorders>
              <w:top w:val="single" w:sz="4" w:space="0" w:color="C9CFDA"/>
              <w:left w:val="single" w:sz="4" w:space="0" w:color="C9CFDA"/>
              <w:bottom w:val="single" w:sz="4" w:space="0" w:color="C9CFDA"/>
              <w:right w:val="single" w:sz="4" w:space="0" w:color="C9CFDA"/>
            </w:tcBorders>
            <w:tcMar>
              <w:top w:w="50" w:type="dxa"/>
              <w:left w:w="90" w:type="dxa"/>
              <w:bottom w:w="50" w:type="dxa"/>
              <w:right w:w="90" w:type="dxa"/>
            </w:tcMar>
          </w:tcPr>
          <w:p w14:paraId="76D03649" w14:textId="77777777" w:rsidR="00045808" w:rsidRDefault="00000000">
            <w:pPr>
              <w:spacing w:line="252" w:lineRule="auto"/>
            </w:pPr>
            <w:r>
              <w:rPr>
                <w:sz w:val="17"/>
                <w:szCs w:val="17"/>
              </w:rPr>
              <w:t>Bronze is append-only and keeps the API's nested shape</w:t>
            </w:r>
          </w:p>
        </w:tc>
        <w:tc>
          <w:tcPr>
            <w:tcW w:w="2448" w:type="dxa"/>
            <w:tcBorders>
              <w:top w:val="single" w:sz="4" w:space="0" w:color="C9CFDA"/>
              <w:left w:val="single" w:sz="4" w:space="0" w:color="C9CFDA"/>
              <w:bottom w:val="single" w:sz="4" w:space="0" w:color="C9CFDA"/>
              <w:right w:val="single" w:sz="4" w:space="0" w:color="C9CFDA"/>
            </w:tcBorders>
            <w:tcMar>
              <w:top w:w="50" w:type="dxa"/>
              <w:left w:w="90" w:type="dxa"/>
              <w:bottom w:w="50" w:type="dxa"/>
              <w:right w:w="90" w:type="dxa"/>
            </w:tcMar>
          </w:tcPr>
          <w:p w14:paraId="2CBF8655" w14:textId="77777777" w:rsidR="00045808" w:rsidRDefault="00000000">
            <w:pPr>
              <w:spacing w:line="252" w:lineRule="auto"/>
            </w:pPr>
            <w:r>
              <w:rPr>
                <w:sz w:val="17"/>
                <w:szCs w:val="17"/>
              </w:rPr>
              <w:t>Overwrite or de-duplicate in Bronze</w:t>
            </w:r>
          </w:p>
        </w:tc>
        <w:tc>
          <w:tcPr>
            <w:tcW w:w="4320" w:type="dxa"/>
            <w:tcBorders>
              <w:top w:val="single" w:sz="4" w:space="0" w:color="C9CFDA"/>
              <w:left w:val="single" w:sz="4" w:space="0" w:color="C9CFDA"/>
              <w:bottom w:val="single" w:sz="4" w:space="0" w:color="C9CFDA"/>
              <w:right w:val="single" w:sz="4" w:space="0" w:color="C9CFDA"/>
            </w:tcBorders>
            <w:tcMar>
              <w:top w:w="50" w:type="dxa"/>
              <w:left w:w="90" w:type="dxa"/>
              <w:bottom w:w="50" w:type="dxa"/>
              <w:right w:w="90" w:type="dxa"/>
            </w:tcMar>
          </w:tcPr>
          <w:p w14:paraId="4A912F70" w14:textId="77777777" w:rsidR="00045808" w:rsidRDefault="00000000">
            <w:pPr>
              <w:spacing w:line="252" w:lineRule="auto"/>
            </w:pPr>
            <w:r>
              <w:rPr>
                <w:sz w:val="17"/>
                <w:szCs w:val="17"/>
              </w:rPr>
              <w:t>It is an audit trail of exactly what arrived. Idempotency is enforced in Silver, so reloading a file only repeats raw rows.</w:t>
            </w:r>
          </w:p>
        </w:tc>
      </w:tr>
      <w:tr w:rsidR="00045808" w14:paraId="2FED79EC" w14:textId="77777777">
        <w:tblPrEx>
          <w:tblCellMar>
            <w:top w:w="0" w:type="dxa"/>
            <w:bottom w:w="0" w:type="dxa"/>
          </w:tblCellMar>
        </w:tblPrEx>
        <w:trPr>
          <w:cantSplit/>
        </w:trPr>
        <w:tc>
          <w:tcPr>
            <w:tcW w:w="3312" w:type="dxa"/>
            <w:tcBorders>
              <w:top w:val="single" w:sz="4" w:space="0" w:color="C9CFDA"/>
              <w:left w:val="single" w:sz="4" w:space="0" w:color="C9CFDA"/>
              <w:bottom w:val="single" w:sz="4" w:space="0" w:color="C9CFDA"/>
              <w:right w:val="single" w:sz="4" w:space="0" w:color="C9CFDA"/>
            </w:tcBorders>
            <w:shd w:val="clear" w:color="auto" w:fill="F6F7F9"/>
            <w:tcMar>
              <w:top w:w="50" w:type="dxa"/>
              <w:left w:w="90" w:type="dxa"/>
              <w:bottom w:w="50" w:type="dxa"/>
              <w:right w:w="90" w:type="dxa"/>
            </w:tcMar>
          </w:tcPr>
          <w:p w14:paraId="28C9E065" w14:textId="77777777" w:rsidR="00045808" w:rsidRDefault="00000000">
            <w:pPr>
              <w:spacing w:line="252" w:lineRule="auto"/>
            </w:pPr>
            <w:r>
              <w:rPr>
                <w:sz w:val="17"/>
                <w:szCs w:val="17"/>
              </w:rPr>
              <w:t xml:space="preserve">Explicit </w:t>
            </w:r>
            <w:proofErr w:type="spellStart"/>
            <w:r>
              <w:rPr>
                <w:sz w:val="17"/>
                <w:szCs w:val="17"/>
              </w:rPr>
              <w:t>StructType</w:t>
            </w:r>
            <w:proofErr w:type="spellEnd"/>
            <w:r>
              <w:rPr>
                <w:sz w:val="17"/>
                <w:szCs w:val="17"/>
              </w:rPr>
              <w:t xml:space="preserve"> schema, no </w:t>
            </w:r>
            <w:proofErr w:type="spellStart"/>
            <w:r>
              <w:rPr>
                <w:sz w:val="17"/>
                <w:szCs w:val="17"/>
              </w:rPr>
              <w:t>inferSchema</w:t>
            </w:r>
            <w:proofErr w:type="spellEnd"/>
          </w:p>
        </w:tc>
        <w:tc>
          <w:tcPr>
            <w:tcW w:w="2448" w:type="dxa"/>
            <w:tcBorders>
              <w:top w:val="single" w:sz="4" w:space="0" w:color="C9CFDA"/>
              <w:left w:val="single" w:sz="4" w:space="0" w:color="C9CFDA"/>
              <w:bottom w:val="single" w:sz="4" w:space="0" w:color="C9CFDA"/>
              <w:right w:val="single" w:sz="4" w:space="0" w:color="C9CFDA"/>
            </w:tcBorders>
            <w:shd w:val="clear" w:color="auto" w:fill="F6F7F9"/>
            <w:tcMar>
              <w:top w:w="50" w:type="dxa"/>
              <w:left w:w="90" w:type="dxa"/>
              <w:bottom w:w="50" w:type="dxa"/>
              <w:right w:w="90" w:type="dxa"/>
            </w:tcMar>
          </w:tcPr>
          <w:p w14:paraId="63B2599B" w14:textId="77777777" w:rsidR="00045808" w:rsidRDefault="00000000">
            <w:pPr>
              <w:spacing w:line="252" w:lineRule="auto"/>
            </w:pPr>
            <w:r>
              <w:rPr>
                <w:sz w:val="17"/>
                <w:szCs w:val="17"/>
              </w:rPr>
              <w:t>Schema inference</w:t>
            </w:r>
          </w:p>
        </w:tc>
        <w:tc>
          <w:tcPr>
            <w:tcW w:w="4320" w:type="dxa"/>
            <w:tcBorders>
              <w:top w:val="single" w:sz="4" w:space="0" w:color="C9CFDA"/>
              <w:left w:val="single" w:sz="4" w:space="0" w:color="C9CFDA"/>
              <w:bottom w:val="single" w:sz="4" w:space="0" w:color="C9CFDA"/>
              <w:right w:val="single" w:sz="4" w:space="0" w:color="C9CFDA"/>
            </w:tcBorders>
            <w:shd w:val="clear" w:color="auto" w:fill="F6F7F9"/>
            <w:tcMar>
              <w:top w:w="50" w:type="dxa"/>
              <w:left w:w="90" w:type="dxa"/>
              <w:bottom w:w="50" w:type="dxa"/>
              <w:right w:w="90" w:type="dxa"/>
            </w:tcMar>
          </w:tcPr>
          <w:p w14:paraId="4C24841F" w14:textId="77777777" w:rsidR="00045808" w:rsidRDefault="00000000">
            <w:pPr>
              <w:spacing w:line="252" w:lineRule="auto"/>
            </w:pPr>
            <w:r>
              <w:rPr>
                <w:sz w:val="17"/>
                <w:szCs w:val="17"/>
              </w:rPr>
              <w:t>The schema is the contract. It is a course requirement and it makes drift visible.</w:t>
            </w:r>
          </w:p>
        </w:tc>
      </w:tr>
      <w:tr w:rsidR="00045808" w14:paraId="05EB4B82" w14:textId="77777777">
        <w:tblPrEx>
          <w:tblCellMar>
            <w:top w:w="0" w:type="dxa"/>
            <w:bottom w:w="0" w:type="dxa"/>
          </w:tblCellMar>
        </w:tblPrEx>
        <w:trPr>
          <w:cantSplit/>
        </w:trPr>
        <w:tc>
          <w:tcPr>
            <w:tcW w:w="3312" w:type="dxa"/>
            <w:tcBorders>
              <w:top w:val="single" w:sz="4" w:space="0" w:color="C9CFDA"/>
              <w:left w:val="single" w:sz="4" w:space="0" w:color="C9CFDA"/>
              <w:bottom w:val="single" w:sz="4" w:space="0" w:color="C9CFDA"/>
              <w:right w:val="single" w:sz="4" w:space="0" w:color="C9CFDA"/>
            </w:tcBorders>
            <w:tcMar>
              <w:top w:w="50" w:type="dxa"/>
              <w:left w:w="90" w:type="dxa"/>
              <w:bottom w:w="50" w:type="dxa"/>
              <w:right w:w="90" w:type="dxa"/>
            </w:tcMar>
          </w:tcPr>
          <w:p w14:paraId="446B1259" w14:textId="77777777" w:rsidR="00045808" w:rsidRDefault="00000000">
            <w:pPr>
              <w:spacing w:line="252" w:lineRule="auto"/>
            </w:pPr>
            <w:r>
              <w:rPr>
                <w:sz w:val="17"/>
                <w:szCs w:val="17"/>
              </w:rPr>
              <w:t xml:space="preserve">MERGE updates only </w:t>
            </w:r>
            <w:proofErr w:type="gramStart"/>
            <w:r>
              <w:rPr>
                <w:sz w:val="17"/>
                <w:szCs w:val="17"/>
              </w:rPr>
              <w:t>rows</w:t>
            </w:r>
            <w:proofErr w:type="gramEnd"/>
            <w:r>
              <w:rPr>
                <w:sz w:val="17"/>
                <w:szCs w:val="17"/>
              </w:rPr>
              <w:t xml:space="preserve"> whose values differ (null-safe comparison)</w:t>
            </w:r>
          </w:p>
        </w:tc>
        <w:tc>
          <w:tcPr>
            <w:tcW w:w="2448" w:type="dxa"/>
            <w:tcBorders>
              <w:top w:val="single" w:sz="4" w:space="0" w:color="C9CFDA"/>
              <w:left w:val="single" w:sz="4" w:space="0" w:color="C9CFDA"/>
              <w:bottom w:val="single" w:sz="4" w:space="0" w:color="C9CFDA"/>
              <w:right w:val="single" w:sz="4" w:space="0" w:color="C9CFDA"/>
            </w:tcBorders>
            <w:tcMar>
              <w:top w:w="50" w:type="dxa"/>
              <w:left w:w="90" w:type="dxa"/>
              <w:bottom w:w="50" w:type="dxa"/>
              <w:right w:w="90" w:type="dxa"/>
            </w:tcMar>
          </w:tcPr>
          <w:p w14:paraId="5AABC256" w14:textId="77777777" w:rsidR="00045808" w:rsidRDefault="00000000">
            <w:pPr>
              <w:spacing w:line="252" w:lineRule="auto"/>
            </w:pPr>
            <w:r>
              <w:rPr>
                <w:sz w:val="17"/>
                <w:szCs w:val="17"/>
              </w:rPr>
              <w:t>Update every matched row, or overwrite</w:t>
            </w:r>
          </w:p>
        </w:tc>
        <w:tc>
          <w:tcPr>
            <w:tcW w:w="4320" w:type="dxa"/>
            <w:tcBorders>
              <w:top w:val="single" w:sz="4" w:space="0" w:color="C9CFDA"/>
              <w:left w:val="single" w:sz="4" w:space="0" w:color="C9CFDA"/>
              <w:bottom w:val="single" w:sz="4" w:space="0" w:color="C9CFDA"/>
              <w:right w:val="single" w:sz="4" w:space="0" w:color="C9CFDA"/>
            </w:tcBorders>
            <w:tcMar>
              <w:top w:w="50" w:type="dxa"/>
              <w:left w:w="90" w:type="dxa"/>
              <w:bottom w:w="50" w:type="dxa"/>
              <w:right w:w="90" w:type="dxa"/>
            </w:tcMar>
          </w:tcPr>
          <w:p w14:paraId="0A4B4D90" w14:textId="77777777" w:rsidR="00045808" w:rsidRDefault="00000000">
            <w:pPr>
              <w:spacing w:line="252" w:lineRule="auto"/>
            </w:pPr>
            <w:r>
              <w:rPr>
                <w:sz w:val="17"/>
                <w:szCs w:val="17"/>
              </w:rPr>
              <w:t>Running the same input twice leaves Silver and Gold unchanged, including timestamps. A revised forecast value still updates in place.</w:t>
            </w:r>
          </w:p>
        </w:tc>
      </w:tr>
      <w:tr w:rsidR="00045808" w14:paraId="3E8DC761" w14:textId="77777777">
        <w:tblPrEx>
          <w:tblCellMar>
            <w:top w:w="0" w:type="dxa"/>
            <w:bottom w:w="0" w:type="dxa"/>
          </w:tblCellMar>
        </w:tblPrEx>
        <w:trPr>
          <w:cantSplit/>
        </w:trPr>
        <w:tc>
          <w:tcPr>
            <w:tcW w:w="3312" w:type="dxa"/>
            <w:tcBorders>
              <w:top w:val="single" w:sz="4" w:space="0" w:color="C9CFDA"/>
              <w:left w:val="single" w:sz="4" w:space="0" w:color="C9CFDA"/>
              <w:bottom w:val="single" w:sz="4" w:space="0" w:color="C9CFDA"/>
              <w:right w:val="single" w:sz="4" w:space="0" w:color="C9CFDA"/>
            </w:tcBorders>
            <w:shd w:val="clear" w:color="auto" w:fill="F6F7F9"/>
            <w:tcMar>
              <w:top w:w="50" w:type="dxa"/>
              <w:left w:w="90" w:type="dxa"/>
              <w:bottom w:w="50" w:type="dxa"/>
              <w:right w:w="90" w:type="dxa"/>
            </w:tcMar>
          </w:tcPr>
          <w:p w14:paraId="2EBC6490" w14:textId="77777777" w:rsidR="00045808" w:rsidRDefault="00000000">
            <w:pPr>
              <w:spacing w:line="252" w:lineRule="auto"/>
            </w:pPr>
            <w:r>
              <w:rPr>
                <w:sz w:val="17"/>
                <w:szCs w:val="17"/>
              </w:rPr>
              <w:t>Watermark for incremental runs, dates only for backfill</w:t>
            </w:r>
          </w:p>
        </w:tc>
        <w:tc>
          <w:tcPr>
            <w:tcW w:w="2448" w:type="dxa"/>
            <w:tcBorders>
              <w:top w:val="single" w:sz="4" w:space="0" w:color="C9CFDA"/>
              <w:left w:val="single" w:sz="4" w:space="0" w:color="C9CFDA"/>
              <w:bottom w:val="single" w:sz="4" w:space="0" w:color="C9CFDA"/>
              <w:right w:val="single" w:sz="4" w:space="0" w:color="C9CFDA"/>
            </w:tcBorders>
            <w:shd w:val="clear" w:color="auto" w:fill="F6F7F9"/>
            <w:tcMar>
              <w:top w:w="50" w:type="dxa"/>
              <w:left w:w="90" w:type="dxa"/>
              <w:bottom w:w="50" w:type="dxa"/>
              <w:right w:w="90" w:type="dxa"/>
            </w:tcMar>
          </w:tcPr>
          <w:p w14:paraId="0C6AB3D8" w14:textId="77777777" w:rsidR="00045808" w:rsidRDefault="00000000">
            <w:pPr>
              <w:spacing w:line="252" w:lineRule="auto"/>
            </w:pPr>
            <w:r>
              <w:rPr>
                <w:sz w:val="17"/>
                <w:szCs w:val="17"/>
              </w:rPr>
              <w:t>Always pass a date window</w:t>
            </w:r>
          </w:p>
        </w:tc>
        <w:tc>
          <w:tcPr>
            <w:tcW w:w="4320" w:type="dxa"/>
            <w:tcBorders>
              <w:top w:val="single" w:sz="4" w:space="0" w:color="C9CFDA"/>
              <w:left w:val="single" w:sz="4" w:space="0" w:color="C9CFDA"/>
              <w:bottom w:val="single" w:sz="4" w:space="0" w:color="C9CFDA"/>
              <w:right w:val="single" w:sz="4" w:space="0" w:color="C9CFDA"/>
            </w:tcBorders>
            <w:shd w:val="clear" w:color="auto" w:fill="F6F7F9"/>
            <w:tcMar>
              <w:top w:w="50" w:type="dxa"/>
              <w:left w:w="90" w:type="dxa"/>
              <w:bottom w:w="50" w:type="dxa"/>
              <w:right w:w="90" w:type="dxa"/>
            </w:tcMar>
          </w:tcPr>
          <w:p w14:paraId="74821C8A" w14:textId="77777777" w:rsidR="00045808" w:rsidRDefault="00000000">
            <w:pPr>
              <w:spacing w:line="252" w:lineRule="auto"/>
            </w:pPr>
            <w:r>
              <w:rPr>
                <w:sz w:val="17"/>
                <w:szCs w:val="17"/>
              </w:rPr>
              <w:t>A normal run needs no input and cannot skip data. Dates are for replaying a past period.</w:t>
            </w:r>
          </w:p>
        </w:tc>
      </w:tr>
      <w:tr w:rsidR="00045808" w14:paraId="445FF0F5" w14:textId="77777777">
        <w:tblPrEx>
          <w:tblCellMar>
            <w:top w:w="0" w:type="dxa"/>
            <w:bottom w:w="0" w:type="dxa"/>
          </w:tblCellMar>
        </w:tblPrEx>
        <w:trPr>
          <w:cantSplit/>
        </w:trPr>
        <w:tc>
          <w:tcPr>
            <w:tcW w:w="3312" w:type="dxa"/>
            <w:tcBorders>
              <w:top w:val="single" w:sz="4" w:space="0" w:color="C9CFDA"/>
              <w:left w:val="single" w:sz="4" w:space="0" w:color="C9CFDA"/>
              <w:bottom w:val="single" w:sz="4" w:space="0" w:color="C9CFDA"/>
              <w:right w:val="single" w:sz="4" w:space="0" w:color="C9CFDA"/>
            </w:tcBorders>
            <w:tcMar>
              <w:top w:w="50" w:type="dxa"/>
              <w:left w:w="90" w:type="dxa"/>
              <w:bottom w:w="50" w:type="dxa"/>
              <w:right w:w="90" w:type="dxa"/>
            </w:tcMar>
          </w:tcPr>
          <w:p w14:paraId="6026A7C8" w14:textId="77777777" w:rsidR="00045808" w:rsidRDefault="00000000">
            <w:pPr>
              <w:spacing w:line="252" w:lineRule="auto"/>
            </w:pPr>
            <w:r>
              <w:rPr>
                <w:sz w:val="17"/>
                <w:szCs w:val="17"/>
              </w:rPr>
              <w:t>Re-fetch a rolling window of recent days (TA feedback)</w:t>
            </w:r>
          </w:p>
        </w:tc>
        <w:tc>
          <w:tcPr>
            <w:tcW w:w="2448" w:type="dxa"/>
            <w:tcBorders>
              <w:top w:val="single" w:sz="4" w:space="0" w:color="C9CFDA"/>
              <w:left w:val="single" w:sz="4" w:space="0" w:color="C9CFDA"/>
              <w:bottom w:val="single" w:sz="4" w:space="0" w:color="C9CFDA"/>
              <w:right w:val="single" w:sz="4" w:space="0" w:color="C9CFDA"/>
            </w:tcBorders>
            <w:tcMar>
              <w:top w:w="50" w:type="dxa"/>
              <w:left w:w="90" w:type="dxa"/>
              <w:bottom w:w="50" w:type="dxa"/>
              <w:right w:w="90" w:type="dxa"/>
            </w:tcMar>
          </w:tcPr>
          <w:p w14:paraId="45FF91CD" w14:textId="77777777" w:rsidR="00045808" w:rsidRDefault="00000000">
            <w:pPr>
              <w:spacing w:line="252" w:lineRule="auto"/>
            </w:pPr>
            <w:r>
              <w:rPr>
                <w:sz w:val="17"/>
                <w:szCs w:val="17"/>
              </w:rPr>
              <w:t>Append only yesterday</w:t>
            </w:r>
          </w:p>
        </w:tc>
        <w:tc>
          <w:tcPr>
            <w:tcW w:w="4320" w:type="dxa"/>
            <w:tcBorders>
              <w:top w:val="single" w:sz="4" w:space="0" w:color="C9CFDA"/>
              <w:left w:val="single" w:sz="4" w:space="0" w:color="C9CFDA"/>
              <w:bottom w:val="single" w:sz="4" w:space="0" w:color="C9CFDA"/>
              <w:right w:val="single" w:sz="4" w:space="0" w:color="C9CFDA"/>
            </w:tcBorders>
            <w:tcMar>
              <w:top w:w="50" w:type="dxa"/>
              <w:left w:w="90" w:type="dxa"/>
              <w:bottom w:w="50" w:type="dxa"/>
              <w:right w:w="90" w:type="dxa"/>
            </w:tcMar>
          </w:tcPr>
          <w:p w14:paraId="78893FC2" w14:textId="77777777" w:rsidR="00045808" w:rsidRDefault="00000000">
            <w:pPr>
              <w:spacing w:line="252" w:lineRule="auto"/>
            </w:pPr>
            <w:r>
              <w:rPr>
                <w:sz w:val="17"/>
                <w:szCs w:val="17"/>
              </w:rPr>
              <w:t xml:space="preserve">Recent values are forecast-model output that later runs revise. Re-fetched days arrive as new </w:t>
            </w:r>
            <w:proofErr w:type="gramStart"/>
            <w:r>
              <w:rPr>
                <w:sz w:val="17"/>
                <w:szCs w:val="17"/>
              </w:rPr>
              <w:t>Bronze</w:t>
            </w:r>
            <w:proofErr w:type="gramEnd"/>
            <w:r>
              <w:rPr>
                <w:sz w:val="17"/>
                <w:szCs w:val="17"/>
              </w:rPr>
              <w:t xml:space="preserve"> loads and the merge </w:t>
            </w:r>
            <w:proofErr w:type="gramStart"/>
            <w:r>
              <w:rPr>
                <w:sz w:val="17"/>
                <w:szCs w:val="17"/>
              </w:rPr>
              <w:t>updates</w:t>
            </w:r>
            <w:proofErr w:type="gramEnd"/>
            <w:r>
              <w:rPr>
                <w:sz w:val="17"/>
                <w:szCs w:val="17"/>
              </w:rPr>
              <w:t xml:space="preserve"> the changed hours.</w:t>
            </w:r>
          </w:p>
        </w:tc>
      </w:tr>
      <w:tr w:rsidR="00045808" w14:paraId="49AFE395" w14:textId="77777777">
        <w:tblPrEx>
          <w:tblCellMar>
            <w:top w:w="0" w:type="dxa"/>
            <w:bottom w:w="0" w:type="dxa"/>
          </w:tblCellMar>
        </w:tblPrEx>
        <w:trPr>
          <w:cantSplit/>
        </w:trPr>
        <w:tc>
          <w:tcPr>
            <w:tcW w:w="3312" w:type="dxa"/>
            <w:tcBorders>
              <w:top w:val="single" w:sz="4" w:space="0" w:color="C9CFDA"/>
              <w:left w:val="single" w:sz="4" w:space="0" w:color="C9CFDA"/>
              <w:bottom w:val="single" w:sz="4" w:space="0" w:color="C9CFDA"/>
              <w:right w:val="single" w:sz="4" w:space="0" w:color="C9CFDA"/>
            </w:tcBorders>
            <w:shd w:val="clear" w:color="auto" w:fill="F6F7F9"/>
            <w:tcMar>
              <w:top w:w="50" w:type="dxa"/>
              <w:left w:w="90" w:type="dxa"/>
              <w:bottom w:w="50" w:type="dxa"/>
              <w:right w:w="90" w:type="dxa"/>
            </w:tcMar>
          </w:tcPr>
          <w:p w14:paraId="2FABCE08" w14:textId="77777777" w:rsidR="00045808" w:rsidRDefault="00000000">
            <w:pPr>
              <w:spacing w:line="252" w:lineRule="auto"/>
            </w:pPr>
            <w:r>
              <w:rPr>
                <w:sz w:val="17"/>
                <w:szCs w:val="17"/>
              </w:rPr>
              <w:t>One file per day in staging/new, moved to staging/processed</w:t>
            </w:r>
          </w:p>
        </w:tc>
        <w:tc>
          <w:tcPr>
            <w:tcW w:w="2448" w:type="dxa"/>
            <w:tcBorders>
              <w:top w:val="single" w:sz="4" w:space="0" w:color="C9CFDA"/>
              <w:left w:val="single" w:sz="4" w:space="0" w:color="C9CFDA"/>
              <w:bottom w:val="single" w:sz="4" w:space="0" w:color="C9CFDA"/>
              <w:right w:val="single" w:sz="4" w:space="0" w:color="C9CFDA"/>
            </w:tcBorders>
            <w:shd w:val="clear" w:color="auto" w:fill="F6F7F9"/>
            <w:tcMar>
              <w:top w:w="50" w:type="dxa"/>
              <w:left w:w="90" w:type="dxa"/>
              <w:bottom w:w="50" w:type="dxa"/>
              <w:right w:w="90" w:type="dxa"/>
            </w:tcMar>
          </w:tcPr>
          <w:p w14:paraId="6D0BD960" w14:textId="77777777" w:rsidR="00045808" w:rsidRDefault="00000000">
            <w:pPr>
              <w:spacing w:line="252" w:lineRule="auto"/>
            </w:pPr>
            <w:r>
              <w:rPr>
                <w:sz w:val="17"/>
                <w:szCs w:val="17"/>
              </w:rPr>
              <w:t>One big file or a file-name log</w:t>
            </w:r>
          </w:p>
        </w:tc>
        <w:tc>
          <w:tcPr>
            <w:tcW w:w="4320" w:type="dxa"/>
            <w:tcBorders>
              <w:top w:val="single" w:sz="4" w:space="0" w:color="C9CFDA"/>
              <w:left w:val="single" w:sz="4" w:space="0" w:color="C9CFDA"/>
              <w:bottom w:val="single" w:sz="4" w:space="0" w:color="C9CFDA"/>
              <w:right w:val="single" w:sz="4" w:space="0" w:color="C9CFDA"/>
            </w:tcBorders>
            <w:shd w:val="clear" w:color="auto" w:fill="F6F7F9"/>
            <w:tcMar>
              <w:top w:w="50" w:type="dxa"/>
              <w:left w:w="90" w:type="dxa"/>
              <w:bottom w:w="50" w:type="dxa"/>
              <w:right w:w="90" w:type="dxa"/>
            </w:tcMar>
          </w:tcPr>
          <w:p w14:paraId="7A9F3B39" w14:textId="77777777" w:rsidR="00045808" w:rsidRDefault="00000000">
            <w:pPr>
              <w:spacing w:line="252" w:lineRule="auto"/>
            </w:pPr>
            <w:r>
              <w:rPr>
                <w:sz w:val="17"/>
                <w:szCs w:val="17"/>
              </w:rPr>
              <w:t>The file name carries the date so Bronze can backfill by date, and the folders show what is waiting and what is loaded.</w:t>
            </w:r>
          </w:p>
        </w:tc>
      </w:tr>
      <w:tr w:rsidR="00045808" w14:paraId="6C3DB129" w14:textId="77777777">
        <w:tblPrEx>
          <w:tblCellMar>
            <w:top w:w="0" w:type="dxa"/>
            <w:bottom w:w="0" w:type="dxa"/>
          </w:tblCellMar>
        </w:tblPrEx>
        <w:trPr>
          <w:cantSplit/>
        </w:trPr>
        <w:tc>
          <w:tcPr>
            <w:tcW w:w="3312" w:type="dxa"/>
            <w:tcBorders>
              <w:top w:val="single" w:sz="4" w:space="0" w:color="C9CFDA"/>
              <w:left w:val="single" w:sz="4" w:space="0" w:color="C9CFDA"/>
              <w:bottom w:val="single" w:sz="4" w:space="0" w:color="C9CFDA"/>
              <w:right w:val="single" w:sz="4" w:space="0" w:color="C9CFDA"/>
            </w:tcBorders>
            <w:tcMar>
              <w:top w:w="50" w:type="dxa"/>
              <w:left w:w="90" w:type="dxa"/>
              <w:bottom w:w="50" w:type="dxa"/>
              <w:right w:w="90" w:type="dxa"/>
            </w:tcMar>
          </w:tcPr>
          <w:p w14:paraId="7BBA97ED" w14:textId="77777777" w:rsidR="00045808" w:rsidRDefault="00000000">
            <w:pPr>
              <w:spacing w:line="252" w:lineRule="auto"/>
            </w:pPr>
            <w:r>
              <w:rPr>
                <w:sz w:val="17"/>
                <w:szCs w:val="17"/>
              </w:rPr>
              <w:t>Silver and Gold are not partitioned. The Gold fact uses Liquid Clustering on (</w:t>
            </w:r>
            <w:proofErr w:type="spellStart"/>
            <w:r>
              <w:rPr>
                <w:sz w:val="17"/>
                <w:szCs w:val="17"/>
              </w:rPr>
              <w:t>location_key</w:t>
            </w:r>
            <w:proofErr w:type="spellEnd"/>
            <w:r>
              <w:rPr>
                <w:sz w:val="17"/>
                <w:szCs w:val="17"/>
              </w:rPr>
              <w:t xml:space="preserve">, </w:t>
            </w:r>
            <w:proofErr w:type="spellStart"/>
            <w:r>
              <w:rPr>
                <w:sz w:val="17"/>
                <w:szCs w:val="17"/>
              </w:rPr>
              <w:t>date_key</w:t>
            </w:r>
            <w:proofErr w:type="spellEnd"/>
            <w:r>
              <w:rPr>
                <w:sz w:val="17"/>
                <w:szCs w:val="17"/>
              </w:rPr>
              <w:t>)</w:t>
            </w:r>
          </w:p>
        </w:tc>
        <w:tc>
          <w:tcPr>
            <w:tcW w:w="2448" w:type="dxa"/>
            <w:tcBorders>
              <w:top w:val="single" w:sz="4" w:space="0" w:color="C9CFDA"/>
              <w:left w:val="single" w:sz="4" w:space="0" w:color="C9CFDA"/>
              <w:bottom w:val="single" w:sz="4" w:space="0" w:color="C9CFDA"/>
              <w:right w:val="single" w:sz="4" w:space="0" w:color="C9CFDA"/>
            </w:tcBorders>
            <w:tcMar>
              <w:top w:w="50" w:type="dxa"/>
              <w:left w:w="90" w:type="dxa"/>
              <w:bottom w:w="50" w:type="dxa"/>
              <w:right w:w="90" w:type="dxa"/>
            </w:tcMar>
          </w:tcPr>
          <w:p w14:paraId="40636645" w14:textId="77777777" w:rsidR="00045808" w:rsidRDefault="00000000">
            <w:pPr>
              <w:spacing w:line="252" w:lineRule="auto"/>
            </w:pPr>
            <w:r>
              <w:rPr>
                <w:sz w:val="17"/>
                <w:szCs w:val="17"/>
              </w:rPr>
              <w:t>Partition by year and month (our Phase 1 plan)</w:t>
            </w:r>
          </w:p>
        </w:tc>
        <w:tc>
          <w:tcPr>
            <w:tcW w:w="4320" w:type="dxa"/>
            <w:tcBorders>
              <w:top w:val="single" w:sz="4" w:space="0" w:color="C9CFDA"/>
              <w:left w:val="single" w:sz="4" w:space="0" w:color="C9CFDA"/>
              <w:bottom w:val="single" w:sz="4" w:space="0" w:color="C9CFDA"/>
              <w:right w:val="single" w:sz="4" w:space="0" w:color="C9CFDA"/>
            </w:tcBorders>
            <w:tcMar>
              <w:top w:w="50" w:type="dxa"/>
              <w:left w:w="90" w:type="dxa"/>
              <w:bottom w:w="50" w:type="dxa"/>
              <w:right w:w="90" w:type="dxa"/>
            </w:tcMar>
          </w:tcPr>
          <w:p w14:paraId="4057329E" w14:textId="77777777" w:rsidR="00045808" w:rsidRDefault="00000000">
            <w:pPr>
              <w:spacing w:line="252" w:lineRule="auto"/>
            </w:pPr>
            <w:r>
              <w:rPr>
                <w:sz w:val="17"/>
                <w:szCs w:val="17"/>
              </w:rPr>
              <w:t>Silver is about 2.6 million rows and the fact table about 111,000 rows. Partitions that small create many tiny files and slow reads. Clustering on the query keys gives file skipping without that cost.</w:t>
            </w:r>
          </w:p>
        </w:tc>
      </w:tr>
      <w:tr w:rsidR="00045808" w14:paraId="36C71F05" w14:textId="77777777">
        <w:tblPrEx>
          <w:tblCellMar>
            <w:top w:w="0" w:type="dxa"/>
            <w:bottom w:w="0" w:type="dxa"/>
          </w:tblCellMar>
        </w:tblPrEx>
        <w:trPr>
          <w:cantSplit/>
        </w:trPr>
        <w:tc>
          <w:tcPr>
            <w:tcW w:w="3312" w:type="dxa"/>
            <w:tcBorders>
              <w:top w:val="single" w:sz="4" w:space="0" w:color="C9CFDA"/>
              <w:left w:val="single" w:sz="4" w:space="0" w:color="C9CFDA"/>
              <w:bottom w:val="single" w:sz="4" w:space="0" w:color="C9CFDA"/>
              <w:right w:val="single" w:sz="4" w:space="0" w:color="C9CFDA"/>
            </w:tcBorders>
            <w:shd w:val="clear" w:color="auto" w:fill="F6F7F9"/>
            <w:tcMar>
              <w:top w:w="50" w:type="dxa"/>
              <w:left w:w="90" w:type="dxa"/>
              <w:bottom w:w="50" w:type="dxa"/>
              <w:right w:w="90" w:type="dxa"/>
            </w:tcMar>
          </w:tcPr>
          <w:p w14:paraId="15C262F7" w14:textId="77777777" w:rsidR="00045808" w:rsidRDefault="00000000">
            <w:pPr>
              <w:spacing w:line="252" w:lineRule="auto"/>
            </w:pPr>
            <w:r>
              <w:rPr>
                <w:sz w:val="17"/>
                <w:szCs w:val="17"/>
              </w:rPr>
              <w:t>Star schema with a daily fact</w:t>
            </w:r>
          </w:p>
        </w:tc>
        <w:tc>
          <w:tcPr>
            <w:tcW w:w="2448" w:type="dxa"/>
            <w:tcBorders>
              <w:top w:val="single" w:sz="4" w:space="0" w:color="C9CFDA"/>
              <w:left w:val="single" w:sz="4" w:space="0" w:color="C9CFDA"/>
              <w:bottom w:val="single" w:sz="4" w:space="0" w:color="C9CFDA"/>
              <w:right w:val="single" w:sz="4" w:space="0" w:color="C9CFDA"/>
            </w:tcBorders>
            <w:shd w:val="clear" w:color="auto" w:fill="F6F7F9"/>
            <w:tcMar>
              <w:top w:w="50" w:type="dxa"/>
              <w:left w:w="90" w:type="dxa"/>
              <w:bottom w:w="50" w:type="dxa"/>
              <w:right w:w="90" w:type="dxa"/>
            </w:tcMar>
          </w:tcPr>
          <w:p w14:paraId="5D5B54F3" w14:textId="77777777" w:rsidR="00045808" w:rsidRDefault="00000000">
            <w:pPr>
              <w:spacing w:line="252" w:lineRule="auto"/>
            </w:pPr>
            <w:r>
              <w:rPr>
                <w:sz w:val="17"/>
                <w:szCs w:val="17"/>
              </w:rPr>
              <w:t>Copy of Silver, or snowflake with separate country and region tables</w:t>
            </w:r>
          </w:p>
        </w:tc>
        <w:tc>
          <w:tcPr>
            <w:tcW w:w="4320" w:type="dxa"/>
            <w:tcBorders>
              <w:top w:val="single" w:sz="4" w:space="0" w:color="C9CFDA"/>
              <w:left w:val="single" w:sz="4" w:space="0" w:color="C9CFDA"/>
              <w:bottom w:val="single" w:sz="4" w:space="0" w:color="C9CFDA"/>
              <w:right w:val="single" w:sz="4" w:space="0" w:color="C9CFDA"/>
            </w:tcBorders>
            <w:shd w:val="clear" w:color="auto" w:fill="F6F7F9"/>
            <w:tcMar>
              <w:top w:w="50" w:type="dxa"/>
              <w:left w:w="90" w:type="dxa"/>
              <w:bottom w:w="50" w:type="dxa"/>
              <w:right w:w="90" w:type="dxa"/>
            </w:tcMar>
          </w:tcPr>
          <w:p w14:paraId="13D6E976" w14:textId="77777777" w:rsidR="00045808" w:rsidRDefault="00000000">
            <w:pPr>
              <w:spacing w:line="252" w:lineRule="auto"/>
            </w:pPr>
            <w:r>
              <w:rPr>
                <w:sz w:val="17"/>
                <w:szCs w:val="17"/>
              </w:rPr>
              <w:t>Hourly Silver is already the detailed layer. Daily grain suits the questions and keeps joins short. With 100 cities a snowflake saves almost nothing.</w:t>
            </w:r>
          </w:p>
        </w:tc>
      </w:tr>
      <w:tr w:rsidR="00045808" w14:paraId="724F8E24" w14:textId="77777777">
        <w:tblPrEx>
          <w:tblCellMar>
            <w:top w:w="0" w:type="dxa"/>
            <w:bottom w:w="0" w:type="dxa"/>
          </w:tblCellMar>
        </w:tblPrEx>
        <w:trPr>
          <w:cantSplit/>
        </w:trPr>
        <w:tc>
          <w:tcPr>
            <w:tcW w:w="3312" w:type="dxa"/>
            <w:tcBorders>
              <w:top w:val="single" w:sz="4" w:space="0" w:color="C9CFDA"/>
              <w:left w:val="single" w:sz="4" w:space="0" w:color="C9CFDA"/>
              <w:bottom w:val="single" w:sz="4" w:space="0" w:color="C9CFDA"/>
              <w:right w:val="single" w:sz="4" w:space="0" w:color="C9CFDA"/>
            </w:tcBorders>
            <w:tcMar>
              <w:top w:w="50" w:type="dxa"/>
              <w:left w:w="90" w:type="dxa"/>
              <w:bottom w:w="50" w:type="dxa"/>
              <w:right w:w="90" w:type="dxa"/>
            </w:tcMar>
          </w:tcPr>
          <w:p w14:paraId="0FFDE3C7" w14:textId="77777777" w:rsidR="00045808" w:rsidRDefault="00000000">
            <w:pPr>
              <w:spacing w:line="252" w:lineRule="auto"/>
            </w:pPr>
            <w:r>
              <w:rPr>
                <w:sz w:val="17"/>
                <w:szCs w:val="17"/>
              </w:rPr>
              <w:t xml:space="preserve">Gold and audit copies are Unity </w:t>
            </w:r>
            <w:proofErr w:type="spellStart"/>
            <w:r>
              <w:rPr>
                <w:sz w:val="17"/>
                <w:szCs w:val="17"/>
              </w:rPr>
              <w:t>Catalog</w:t>
            </w:r>
            <w:proofErr w:type="spellEnd"/>
            <w:r>
              <w:rPr>
                <w:sz w:val="17"/>
                <w:szCs w:val="17"/>
              </w:rPr>
              <w:t xml:space="preserve"> tables, Bronze and Silver are Delta files in volumes</w:t>
            </w:r>
          </w:p>
        </w:tc>
        <w:tc>
          <w:tcPr>
            <w:tcW w:w="2448" w:type="dxa"/>
            <w:tcBorders>
              <w:top w:val="single" w:sz="4" w:space="0" w:color="C9CFDA"/>
              <w:left w:val="single" w:sz="4" w:space="0" w:color="C9CFDA"/>
              <w:bottom w:val="single" w:sz="4" w:space="0" w:color="C9CFDA"/>
              <w:right w:val="single" w:sz="4" w:space="0" w:color="C9CFDA"/>
            </w:tcBorders>
            <w:tcMar>
              <w:top w:w="50" w:type="dxa"/>
              <w:left w:w="90" w:type="dxa"/>
              <w:bottom w:w="50" w:type="dxa"/>
              <w:right w:w="90" w:type="dxa"/>
            </w:tcMar>
          </w:tcPr>
          <w:p w14:paraId="1A17FE6B" w14:textId="77777777" w:rsidR="00045808" w:rsidRDefault="00000000">
            <w:pPr>
              <w:spacing w:line="252" w:lineRule="auto"/>
            </w:pPr>
            <w:r>
              <w:rPr>
                <w:sz w:val="17"/>
                <w:szCs w:val="17"/>
              </w:rPr>
              <w:t xml:space="preserve">Everything as </w:t>
            </w:r>
            <w:proofErr w:type="spellStart"/>
            <w:r>
              <w:rPr>
                <w:sz w:val="17"/>
                <w:szCs w:val="17"/>
              </w:rPr>
              <w:t>catalog</w:t>
            </w:r>
            <w:proofErr w:type="spellEnd"/>
            <w:r>
              <w:rPr>
                <w:sz w:val="17"/>
                <w:szCs w:val="17"/>
              </w:rPr>
              <w:t xml:space="preserve"> tables</w:t>
            </w:r>
          </w:p>
        </w:tc>
        <w:tc>
          <w:tcPr>
            <w:tcW w:w="4320" w:type="dxa"/>
            <w:tcBorders>
              <w:top w:val="single" w:sz="4" w:space="0" w:color="C9CFDA"/>
              <w:left w:val="single" w:sz="4" w:space="0" w:color="C9CFDA"/>
              <w:bottom w:val="single" w:sz="4" w:space="0" w:color="C9CFDA"/>
              <w:right w:val="single" w:sz="4" w:space="0" w:color="C9CFDA"/>
            </w:tcBorders>
            <w:tcMar>
              <w:top w:w="50" w:type="dxa"/>
              <w:left w:w="90" w:type="dxa"/>
              <w:bottom w:w="50" w:type="dxa"/>
              <w:right w:w="90" w:type="dxa"/>
            </w:tcMar>
          </w:tcPr>
          <w:p w14:paraId="25882065" w14:textId="77777777" w:rsidR="00045808" w:rsidRDefault="00000000">
            <w:pPr>
              <w:spacing w:line="252" w:lineRule="auto"/>
            </w:pPr>
            <w:r>
              <w:rPr>
                <w:sz w:val="17"/>
                <w:szCs w:val="17"/>
              </w:rPr>
              <w:t xml:space="preserve">BI tools can only read </w:t>
            </w:r>
            <w:proofErr w:type="spellStart"/>
            <w:r>
              <w:rPr>
                <w:sz w:val="17"/>
                <w:szCs w:val="17"/>
              </w:rPr>
              <w:t>catalog</w:t>
            </w:r>
            <w:proofErr w:type="spellEnd"/>
            <w:r>
              <w:rPr>
                <w:sz w:val="17"/>
                <w:szCs w:val="17"/>
              </w:rPr>
              <w:t xml:space="preserve"> tables through a SQL warehouse. Bronze and Silver never need to be exposed to BI.</w:t>
            </w:r>
          </w:p>
        </w:tc>
      </w:tr>
      <w:tr w:rsidR="00045808" w14:paraId="743BFE88" w14:textId="77777777">
        <w:tblPrEx>
          <w:tblCellMar>
            <w:top w:w="0" w:type="dxa"/>
            <w:bottom w:w="0" w:type="dxa"/>
          </w:tblCellMar>
        </w:tblPrEx>
        <w:trPr>
          <w:cantSplit/>
        </w:trPr>
        <w:tc>
          <w:tcPr>
            <w:tcW w:w="3312" w:type="dxa"/>
            <w:tcBorders>
              <w:top w:val="single" w:sz="4" w:space="0" w:color="C9CFDA"/>
              <w:left w:val="single" w:sz="4" w:space="0" w:color="C9CFDA"/>
              <w:bottom w:val="single" w:sz="4" w:space="0" w:color="C9CFDA"/>
              <w:right w:val="single" w:sz="4" w:space="0" w:color="C9CFDA"/>
            </w:tcBorders>
            <w:shd w:val="clear" w:color="auto" w:fill="F6F7F9"/>
            <w:tcMar>
              <w:top w:w="50" w:type="dxa"/>
              <w:left w:w="90" w:type="dxa"/>
              <w:bottom w:w="50" w:type="dxa"/>
              <w:right w:w="90" w:type="dxa"/>
            </w:tcMar>
          </w:tcPr>
          <w:p w14:paraId="710CF7E8" w14:textId="77777777" w:rsidR="00045808" w:rsidRDefault="00000000">
            <w:pPr>
              <w:spacing w:line="252" w:lineRule="auto"/>
            </w:pPr>
            <w:r>
              <w:rPr>
                <w:sz w:val="17"/>
                <w:szCs w:val="17"/>
              </w:rPr>
              <w:t>Analyse concentrations, not emissions; WHO thresholds on CO, PM2.5 and NO</w:t>
            </w:r>
            <w:r>
              <w:rPr>
                <w:sz w:val="17"/>
                <w:szCs w:val="17"/>
                <w:vertAlign w:val="subscript"/>
              </w:rPr>
              <w:t>2</w:t>
            </w:r>
          </w:p>
        </w:tc>
        <w:tc>
          <w:tcPr>
            <w:tcW w:w="2448" w:type="dxa"/>
            <w:tcBorders>
              <w:top w:val="single" w:sz="4" w:space="0" w:color="C9CFDA"/>
              <w:left w:val="single" w:sz="4" w:space="0" w:color="C9CFDA"/>
              <w:bottom w:val="single" w:sz="4" w:space="0" w:color="C9CFDA"/>
              <w:right w:val="single" w:sz="4" w:space="0" w:color="C9CFDA"/>
            </w:tcBorders>
            <w:shd w:val="clear" w:color="auto" w:fill="F6F7F9"/>
            <w:tcMar>
              <w:top w:w="50" w:type="dxa"/>
              <w:left w:w="90" w:type="dxa"/>
              <w:bottom w:w="50" w:type="dxa"/>
              <w:right w:w="90" w:type="dxa"/>
            </w:tcMar>
          </w:tcPr>
          <w:p w14:paraId="198F70CD" w14:textId="77777777" w:rsidR="00045808" w:rsidRDefault="00000000">
            <w:pPr>
              <w:spacing w:line="252" w:lineRule="auto"/>
            </w:pPr>
            <w:r>
              <w:rPr>
                <w:sz w:val="17"/>
                <w:szCs w:val="17"/>
              </w:rPr>
              <w:t>Emissions and a CO</w:t>
            </w:r>
            <w:r>
              <w:rPr>
                <w:sz w:val="17"/>
                <w:szCs w:val="17"/>
                <w:vertAlign w:val="subscript"/>
              </w:rPr>
              <w:t>2</w:t>
            </w:r>
            <w:r>
              <w:rPr>
                <w:sz w:val="17"/>
                <w:szCs w:val="17"/>
              </w:rPr>
              <w:t xml:space="preserve"> threshold</w:t>
            </w:r>
          </w:p>
        </w:tc>
        <w:tc>
          <w:tcPr>
            <w:tcW w:w="4320" w:type="dxa"/>
            <w:tcBorders>
              <w:top w:val="single" w:sz="4" w:space="0" w:color="C9CFDA"/>
              <w:left w:val="single" w:sz="4" w:space="0" w:color="C9CFDA"/>
              <w:bottom w:val="single" w:sz="4" w:space="0" w:color="C9CFDA"/>
              <w:right w:val="single" w:sz="4" w:space="0" w:color="C9CFDA"/>
            </w:tcBorders>
            <w:shd w:val="clear" w:color="auto" w:fill="F6F7F9"/>
            <w:tcMar>
              <w:top w:w="50" w:type="dxa"/>
              <w:left w:w="90" w:type="dxa"/>
              <w:bottom w:w="50" w:type="dxa"/>
              <w:right w:w="90" w:type="dxa"/>
            </w:tcMar>
          </w:tcPr>
          <w:p w14:paraId="2EE72325" w14:textId="77777777" w:rsidR="00045808" w:rsidRDefault="00000000">
            <w:pPr>
              <w:spacing w:line="252" w:lineRule="auto"/>
            </w:pPr>
            <w:r>
              <w:rPr>
                <w:sz w:val="17"/>
                <w:szCs w:val="17"/>
              </w:rPr>
              <w:t>The API reports how much is in the air, not how much was released, and the WHO sets no CO</w:t>
            </w:r>
            <w:r>
              <w:rPr>
                <w:sz w:val="17"/>
                <w:szCs w:val="17"/>
                <w:vertAlign w:val="subscript"/>
              </w:rPr>
              <w:t>2</w:t>
            </w:r>
            <w:r>
              <w:rPr>
                <w:sz w:val="17"/>
                <w:szCs w:val="17"/>
              </w:rPr>
              <w:t xml:space="preserve"> guideline (TA feedback).</w:t>
            </w:r>
          </w:p>
        </w:tc>
      </w:tr>
      <w:tr w:rsidR="00045808" w14:paraId="48A0C9E1" w14:textId="77777777">
        <w:tblPrEx>
          <w:tblCellMar>
            <w:top w:w="0" w:type="dxa"/>
            <w:bottom w:w="0" w:type="dxa"/>
          </w:tblCellMar>
        </w:tblPrEx>
        <w:trPr>
          <w:cantSplit/>
        </w:trPr>
        <w:tc>
          <w:tcPr>
            <w:tcW w:w="3312" w:type="dxa"/>
            <w:tcBorders>
              <w:top w:val="single" w:sz="4" w:space="0" w:color="C9CFDA"/>
              <w:left w:val="single" w:sz="4" w:space="0" w:color="C9CFDA"/>
              <w:bottom w:val="single" w:sz="4" w:space="0" w:color="C9CFDA"/>
              <w:right w:val="single" w:sz="4" w:space="0" w:color="C9CFDA"/>
            </w:tcBorders>
            <w:tcMar>
              <w:top w:w="50" w:type="dxa"/>
              <w:left w:w="90" w:type="dxa"/>
              <w:bottom w:w="50" w:type="dxa"/>
              <w:right w:w="90" w:type="dxa"/>
            </w:tcMar>
          </w:tcPr>
          <w:p w14:paraId="3CA09B2C" w14:textId="77777777" w:rsidR="00045808" w:rsidRDefault="00000000">
            <w:pPr>
              <w:spacing w:line="252" w:lineRule="auto"/>
            </w:pPr>
            <w:r>
              <w:rPr>
                <w:sz w:val="17"/>
                <w:szCs w:val="17"/>
              </w:rPr>
              <w:t xml:space="preserve">Settings cells with validation instead of widgets or </w:t>
            </w:r>
            <w:proofErr w:type="gramStart"/>
            <w:r>
              <w:rPr>
                <w:sz w:val="17"/>
                <w:szCs w:val="17"/>
              </w:rPr>
              <w:t>input(</w:t>
            </w:r>
            <w:proofErr w:type="gramEnd"/>
            <w:r>
              <w:rPr>
                <w:sz w:val="17"/>
                <w:szCs w:val="17"/>
              </w:rPr>
              <w:t>)</w:t>
            </w:r>
          </w:p>
        </w:tc>
        <w:tc>
          <w:tcPr>
            <w:tcW w:w="2448" w:type="dxa"/>
            <w:tcBorders>
              <w:top w:val="single" w:sz="4" w:space="0" w:color="C9CFDA"/>
              <w:left w:val="single" w:sz="4" w:space="0" w:color="C9CFDA"/>
              <w:bottom w:val="single" w:sz="4" w:space="0" w:color="C9CFDA"/>
              <w:right w:val="single" w:sz="4" w:space="0" w:color="C9CFDA"/>
            </w:tcBorders>
            <w:tcMar>
              <w:top w:w="50" w:type="dxa"/>
              <w:left w:w="90" w:type="dxa"/>
              <w:bottom w:w="50" w:type="dxa"/>
              <w:right w:w="90" w:type="dxa"/>
            </w:tcMar>
          </w:tcPr>
          <w:p w14:paraId="786DB2E2" w14:textId="77777777" w:rsidR="00045808" w:rsidRDefault="00000000">
            <w:pPr>
              <w:spacing w:line="252" w:lineRule="auto"/>
            </w:pPr>
            <w:r>
              <w:rPr>
                <w:sz w:val="17"/>
                <w:szCs w:val="17"/>
              </w:rPr>
              <w:t xml:space="preserve">Notebook widgets, </w:t>
            </w:r>
            <w:proofErr w:type="gramStart"/>
            <w:r>
              <w:rPr>
                <w:sz w:val="17"/>
                <w:szCs w:val="17"/>
              </w:rPr>
              <w:t>input(</w:t>
            </w:r>
            <w:proofErr w:type="gramEnd"/>
            <w:r>
              <w:rPr>
                <w:sz w:val="17"/>
                <w:szCs w:val="17"/>
              </w:rPr>
              <w:t>)</w:t>
            </w:r>
          </w:p>
        </w:tc>
        <w:tc>
          <w:tcPr>
            <w:tcW w:w="4320" w:type="dxa"/>
            <w:tcBorders>
              <w:top w:val="single" w:sz="4" w:space="0" w:color="C9CFDA"/>
              <w:left w:val="single" w:sz="4" w:space="0" w:color="C9CFDA"/>
              <w:bottom w:val="single" w:sz="4" w:space="0" w:color="C9CFDA"/>
              <w:right w:val="single" w:sz="4" w:space="0" w:color="C9CFDA"/>
            </w:tcBorders>
            <w:tcMar>
              <w:top w:w="50" w:type="dxa"/>
              <w:left w:w="90" w:type="dxa"/>
              <w:bottom w:w="50" w:type="dxa"/>
              <w:right w:w="90" w:type="dxa"/>
            </w:tcMar>
          </w:tcPr>
          <w:p w14:paraId="23748862" w14:textId="77777777" w:rsidR="00045808" w:rsidRDefault="00000000">
            <w:pPr>
              <w:spacing w:line="252" w:lineRule="auto"/>
            </w:pPr>
            <w:r>
              <w:rPr>
                <w:sz w:val="17"/>
                <w:szCs w:val="17"/>
              </w:rPr>
              <w:t xml:space="preserve">Widgets ran with default values on Run All and </w:t>
            </w:r>
            <w:proofErr w:type="gramStart"/>
            <w:r>
              <w:rPr>
                <w:sz w:val="17"/>
                <w:szCs w:val="17"/>
              </w:rPr>
              <w:t>input(</w:t>
            </w:r>
            <w:proofErr w:type="gramEnd"/>
            <w:r>
              <w:rPr>
                <w:sz w:val="17"/>
                <w:szCs w:val="17"/>
              </w:rPr>
              <w:t>) does not work in Databricks notebooks. The shared validation prints the options and rejects bad values before anything runs.</w:t>
            </w:r>
          </w:p>
        </w:tc>
      </w:tr>
      <w:tr w:rsidR="00045808" w14:paraId="7FC1B01E" w14:textId="77777777">
        <w:tblPrEx>
          <w:tblCellMar>
            <w:top w:w="0" w:type="dxa"/>
            <w:bottom w:w="0" w:type="dxa"/>
          </w:tblCellMar>
        </w:tblPrEx>
        <w:trPr>
          <w:cantSplit/>
        </w:trPr>
        <w:tc>
          <w:tcPr>
            <w:tcW w:w="3312" w:type="dxa"/>
            <w:tcBorders>
              <w:top w:val="single" w:sz="4" w:space="0" w:color="C9CFDA"/>
              <w:left w:val="single" w:sz="4" w:space="0" w:color="C9CFDA"/>
              <w:bottom w:val="single" w:sz="4" w:space="0" w:color="C9CFDA"/>
              <w:right w:val="single" w:sz="4" w:space="0" w:color="C9CFDA"/>
            </w:tcBorders>
            <w:shd w:val="clear" w:color="auto" w:fill="F6F7F9"/>
            <w:tcMar>
              <w:top w:w="50" w:type="dxa"/>
              <w:left w:w="90" w:type="dxa"/>
              <w:bottom w:w="50" w:type="dxa"/>
              <w:right w:w="90" w:type="dxa"/>
            </w:tcMar>
          </w:tcPr>
          <w:p w14:paraId="5B6D9201" w14:textId="77777777" w:rsidR="00045808" w:rsidRDefault="00000000">
            <w:pPr>
              <w:spacing w:line="252" w:lineRule="auto"/>
            </w:pPr>
            <w:r>
              <w:rPr>
                <w:sz w:val="17"/>
                <w:szCs w:val="17"/>
              </w:rPr>
              <w:t xml:space="preserve">Existence checks force the read </w:t>
            </w:r>
            <w:proofErr w:type="gramStart"/>
            <w:r>
              <w:rPr>
                <w:sz w:val="17"/>
                <w:szCs w:val="17"/>
              </w:rPr>
              <w:t>with .columns</w:t>
            </w:r>
            <w:proofErr w:type="gramEnd"/>
          </w:p>
        </w:tc>
        <w:tc>
          <w:tcPr>
            <w:tcW w:w="2448" w:type="dxa"/>
            <w:tcBorders>
              <w:top w:val="single" w:sz="4" w:space="0" w:color="C9CFDA"/>
              <w:left w:val="single" w:sz="4" w:space="0" w:color="C9CFDA"/>
              <w:bottom w:val="single" w:sz="4" w:space="0" w:color="C9CFDA"/>
              <w:right w:val="single" w:sz="4" w:space="0" w:color="C9CFDA"/>
            </w:tcBorders>
            <w:shd w:val="clear" w:color="auto" w:fill="F6F7F9"/>
            <w:tcMar>
              <w:top w:w="50" w:type="dxa"/>
              <w:left w:w="90" w:type="dxa"/>
              <w:bottom w:w="50" w:type="dxa"/>
              <w:right w:w="90" w:type="dxa"/>
            </w:tcMar>
          </w:tcPr>
          <w:p w14:paraId="15872554" w14:textId="77777777" w:rsidR="00045808" w:rsidRDefault="00000000">
            <w:pPr>
              <w:spacing w:line="252" w:lineRule="auto"/>
            </w:pPr>
            <w:r>
              <w:rPr>
                <w:sz w:val="17"/>
                <w:szCs w:val="17"/>
              </w:rPr>
              <w:t>load(path) alone</w:t>
            </w:r>
          </w:p>
        </w:tc>
        <w:tc>
          <w:tcPr>
            <w:tcW w:w="4320" w:type="dxa"/>
            <w:tcBorders>
              <w:top w:val="single" w:sz="4" w:space="0" w:color="C9CFDA"/>
              <w:left w:val="single" w:sz="4" w:space="0" w:color="C9CFDA"/>
              <w:bottom w:val="single" w:sz="4" w:space="0" w:color="C9CFDA"/>
              <w:right w:val="single" w:sz="4" w:space="0" w:color="C9CFDA"/>
            </w:tcBorders>
            <w:shd w:val="clear" w:color="auto" w:fill="F6F7F9"/>
            <w:tcMar>
              <w:top w:w="50" w:type="dxa"/>
              <w:left w:w="90" w:type="dxa"/>
              <w:bottom w:w="50" w:type="dxa"/>
              <w:right w:w="90" w:type="dxa"/>
            </w:tcMar>
          </w:tcPr>
          <w:p w14:paraId="7CAFCFBE" w14:textId="77777777" w:rsidR="00045808" w:rsidRDefault="00000000">
            <w:pPr>
              <w:spacing w:line="252" w:lineRule="auto"/>
            </w:pPr>
            <w:r>
              <w:rPr>
                <w:sz w:val="17"/>
                <w:szCs w:val="17"/>
              </w:rPr>
              <w:t xml:space="preserve">Reads on serverless are lazy, so </w:t>
            </w:r>
            <w:proofErr w:type="gramStart"/>
            <w:r>
              <w:rPr>
                <w:sz w:val="17"/>
                <w:szCs w:val="17"/>
              </w:rPr>
              <w:t>load(</w:t>
            </w:r>
            <w:proofErr w:type="gramEnd"/>
            <w:r>
              <w:rPr>
                <w:sz w:val="17"/>
                <w:szCs w:val="17"/>
              </w:rPr>
              <w:t>) never fails for a missing folder. We hit this bug and fixed it.</w:t>
            </w:r>
          </w:p>
        </w:tc>
      </w:tr>
    </w:tbl>
    <w:p w14:paraId="448E7818" w14:textId="77777777" w:rsidR="00045808" w:rsidRDefault="00045808">
      <w:pPr>
        <w:spacing w:after="80"/>
      </w:pPr>
    </w:p>
    <w:p w14:paraId="28A1FAAD" w14:textId="77777777" w:rsidR="00045808" w:rsidRDefault="00000000">
      <w:pPr>
        <w:pStyle w:val="Heading2"/>
      </w:pPr>
      <w:r>
        <w:t>How we handled schema drift</w:t>
      </w:r>
    </w:p>
    <w:p w14:paraId="691A7D09" w14:textId="77777777" w:rsidR="00045808" w:rsidRDefault="00000000">
      <w:pPr>
        <w:spacing w:after="100" w:line="276" w:lineRule="auto"/>
      </w:pPr>
      <w:r>
        <w:t>The Open-</w:t>
      </w:r>
      <w:proofErr w:type="spellStart"/>
      <w:r>
        <w:t>Meteo</w:t>
      </w:r>
      <w:proofErr w:type="spellEnd"/>
      <w:r>
        <w:t xml:space="preserve"> feed did not change shape during the project, so we proved the handling with an injected test file of three records: one valid, one with a new column and one with a text value where a number belongs. Bronze reads files with an explicit schema plus the rescued-data column. The valid record loads, the other two are rescued into a quarantine table with their original values, and the run logs Partial Success with 1 row inserted and 2 quarantined. The rest of the batch is never lost. Silver does the same for bad values (invalid timestamp, -999 sentinel, negative or zero concentration) with its own quarantine table.</w:t>
      </w:r>
    </w:p>
    <w:p w14:paraId="383BB955" w14:textId="77777777" w:rsidR="00045808" w:rsidRDefault="00000000">
      <w:pPr>
        <w:pStyle w:val="Heading2"/>
      </w:pPr>
      <w:r>
        <w:t>How we handled PII</w:t>
      </w:r>
    </w:p>
    <w:p w14:paraId="6641BD68" w14:textId="77777777" w:rsidR="00045808" w:rsidRDefault="00000000">
      <w:pPr>
        <w:spacing w:after="100" w:line="276" w:lineRule="auto"/>
      </w:pPr>
      <w:r>
        <w:t xml:space="preserve">The data holds no personal information. Each record has model-grid coordinates, elevation, </w:t>
      </w:r>
      <w:proofErr w:type="spellStart"/>
      <w:r>
        <w:t>timezone</w:t>
      </w:r>
      <w:proofErr w:type="spellEnd"/>
      <w:r>
        <w:t xml:space="preserve"> and pollutant readings, and there are no names, emails, device or account identifiers. We confirmed this against the </w:t>
      </w:r>
      <w:r>
        <w:lastRenderedPageBreak/>
        <w:t>real payload, so no masking or hashing is needed. No credentials are stored in the code: the API needs no key, and the Databricks access token used by Power BI is kept outside the repository.</w:t>
      </w:r>
    </w:p>
    <w:p w14:paraId="030C1C39" w14:textId="77777777" w:rsidR="00045808" w:rsidRDefault="00000000">
      <w:pPr>
        <w:pStyle w:val="Heading1"/>
      </w:pPr>
      <w:r>
        <w:t>8. Spark execution analysis</w:t>
      </w:r>
    </w:p>
    <w:p w14:paraId="02A3573B" w14:textId="77777777" w:rsidR="00045808" w:rsidRDefault="00000000">
      <w:pPr>
        <w:spacing w:after="100" w:line="276" w:lineRule="auto"/>
      </w:pPr>
      <w:r>
        <w:t xml:space="preserve">Databricks Free Edition runs on serverless compute, which does not expose the classic Spark UI. We used the </w:t>
      </w:r>
      <w:r>
        <w:rPr>
          <w:b/>
          <w:bCs/>
        </w:rPr>
        <w:t>Query Profile</w:t>
      </w:r>
      <w:r>
        <w:t xml:space="preserve"> (Query history, opened from the 'See performance' link under a notebook cell) and the physical plan from </w:t>
      </w:r>
      <w:proofErr w:type="gramStart"/>
      <w:r>
        <w:rPr>
          <w:rFonts w:ascii="Consolas" w:eastAsia="Consolas" w:hAnsi="Consolas" w:cs="Consolas"/>
          <w:sz w:val="18"/>
          <w:szCs w:val="18"/>
        </w:rPr>
        <w:t>explain(</w:t>
      </w:r>
      <w:proofErr w:type="gramEnd"/>
      <w:r>
        <w:rPr>
          <w:rFonts w:ascii="Consolas" w:eastAsia="Consolas" w:hAnsi="Consolas" w:cs="Consolas"/>
          <w:sz w:val="18"/>
          <w:szCs w:val="18"/>
        </w:rPr>
        <w:t>)</w:t>
      </w:r>
      <w:r>
        <w:t>, which show the same stages, exchanges and scans.</w:t>
      </w:r>
    </w:p>
    <w:p w14:paraId="4F561F78" w14:textId="77777777" w:rsidR="00045808" w:rsidRDefault="00000000">
      <w:pPr>
        <w:spacing w:after="100" w:line="276" w:lineRule="auto"/>
      </w:pPr>
      <w:r>
        <w:t xml:space="preserve">The most complex transformation is the </w:t>
      </w:r>
      <w:proofErr w:type="gramStart"/>
      <w:r>
        <w:t>Gold</w:t>
      </w:r>
      <w:proofErr w:type="gramEnd"/>
      <w:r>
        <w:t xml:space="preserve"> fact </w:t>
      </w:r>
      <w:proofErr w:type="gramStart"/>
      <w:r>
        <w:t>build:</w:t>
      </w:r>
      <w:proofErr w:type="gramEnd"/>
      <w:r>
        <w:t xml:space="preserve"> aggregate hourly </w:t>
      </w:r>
      <w:proofErr w:type="gramStart"/>
      <w:r>
        <w:t>Silver</w:t>
      </w:r>
      <w:proofErr w:type="gramEnd"/>
      <w:r>
        <w:t xml:space="preserve"> rows to one row per city per day, then merge into the fact table.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45808" w14:paraId="776E1B8D" w14:textId="77777777">
        <w:tblPrEx>
          <w:tblCellMar>
            <w:top w:w="0" w:type="dxa"/>
            <w:bottom w:w="0" w:type="dxa"/>
          </w:tblCellMar>
        </w:tblPrEx>
        <w:trPr>
          <w:cantSplit/>
          <w:trHeight w:val="3600"/>
        </w:trPr>
        <w:tc>
          <w:tcPr>
            <w:tcW w:w="10080" w:type="dxa"/>
            <w:tcBorders>
              <w:top w:val="dashed" w:sz="6" w:space="0" w:color="9AA3B5"/>
              <w:left w:val="dashed" w:sz="6" w:space="0" w:color="9AA3B5"/>
              <w:bottom w:val="dashed" w:sz="6" w:space="0" w:color="9AA3B5"/>
              <w:right w:val="dashed" w:sz="6" w:space="0" w:color="9AA3B5"/>
            </w:tcBorders>
            <w:shd w:val="clear" w:color="auto" w:fill="F6F7F9"/>
            <w:vAlign w:val="center"/>
          </w:tcPr>
          <w:p w14:paraId="08170D83" w14:textId="0B7C366A" w:rsidR="00045808" w:rsidRDefault="00025567" w:rsidP="00025567">
            <w:r>
              <w:rPr>
                <w:noProof/>
              </w:rPr>
              <w:drawing>
                <wp:inline distT="0" distB="0" distL="0" distR="0" wp14:anchorId="37402992" wp14:editId="56D55580">
                  <wp:extent cx="6388100" cy="4216400"/>
                  <wp:effectExtent l="0" t="0" r="0" b="0"/>
                  <wp:docPr id="888755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55944" name="Picture 888755944"/>
                          <pic:cNvPicPr/>
                        </pic:nvPicPr>
                        <pic:blipFill>
                          <a:blip r:embed="rId15">
                            <a:extLst>
                              <a:ext uri="{28A0092B-C50C-407E-A947-70E740481C1C}">
                                <a14:useLocalDpi xmlns:a14="http://schemas.microsoft.com/office/drawing/2010/main" val="0"/>
                              </a:ext>
                            </a:extLst>
                          </a:blip>
                          <a:stretch>
                            <a:fillRect/>
                          </a:stretch>
                        </pic:blipFill>
                        <pic:spPr>
                          <a:xfrm>
                            <a:off x="0" y="0"/>
                            <a:ext cx="6388431" cy="4216618"/>
                          </a:xfrm>
                          <a:prstGeom prst="rect">
                            <a:avLst/>
                          </a:prstGeom>
                        </pic:spPr>
                      </pic:pic>
                    </a:graphicData>
                  </a:graphic>
                </wp:inline>
              </w:drawing>
            </w:r>
          </w:p>
        </w:tc>
      </w:tr>
    </w:tbl>
    <w:p w14:paraId="5623DC91" w14:textId="77777777" w:rsidR="00045808" w:rsidRDefault="00000000">
      <w:pPr>
        <w:spacing w:before="60" w:after="180"/>
        <w:jc w:val="center"/>
      </w:pPr>
      <w:r>
        <w:rPr>
          <w:b/>
          <w:bCs/>
          <w:color w:val="5B6475"/>
          <w:sz w:val="17"/>
          <w:szCs w:val="17"/>
        </w:rPr>
        <w:t xml:space="preserve">Figure 9. </w:t>
      </w:r>
      <w:r>
        <w:rPr>
          <w:color w:val="5B6475"/>
          <w:sz w:val="17"/>
          <w:szCs w:val="17"/>
        </w:rPr>
        <w:t>Query Profile for the Gold fact aggregation and merge.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00"/>
      </w:tblGrid>
      <w:tr w:rsidR="00045808" w14:paraId="511AE3C7" w14:textId="77777777">
        <w:tblPrEx>
          <w:tblCellMar>
            <w:top w:w="0" w:type="dxa"/>
            <w:bottom w:w="0" w:type="dxa"/>
          </w:tblCellMar>
        </w:tblPrEx>
        <w:trPr>
          <w:cantSplit/>
          <w:trHeight w:val="2800"/>
        </w:trPr>
        <w:tc>
          <w:tcPr>
            <w:tcW w:w="10080" w:type="dxa"/>
            <w:tcBorders>
              <w:top w:val="dashed" w:sz="6" w:space="0" w:color="9AA3B5"/>
              <w:left w:val="dashed" w:sz="6" w:space="0" w:color="9AA3B5"/>
              <w:bottom w:val="dashed" w:sz="6" w:space="0" w:color="9AA3B5"/>
              <w:right w:val="dashed" w:sz="6" w:space="0" w:color="9AA3B5"/>
            </w:tcBorders>
            <w:shd w:val="clear" w:color="auto" w:fill="F6F7F9"/>
            <w:vAlign w:val="center"/>
          </w:tcPr>
          <w:p w14:paraId="5C01EE2C" w14:textId="299DE5EE" w:rsidR="00045808" w:rsidRDefault="00025567" w:rsidP="00025567">
            <w:r>
              <w:rPr>
                <w:noProof/>
              </w:rPr>
              <w:lastRenderedPageBreak/>
              <w:drawing>
                <wp:inline distT="0" distB="0" distL="0" distR="0" wp14:anchorId="298AB214" wp14:editId="002C7564">
                  <wp:extent cx="6400800" cy="3775710"/>
                  <wp:effectExtent l="0" t="0" r="0" b="0"/>
                  <wp:docPr id="13387765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76559" name="Picture 1338776559"/>
                          <pic:cNvPicPr/>
                        </pic:nvPicPr>
                        <pic:blipFill>
                          <a:blip r:embed="rId16">
                            <a:extLst>
                              <a:ext uri="{28A0092B-C50C-407E-A947-70E740481C1C}">
                                <a14:useLocalDpi xmlns:a14="http://schemas.microsoft.com/office/drawing/2010/main" val="0"/>
                              </a:ext>
                            </a:extLst>
                          </a:blip>
                          <a:stretch>
                            <a:fillRect/>
                          </a:stretch>
                        </pic:blipFill>
                        <pic:spPr>
                          <a:xfrm>
                            <a:off x="0" y="0"/>
                            <a:ext cx="6400800" cy="3775710"/>
                          </a:xfrm>
                          <a:prstGeom prst="rect">
                            <a:avLst/>
                          </a:prstGeom>
                        </pic:spPr>
                      </pic:pic>
                    </a:graphicData>
                  </a:graphic>
                </wp:inline>
              </w:drawing>
            </w:r>
          </w:p>
        </w:tc>
      </w:tr>
    </w:tbl>
    <w:p w14:paraId="0FA12250" w14:textId="77777777" w:rsidR="00045808" w:rsidRDefault="00000000">
      <w:pPr>
        <w:spacing w:before="60" w:after="180"/>
        <w:jc w:val="center"/>
      </w:pPr>
      <w:r>
        <w:rPr>
          <w:b/>
          <w:bCs/>
          <w:color w:val="5B6475"/>
          <w:sz w:val="17"/>
          <w:szCs w:val="17"/>
        </w:rPr>
        <w:t xml:space="preserve">Figure 10. </w:t>
      </w:r>
      <w:r>
        <w:rPr>
          <w:color w:val="5B6475"/>
          <w:sz w:val="17"/>
          <w:szCs w:val="17"/>
        </w:rPr>
        <w:t>Physical plan of the fact aggregation (explain 'formatted').</w:t>
      </w:r>
    </w:p>
    <w:p w14:paraId="33AE0272" w14:textId="77777777" w:rsidR="00045808" w:rsidRDefault="00000000">
      <w:pPr>
        <w:spacing w:after="100" w:line="276" w:lineRule="auto"/>
      </w:pPr>
      <w:r>
        <w:rPr>
          <w:b/>
          <w:bCs/>
        </w:rPr>
        <w:t>How Spark executed it.</w:t>
      </w:r>
    </w:p>
    <w:p w14:paraId="35A0AFC6" w14:textId="77777777" w:rsidR="00045808" w:rsidRDefault="00000000">
      <w:pPr>
        <w:pStyle w:val="ListParagraph"/>
        <w:numPr>
          <w:ilvl w:val="0"/>
          <w:numId w:val="2"/>
        </w:numPr>
        <w:spacing w:after="60" w:line="264" w:lineRule="auto"/>
      </w:pPr>
      <w:r>
        <w:rPr>
          <w:b/>
          <w:bCs/>
        </w:rPr>
        <w:t>Scan with predicate pushdown.</w:t>
      </w:r>
      <w:r>
        <w:t xml:space="preserve"> The filter on Silver's </w:t>
      </w:r>
      <w:proofErr w:type="spellStart"/>
      <w:r>
        <w:t>load_timestamp</w:t>
      </w:r>
      <w:proofErr w:type="spellEnd"/>
      <w:r>
        <w:t xml:space="preserve"> is pushed into the Delta scan, so Delta compares it with each file's min and max statistics and skips files without changed rows. A daily incremental run therefore reads only a small part of Silver.</w:t>
      </w:r>
    </w:p>
    <w:p w14:paraId="70840908" w14:textId="77777777" w:rsidR="00045808" w:rsidRDefault="00000000">
      <w:pPr>
        <w:pStyle w:val="ListParagraph"/>
        <w:numPr>
          <w:ilvl w:val="0"/>
          <w:numId w:val="2"/>
        </w:numPr>
        <w:spacing w:after="60" w:line="264" w:lineRule="auto"/>
      </w:pPr>
      <w:r>
        <w:rPr>
          <w:b/>
          <w:bCs/>
        </w:rPr>
        <w:t>Shuffle 1: distinct city-days.</w:t>
      </w:r>
      <w:r>
        <w:t xml:space="preserve"> Selecting the distinct (city, date) pairs that changed needs rows with the same key on the same executor, so Spark repartitions the data by those columns (an Exchange) and de-duplicates.</w:t>
      </w:r>
    </w:p>
    <w:p w14:paraId="145B6A66" w14:textId="77777777" w:rsidR="00045808" w:rsidRDefault="00000000">
      <w:pPr>
        <w:pStyle w:val="ListParagraph"/>
        <w:numPr>
          <w:ilvl w:val="0"/>
          <w:numId w:val="2"/>
        </w:numPr>
        <w:spacing w:after="60" w:line="264" w:lineRule="auto"/>
      </w:pPr>
      <w:r>
        <w:rPr>
          <w:b/>
          <w:bCs/>
        </w:rPr>
        <w:t>Join.</w:t>
      </w:r>
      <w:r>
        <w:t xml:space="preserve"> The changed city-days are joined back to Silver to pull in every hour of those days. The set is small, so Spark can broadcast it instead of shuffling the large side.</w:t>
      </w:r>
    </w:p>
    <w:p w14:paraId="120D9383" w14:textId="77777777" w:rsidR="00045808" w:rsidRDefault="00000000">
      <w:pPr>
        <w:pStyle w:val="ListParagraph"/>
        <w:numPr>
          <w:ilvl w:val="0"/>
          <w:numId w:val="2"/>
        </w:numPr>
        <w:spacing w:after="60" w:line="264" w:lineRule="auto"/>
      </w:pPr>
      <w:r>
        <w:rPr>
          <w:b/>
          <w:bCs/>
        </w:rPr>
        <w:t>Shuffle 2: group by city and date.</w:t>
      </w:r>
      <w:r>
        <w:t xml:space="preserve"> The aggregation (counts, averages, maximums) runs as a partial aggregate on each partition, then an Exchange by (city, date), then a final aggregate. The partial step cuts the data volume before the shuffle.</w:t>
      </w:r>
    </w:p>
    <w:p w14:paraId="2DE0D4DE" w14:textId="77777777" w:rsidR="00045808" w:rsidRDefault="00000000">
      <w:pPr>
        <w:pStyle w:val="ListParagraph"/>
        <w:numPr>
          <w:ilvl w:val="0"/>
          <w:numId w:val="2"/>
        </w:numPr>
        <w:spacing w:after="60" w:line="264" w:lineRule="auto"/>
      </w:pPr>
      <w:r>
        <w:rPr>
          <w:b/>
          <w:bCs/>
        </w:rPr>
        <w:t>Merge.</w:t>
      </w:r>
      <w:r>
        <w:t xml:space="preserve"> The result is joined to the fact table on (</w:t>
      </w:r>
      <w:proofErr w:type="spellStart"/>
      <w:r>
        <w:t>location_key</w:t>
      </w:r>
      <w:proofErr w:type="spellEnd"/>
      <w:r>
        <w:t xml:space="preserve">, </w:t>
      </w:r>
      <w:proofErr w:type="spellStart"/>
      <w:r>
        <w:t>date_key</w:t>
      </w:r>
      <w:proofErr w:type="spellEnd"/>
      <w:r>
        <w:t>). Delta rewrites only the files that contain matched rows and adds new files for inserts, which is why an unchanged re-run writes nothing.</w:t>
      </w:r>
    </w:p>
    <w:p w14:paraId="25531F0B" w14:textId="77777777" w:rsidR="00045808" w:rsidRDefault="00000000">
      <w:pPr>
        <w:spacing w:after="100" w:line="276" w:lineRule="auto"/>
      </w:pPr>
      <w:r>
        <w:t>Shuffles are the expensive part, because data crosses the network and spills to disk. Keeping the input small with pushdown, and aggregating before the second shuffle, are what keep a daily run to seconds.</w:t>
      </w:r>
    </w:p>
    <w:p w14:paraId="00DAAD09" w14:textId="77777777" w:rsidR="00045808" w:rsidRDefault="00000000">
      <w:pPr>
        <w:pStyle w:val="Heading1"/>
      </w:pPr>
      <w:r>
        <w:t>9. Cost and FinOps</w:t>
      </w:r>
    </w:p>
    <w:p w14:paraId="602CE30C" w14:textId="77777777" w:rsidR="00045808" w:rsidRDefault="00000000">
      <w:pPr>
        <w:spacing w:after="100" w:line="276" w:lineRule="auto"/>
      </w:pPr>
      <w:r>
        <w:t>Everything ran on Databricks Free Edition, which has no billing, so we report measured run times from our own audit log and convert them to a list-price estimate.</w:t>
      </w:r>
    </w:p>
    <w:p w14:paraId="350F26B7" w14:textId="77777777" w:rsidR="00045808" w:rsidRDefault="00000000">
      <w:pPr>
        <w:pStyle w:val="Heading2"/>
      </w:pPr>
      <w:r>
        <w:t xml:space="preserve">Measured run times (from </w:t>
      </w:r>
      <w:proofErr w:type="spellStart"/>
      <w:r>
        <w:t>pipeline_execution_logs</w:t>
      </w:r>
      <w:proofErr w:type="spellEnd"/>
      <w: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4"/>
        <w:gridCol w:w="3744"/>
        <w:gridCol w:w="3312"/>
      </w:tblGrid>
      <w:tr w:rsidR="00045808" w14:paraId="50B17138" w14:textId="77777777">
        <w:tblPrEx>
          <w:tblCellMar>
            <w:top w:w="0" w:type="dxa"/>
            <w:bottom w:w="0" w:type="dxa"/>
          </w:tblCellMar>
        </w:tblPrEx>
        <w:trPr>
          <w:cantSplit/>
          <w:tblHeader/>
        </w:trPr>
        <w:tc>
          <w:tcPr>
            <w:tcW w:w="3024" w:type="dxa"/>
            <w:tcBorders>
              <w:top w:val="single" w:sz="4" w:space="0" w:color="C9CFDA"/>
              <w:left w:val="single" w:sz="4" w:space="0" w:color="C9CFDA"/>
              <w:bottom w:val="single" w:sz="4" w:space="0" w:color="C9CFDA"/>
              <w:right w:val="single" w:sz="4" w:space="0" w:color="C9CFDA"/>
            </w:tcBorders>
            <w:shd w:val="clear" w:color="auto" w:fill="E5E9F0"/>
            <w:tcMar>
              <w:top w:w="50" w:type="dxa"/>
              <w:left w:w="90" w:type="dxa"/>
              <w:bottom w:w="50" w:type="dxa"/>
              <w:right w:w="90" w:type="dxa"/>
            </w:tcMar>
          </w:tcPr>
          <w:p w14:paraId="214D1A3E" w14:textId="77777777" w:rsidR="00045808" w:rsidRDefault="00000000">
            <w:pPr>
              <w:spacing w:line="252" w:lineRule="auto"/>
            </w:pPr>
            <w:r>
              <w:rPr>
                <w:b/>
                <w:bCs/>
                <w:sz w:val="17"/>
                <w:szCs w:val="17"/>
              </w:rPr>
              <w:t>Step</w:t>
            </w:r>
          </w:p>
        </w:tc>
        <w:tc>
          <w:tcPr>
            <w:tcW w:w="3744" w:type="dxa"/>
            <w:tcBorders>
              <w:top w:val="single" w:sz="4" w:space="0" w:color="C9CFDA"/>
              <w:left w:val="single" w:sz="4" w:space="0" w:color="C9CFDA"/>
              <w:bottom w:val="single" w:sz="4" w:space="0" w:color="C9CFDA"/>
              <w:right w:val="single" w:sz="4" w:space="0" w:color="C9CFDA"/>
            </w:tcBorders>
            <w:shd w:val="clear" w:color="auto" w:fill="E5E9F0"/>
            <w:tcMar>
              <w:top w:w="50" w:type="dxa"/>
              <w:left w:w="90" w:type="dxa"/>
              <w:bottom w:w="50" w:type="dxa"/>
              <w:right w:w="90" w:type="dxa"/>
            </w:tcMar>
          </w:tcPr>
          <w:p w14:paraId="25F4753F" w14:textId="77777777" w:rsidR="00045808" w:rsidRDefault="00000000">
            <w:pPr>
              <w:spacing w:line="252" w:lineRule="auto"/>
            </w:pPr>
            <w:r>
              <w:rPr>
                <w:b/>
                <w:bCs/>
                <w:sz w:val="17"/>
                <w:szCs w:val="17"/>
              </w:rPr>
              <w:t>Input</w:t>
            </w:r>
          </w:p>
        </w:tc>
        <w:tc>
          <w:tcPr>
            <w:tcW w:w="3312" w:type="dxa"/>
            <w:tcBorders>
              <w:top w:val="single" w:sz="4" w:space="0" w:color="C9CFDA"/>
              <w:left w:val="single" w:sz="4" w:space="0" w:color="C9CFDA"/>
              <w:bottom w:val="single" w:sz="4" w:space="0" w:color="C9CFDA"/>
              <w:right w:val="single" w:sz="4" w:space="0" w:color="C9CFDA"/>
            </w:tcBorders>
            <w:shd w:val="clear" w:color="auto" w:fill="E5E9F0"/>
            <w:tcMar>
              <w:top w:w="50" w:type="dxa"/>
              <w:left w:w="90" w:type="dxa"/>
              <w:bottom w:w="50" w:type="dxa"/>
              <w:right w:w="90" w:type="dxa"/>
            </w:tcMar>
          </w:tcPr>
          <w:p w14:paraId="2E42B89F" w14:textId="77777777" w:rsidR="00045808" w:rsidRDefault="00000000">
            <w:pPr>
              <w:spacing w:line="252" w:lineRule="auto"/>
            </w:pPr>
            <w:r>
              <w:rPr>
                <w:b/>
                <w:bCs/>
                <w:sz w:val="17"/>
                <w:szCs w:val="17"/>
              </w:rPr>
              <w:t>Time</w:t>
            </w:r>
          </w:p>
        </w:tc>
      </w:tr>
      <w:tr w:rsidR="00045808" w14:paraId="535E830F" w14:textId="77777777">
        <w:tblPrEx>
          <w:tblCellMar>
            <w:top w:w="0" w:type="dxa"/>
            <w:bottom w:w="0" w:type="dxa"/>
          </w:tblCellMar>
        </w:tblPrEx>
        <w:trPr>
          <w:cantSplit/>
        </w:trPr>
        <w:tc>
          <w:tcPr>
            <w:tcW w:w="3024" w:type="dxa"/>
            <w:tcBorders>
              <w:top w:val="single" w:sz="4" w:space="0" w:color="C9CFDA"/>
              <w:left w:val="single" w:sz="4" w:space="0" w:color="C9CFDA"/>
              <w:bottom w:val="single" w:sz="4" w:space="0" w:color="C9CFDA"/>
              <w:right w:val="single" w:sz="4" w:space="0" w:color="C9CFDA"/>
            </w:tcBorders>
            <w:tcMar>
              <w:top w:w="50" w:type="dxa"/>
              <w:left w:w="90" w:type="dxa"/>
              <w:bottom w:w="50" w:type="dxa"/>
              <w:right w:w="90" w:type="dxa"/>
            </w:tcMar>
          </w:tcPr>
          <w:p w14:paraId="425159CB" w14:textId="77777777" w:rsidR="00045808" w:rsidRDefault="00000000">
            <w:pPr>
              <w:spacing w:line="252" w:lineRule="auto"/>
            </w:pPr>
            <w:r>
              <w:rPr>
                <w:sz w:val="17"/>
                <w:szCs w:val="17"/>
              </w:rPr>
              <w:t>Raw to Bronze</w:t>
            </w:r>
          </w:p>
        </w:tc>
        <w:tc>
          <w:tcPr>
            <w:tcW w:w="3744" w:type="dxa"/>
            <w:tcBorders>
              <w:top w:val="single" w:sz="4" w:space="0" w:color="C9CFDA"/>
              <w:left w:val="single" w:sz="4" w:space="0" w:color="C9CFDA"/>
              <w:bottom w:val="single" w:sz="4" w:space="0" w:color="C9CFDA"/>
              <w:right w:val="single" w:sz="4" w:space="0" w:color="C9CFDA"/>
            </w:tcBorders>
            <w:tcMar>
              <w:top w:w="50" w:type="dxa"/>
              <w:left w:w="90" w:type="dxa"/>
              <w:bottom w:w="50" w:type="dxa"/>
              <w:right w:w="90" w:type="dxa"/>
            </w:tcMar>
          </w:tcPr>
          <w:p w14:paraId="45EEA287" w14:textId="77777777" w:rsidR="00045808" w:rsidRDefault="00000000">
            <w:pPr>
              <w:spacing w:line="252" w:lineRule="auto"/>
            </w:pPr>
            <w:r>
              <w:rPr>
                <w:sz w:val="17"/>
                <w:szCs w:val="17"/>
              </w:rPr>
              <w:t>one daily file (100 cities)</w:t>
            </w:r>
          </w:p>
        </w:tc>
        <w:tc>
          <w:tcPr>
            <w:tcW w:w="3312" w:type="dxa"/>
            <w:tcBorders>
              <w:top w:val="single" w:sz="4" w:space="0" w:color="C9CFDA"/>
              <w:left w:val="single" w:sz="4" w:space="0" w:color="C9CFDA"/>
              <w:bottom w:val="single" w:sz="4" w:space="0" w:color="C9CFDA"/>
              <w:right w:val="single" w:sz="4" w:space="0" w:color="C9CFDA"/>
            </w:tcBorders>
            <w:tcMar>
              <w:top w:w="50" w:type="dxa"/>
              <w:left w:w="90" w:type="dxa"/>
              <w:bottom w:w="50" w:type="dxa"/>
              <w:right w:w="90" w:type="dxa"/>
            </w:tcMar>
          </w:tcPr>
          <w:p w14:paraId="6EDDF074" w14:textId="77777777" w:rsidR="00045808" w:rsidRDefault="00000000">
            <w:pPr>
              <w:spacing w:line="252" w:lineRule="auto"/>
            </w:pPr>
            <w:r>
              <w:rPr>
                <w:sz w:val="17"/>
                <w:szCs w:val="17"/>
              </w:rPr>
              <w:t>2 to 3 seconds per file (about 13 s for the first file after a cold start)</w:t>
            </w:r>
          </w:p>
        </w:tc>
      </w:tr>
      <w:tr w:rsidR="00045808" w14:paraId="2F91A136" w14:textId="77777777">
        <w:tblPrEx>
          <w:tblCellMar>
            <w:top w:w="0" w:type="dxa"/>
            <w:bottom w:w="0" w:type="dxa"/>
          </w:tblCellMar>
        </w:tblPrEx>
        <w:trPr>
          <w:cantSplit/>
        </w:trPr>
        <w:tc>
          <w:tcPr>
            <w:tcW w:w="3024" w:type="dxa"/>
            <w:tcBorders>
              <w:top w:val="single" w:sz="4" w:space="0" w:color="C9CFDA"/>
              <w:left w:val="single" w:sz="4" w:space="0" w:color="C9CFDA"/>
              <w:bottom w:val="single" w:sz="4" w:space="0" w:color="C9CFDA"/>
              <w:right w:val="single" w:sz="4" w:space="0" w:color="C9CFDA"/>
            </w:tcBorders>
            <w:shd w:val="clear" w:color="auto" w:fill="F6F7F9"/>
            <w:tcMar>
              <w:top w:w="50" w:type="dxa"/>
              <w:left w:w="90" w:type="dxa"/>
              <w:bottom w:w="50" w:type="dxa"/>
              <w:right w:w="90" w:type="dxa"/>
            </w:tcMar>
          </w:tcPr>
          <w:p w14:paraId="6BD6A618" w14:textId="77777777" w:rsidR="00045808" w:rsidRDefault="00000000">
            <w:pPr>
              <w:spacing w:line="252" w:lineRule="auto"/>
            </w:pPr>
            <w:r>
              <w:rPr>
                <w:sz w:val="17"/>
                <w:szCs w:val="17"/>
              </w:rPr>
              <w:lastRenderedPageBreak/>
              <w:t>Bronze to Silver</w:t>
            </w:r>
          </w:p>
        </w:tc>
        <w:tc>
          <w:tcPr>
            <w:tcW w:w="3744" w:type="dxa"/>
            <w:tcBorders>
              <w:top w:val="single" w:sz="4" w:space="0" w:color="C9CFDA"/>
              <w:left w:val="single" w:sz="4" w:space="0" w:color="C9CFDA"/>
              <w:bottom w:val="single" w:sz="4" w:space="0" w:color="C9CFDA"/>
              <w:right w:val="single" w:sz="4" w:space="0" w:color="C9CFDA"/>
            </w:tcBorders>
            <w:shd w:val="clear" w:color="auto" w:fill="F6F7F9"/>
            <w:tcMar>
              <w:top w:w="50" w:type="dxa"/>
              <w:left w:w="90" w:type="dxa"/>
              <w:bottom w:w="50" w:type="dxa"/>
              <w:right w:w="90" w:type="dxa"/>
            </w:tcMar>
          </w:tcPr>
          <w:p w14:paraId="24AEEA25" w14:textId="77777777" w:rsidR="00045808" w:rsidRDefault="00000000">
            <w:pPr>
              <w:spacing w:line="252" w:lineRule="auto"/>
            </w:pPr>
            <w:r>
              <w:rPr>
                <w:sz w:val="17"/>
                <w:szCs w:val="17"/>
              </w:rPr>
              <w:t>6 new days (14,400 rows)</w:t>
            </w:r>
          </w:p>
        </w:tc>
        <w:tc>
          <w:tcPr>
            <w:tcW w:w="3312" w:type="dxa"/>
            <w:tcBorders>
              <w:top w:val="single" w:sz="4" w:space="0" w:color="C9CFDA"/>
              <w:left w:val="single" w:sz="4" w:space="0" w:color="C9CFDA"/>
              <w:bottom w:val="single" w:sz="4" w:space="0" w:color="C9CFDA"/>
              <w:right w:val="single" w:sz="4" w:space="0" w:color="C9CFDA"/>
            </w:tcBorders>
            <w:shd w:val="clear" w:color="auto" w:fill="F6F7F9"/>
            <w:tcMar>
              <w:top w:w="50" w:type="dxa"/>
              <w:left w:w="90" w:type="dxa"/>
              <w:bottom w:w="50" w:type="dxa"/>
              <w:right w:w="90" w:type="dxa"/>
            </w:tcMar>
          </w:tcPr>
          <w:p w14:paraId="655957FE" w14:textId="77777777" w:rsidR="00045808" w:rsidRDefault="00000000">
            <w:pPr>
              <w:spacing w:line="252" w:lineRule="auto"/>
            </w:pPr>
            <w:r>
              <w:rPr>
                <w:sz w:val="17"/>
                <w:szCs w:val="17"/>
              </w:rPr>
              <w:t>14 seconds</w:t>
            </w:r>
          </w:p>
        </w:tc>
      </w:tr>
      <w:tr w:rsidR="00045808" w14:paraId="226C2D40" w14:textId="77777777">
        <w:tblPrEx>
          <w:tblCellMar>
            <w:top w:w="0" w:type="dxa"/>
            <w:bottom w:w="0" w:type="dxa"/>
          </w:tblCellMar>
        </w:tblPrEx>
        <w:trPr>
          <w:cantSplit/>
        </w:trPr>
        <w:tc>
          <w:tcPr>
            <w:tcW w:w="3024" w:type="dxa"/>
            <w:tcBorders>
              <w:top w:val="single" w:sz="4" w:space="0" w:color="C9CFDA"/>
              <w:left w:val="single" w:sz="4" w:space="0" w:color="C9CFDA"/>
              <w:bottom w:val="single" w:sz="4" w:space="0" w:color="C9CFDA"/>
              <w:right w:val="single" w:sz="4" w:space="0" w:color="C9CFDA"/>
            </w:tcBorders>
            <w:tcMar>
              <w:top w:w="50" w:type="dxa"/>
              <w:left w:w="90" w:type="dxa"/>
              <w:bottom w:w="50" w:type="dxa"/>
              <w:right w:w="90" w:type="dxa"/>
            </w:tcMar>
          </w:tcPr>
          <w:p w14:paraId="00E26AB7" w14:textId="77777777" w:rsidR="00045808" w:rsidRDefault="00000000">
            <w:pPr>
              <w:spacing w:line="252" w:lineRule="auto"/>
            </w:pPr>
            <w:r>
              <w:rPr>
                <w:sz w:val="17"/>
                <w:szCs w:val="17"/>
              </w:rPr>
              <w:t>Silver to Gold</w:t>
            </w:r>
          </w:p>
        </w:tc>
        <w:tc>
          <w:tcPr>
            <w:tcW w:w="3744" w:type="dxa"/>
            <w:tcBorders>
              <w:top w:val="single" w:sz="4" w:space="0" w:color="C9CFDA"/>
              <w:left w:val="single" w:sz="4" w:space="0" w:color="C9CFDA"/>
              <w:bottom w:val="single" w:sz="4" w:space="0" w:color="C9CFDA"/>
              <w:right w:val="single" w:sz="4" w:space="0" w:color="C9CFDA"/>
            </w:tcBorders>
            <w:tcMar>
              <w:top w:w="50" w:type="dxa"/>
              <w:left w:w="90" w:type="dxa"/>
              <w:bottom w:w="50" w:type="dxa"/>
              <w:right w:w="90" w:type="dxa"/>
            </w:tcMar>
          </w:tcPr>
          <w:p w14:paraId="092496A5" w14:textId="77777777" w:rsidR="00045808" w:rsidRDefault="00000000">
            <w:pPr>
              <w:spacing w:line="252" w:lineRule="auto"/>
            </w:pPr>
            <w:r>
              <w:rPr>
                <w:sz w:val="17"/>
                <w:szCs w:val="17"/>
              </w:rPr>
              <w:t>600 city-days re-aggregated, three tables merged</w:t>
            </w:r>
          </w:p>
        </w:tc>
        <w:tc>
          <w:tcPr>
            <w:tcW w:w="3312" w:type="dxa"/>
            <w:tcBorders>
              <w:top w:val="single" w:sz="4" w:space="0" w:color="C9CFDA"/>
              <w:left w:val="single" w:sz="4" w:space="0" w:color="C9CFDA"/>
              <w:bottom w:val="single" w:sz="4" w:space="0" w:color="C9CFDA"/>
              <w:right w:val="single" w:sz="4" w:space="0" w:color="C9CFDA"/>
            </w:tcBorders>
            <w:tcMar>
              <w:top w:w="50" w:type="dxa"/>
              <w:left w:w="90" w:type="dxa"/>
              <w:bottom w:w="50" w:type="dxa"/>
              <w:right w:w="90" w:type="dxa"/>
            </w:tcMar>
          </w:tcPr>
          <w:p w14:paraId="5BB3F934" w14:textId="77777777" w:rsidR="00045808" w:rsidRDefault="00000000">
            <w:pPr>
              <w:spacing w:line="252" w:lineRule="auto"/>
            </w:pPr>
            <w:r>
              <w:rPr>
                <w:sz w:val="17"/>
                <w:szCs w:val="17"/>
              </w:rPr>
              <w:t>33 seconds</w:t>
            </w:r>
          </w:p>
        </w:tc>
      </w:tr>
      <w:tr w:rsidR="00045808" w14:paraId="52D48CE3" w14:textId="77777777">
        <w:tblPrEx>
          <w:tblCellMar>
            <w:top w:w="0" w:type="dxa"/>
            <w:bottom w:w="0" w:type="dxa"/>
          </w:tblCellMar>
        </w:tblPrEx>
        <w:trPr>
          <w:cantSplit/>
        </w:trPr>
        <w:tc>
          <w:tcPr>
            <w:tcW w:w="3024" w:type="dxa"/>
            <w:tcBorders>
              <w:top w:val="single" w:sz="4" w:space="0" w:color="C9CFDA"/>
              <w:left w:val="single" w:sz="4" w:space="0" w:color="C9CFDA"/>
              <w:bottom w:val="single" w:sz="4" w:space="0" w:color="C9CFDA"/>
              <w:right w:val="single" w:sz="4" w:space="0" w:color="C9CFDA"/>
            </w:tcBorders>
            <w:shd w:val="clear" w:color="auto" w:fill="F6F7F9"/>
            <w:tcMar>
              <w:top w:w="50" w:type="dxa"/>
              <w:left w:w="90" w:type="dxa"/>
              <w:bottom w:w="50" w:type="dxa"/>
              <w:right w:w="90" w:type="dxa"/>
            </w:tcMar>
          </w:tcPr>
          <w:p w14:paraId="2B10BAE1" w14:textId="77777777" w:rsidR="00045808" w:rsidRDefault="00000000">
            <w:pPr>
              <w:spacing w:line="252" w:lineRule="auto"/>
            </w:pPr>
            <w:r>
              <w:rPr>
                <w:sz w:val="17"/>
                <w:szCs w:val="17"/>
              </w:rPr>
              <w:t>Bronze to Silver and Silver to Gold</w:t>
            </w:r>
          </w:p>
        </w:tc>
        <w:tc>
          <w:tcPr>
            <w:tcW w:w="3744" w:type="dxa"/>
            <w:tcBorders>
              <w:top w:val="single" w:sz="4" w:space="0" w:color="C9CFDA"/>
              <w:left w:val="single" w:sz="4" w:space="0" w:color="C9CFDA"/>
              <w:bottom w:val="single" w:sz="4" w:space="0" w:color="C9CFDA"/>
              <w:right w:val="single" w:sz="4" w:space="0" w:color="C9CFDA"/>
            </w:tcBorders>
            <w:shd w:val="clear" w:color="auto" w:fill="F6F7F9"/>
            <w:tcMar>
              <w:top w:w="50" w:type="dxa"/>
              <w:left w:w="90" w:type="dxa"/>
              <w:bottom w:w="50" w:type="dxa"/>
              <w:right w:w="90" w:type="dxa"/>
            </w:tcMar>
          </w:tcPr>
          <w:p w14:paraId="3BDE2048" w14:textId="77777777" w:rsidR="00045808" w:rsidRDefault="00000000">
            <w:pPr>
              <w:spacing w:line="252" w:lineRule="auto"/>
            </w:pPr>
            <w:r>
              <w:rPr>
                <w:sz w:val="17"/>
                <w:szCs w:val="17"/>
              </w:rPr>
              <w:t>nothing new</w:t>
            </w:r>
          </w:p>
        </w:tc>
        <w:tc>
          <w:tcPr>
            <w:tcW w:w="3312" w:type="dxa"/>
            <w:tcBorders>
              <w:top w:val="single" w:sz="4" w:space="0" w:color="C9CFDA"/>
              <w:left w:val="single" w:sz="4" w:space="0" w:color="C9CFDA"/>
              <w:bottom w:val="single" w:sz="4" w:space="0" w:color="C9CFDA"/>
              <w:right w:val="single" w:sz="4" w:space="0" w:color="C9CFDA"/>
            </w:tcBorders>
            <w:shd w:val="clear" w:color="auto" w:fill="F6F7F9"/>
            <w:tcMar>
              <w:top w:w="50" w:type="dxa"/>
              <w:left w:w="90" w:type="dxa"/>
              <w:bottom w:w="50" w:type="dxa"/>
              <w:right w:w="90" w:type="dxa"/>
            </w:tcMar>
          </w:tcPr>
          <w:p w14:paraId="53893C20" w14:textId="77777777" w:rsidR="00045808" w:rsidRDefault="00000000">
            <w:pPr>
              <w:spacing w:line="252" w:lineRule="auto"/>
            </w:pPr>
            <w:r>
              <w:rPr>
                <w:sz w:val="17"/>
                <w:szCs w:val="17"/>
              </w:rPr>
              <w:t>1.4 s and 4.6 s</w:t>
            </w:r>
          </w:p>
        </w:tc>
      </w:tr>
      <w:tr w:rsidR="00045808" w14:paraId="45BFBAE7" w14:textId="77777777">
        <w:tblPrEx>
          <w:tblCellMar>
            <w:top w:w="0" w:type="dxa"/>
            <w:bottom w:w="0" w:type="dxa"/>
          </w:tblCellMar>
        </w:tblPrEx>
        <w:trPr>
          <w:cantSplit/>
        </w:trPr>
        <w:tc>
          <w:tcPr>
            <w:tcW w:w="3024" w:type="dxa"/>
            <w:tcBorders>
              <w:top w:val="single" w:sz="4" w:space="0" w:color="C9CFDA"/>
              <w:left w:val="single" w:sz="4" w:space="0" w:color="C9CFDA"/>
              <w:bottom w:val="single" w:sz="4" w:space="0" w:color="C9CFDA"/>
              <w:right w:val="single" w:sz="4" w:space="0" w:color="C9CFDA"/>
            </w:tcBorders>
            <w:tcMar>
              <w:top w:w="50" w:type="dxa"/>
              <w:left w:w="90" w:type="dxa"/>
              <w:bottom w:w="50" w:type="dxa"/>
              <w:right w:w="90" w:type="dxa"/>
            </w:tcMar>
          </w:tcPr>
          <w:p w14:paraId="3F2DC492" w14:textId="77777777" w:rsidR="00045808" w:rsidRDefault="00000000">
            <w:pPr>
              <w:spacing w:line="252" w:lineRule="auto"/>
            </w:pPr>
            <w:r>
              <w:rPr>
                <w:sz w:val="17"/>
                <w:szCs w:val="17"/>
              </w:rPr>
              <w:t>Whole catch-up</w:t>
            </w:r>
          </w:p>
        </w:tc>
        <w:tc>
          <w:tcPr>
            <w:tcW w:w="3744" w:type="dxa"/>
            <w:tcBorders>
              <w:top w:val="single" w:sz="4" w:space="0" w:color="C9CFDA"/>
              <w:left w:val="single" w:sz="4" w:space="0" w:color="C9CFDA"/>
              <w:bottom w:val="single" w:sz="4" w:space="0" w:color="C9CFDA"/>
              <w:right w:val="single" w:sz="4" w:space="0" w:color="C9CFDA"/>
            </w:tcBorders>
            <w:tcMar>
              <w:top w:w="50" w:type="dxa"/>
              <w:left w:w="90" w:type="dxa"/>
              <w:bottom w:w="50" w:type="dxa"/>
              <w:right w:w="90" w:type="dxa"/>
            </w:tcMar>
          </w:tcPr>
          <w:p w14:paraId="59DAE24A" w14:textId="77777777" w:rsidR="00045808" w:rsidRDefault="00000000">
            <w:pPr>
              <w:spacing w:line="252" w:lineRule="auto"/>
            </w:pPr>
            <w:r>
              <w:rPr>
                <w:sz w:val="17"/>
                <w:szCs w:val="17"/>
              </w:rPr>
              <w:t>7 files through all three layers</w:t>
            </w:r>
          </w:p>
        </w:tc>
        <w:tc>
          <w:tcPr>
            <w:tcW w:w="3312" w:type="dxa"/>
            <w:tcBorders>
              <w:top w:val="single" w:sz="4" w:space="0" w:color="C9CFDA"/>
              <w:left w:val="single" w:sz="4" w:space="0" w:color="C9CFDA"/>
              <w:bottom w:val="single" w:sz="4" w:space="0" w:color="C9CFDA"/>
              <w:right w:val="single" w:sz="4" w:space="0" w:color="C9CFDA"/>
            </w:tcBorders>
            <w:tcMar>
              <w:top w:w="50" w:type="dxa"/>
              <w:left w:w="90" w:type="dxa"/>
              <w:bottom w:w="50" w:type="dxa"/>
              <w:right w:w="90" w:type="dxa"/>
            </w:tcMar>
          </w:tcPr>
          <w:p w14:paraId="3D281523" w14:textId="77777777" w:rsidR="00045808" w:rsidRDefault="00000000">
            <w:pPr>
              <w:spacing w:line="252" w:lineRule="auto"/>
            </w:pPr>
            <w:r>
              <w:rPr>
                <w:sz w:val="17"/>
                <w:szCs w:val="17"/>
              </w:rPr>
              <w:t>about 2 minutes</w:t>
            </w:r>
          </w:p>
        </w:tc>
      </w:tr>
      <w:tr w:rsidR="00045808" w14:paraId="75921244" w14:textId="77777777">
        <w:tblPrEx>
          <w:tblCellMar>
            <w:top w:w="0" w:type="dxa"/>
            <w:bottom w:w="0" w:type="dxa"/>
          </w:tblCellMar>
        </w:tblPrEx>
        <w:trPr>
          <w:cantSplit/>
        </w:trPr>
        <w:tc>
          <w:tcPr>
            <w:tcW w:w="3024" w:type="dxa"/>
            <w:tcBorders>
              <w:top w:val="single" w:sz="4" w:space="0" w:color="C9CFDA"/>
              <w:left w:val="single" w:sz="4" w:space="0" w:color="C9CFDA"/>
              <w:bottom w:val="single" w:sz="4" w:space="0" w:color="C9CFDA"/>
              <w:right w:val="single" w:sz="4" w:space="0" w:color="C9CFDA"/>
            </w:tcBorders>
            <w:shd w:val="clear" w:color="auto" w:fill="F6F7F9"/>
            <w:tcMar>
              <w:top w:w="50" w:type="dxa"/>
              <w:left w:w="90" w:type="dxa"/>
              <w:bottom w:w="50" w:type="dxa"/>
              <w:right w:w="90" w:type="dxa"/>
            </w:tcMar>
          </w:tcPr>
          <w:p w14:paraId="67720BEE" w14:textId="77777777" w:rsidR="00045808" w:rsidRDefault="00000000">
            <w:pPr>
              <w:spacing w:line="252" w:lineRule="auto"/>
            </w:pPr>
            <w:r>
              <w:rPr>
                <w:sz w:val="17"/>
                <w:szCs w:val="17"/>
              </w:rPr>
              <w:t>First full load into Silver</w:t>
            </w:r>
          </w:p>
        </w:tc>
        <w:tc>
          <w:tcPr>
            <w:tcW w:w="3744" w:type="dxa"/>
            <w:tcBorders>
              <w:top w:val="single" w:sz="4" w:space="0" w:color="C9CFDA"/>
              <w:left w:val="single" w:sz="4" w:space="0" w:color="C9CFDA"/>
              <w:bottom w:val="single" w:sz="4" w:space="0" w:color="C9CFDA"/>
              <w:right w:val="single" w:sz="4" w:space="0" w:color="C9CFDA"/>
            </w:tcBorders>
            <w:shd w:val="clear" w:color="auto" w:fill="F6F7F9"/>
            <w:tcMar>
              <w:top w:w="50" w:type="dxa"/>
              <w:left w:w="90" w:type="dxa"/>
              <w:bottom w:w="50" w:type="dxa"/>
              <w:right w:w="90" w:type="dxa"/>
            </w:tcMar>
          </w:tcPr>
          <w:p w14:paraId="1D408567" w14:textId="77777777" w:rsidR="00045808" w:rsidRDefault="00000000">
            <w:pPr>
              <w:spacing w:line="252" w:lineRule="auto"/>
            </w:pPr>
            <w:r>
              <w:rPr>
                <w:sz w:val="17"/>
                <w:szCs w:val="17"/>
              </w:rPr>
              <w:t>2,647,200 rows (3 years, 100 cities)</w:t>
            </w:r>
          </w:p>
        </w:tc>
        <w:tc>
          <w:tcPr>
            <w:tcW w:w="3312" w:type="dxa"/>
            <w:tcBorders>
              <w:top w:val="single" w:sz="4" w:space="0" w:color="C9CFDA"/>
              <w:left w:val="single" w:sz="4" w:space="0" w:color="C9CFDA"/>
              <w:bottom w:val="single" w:sz="4" w:space="0" w:color="C9CFDA"/>
              <w:right w:val="single" w:sz="4" w:space="0" w:color="C9CFDA"/>
            </w:tcBorders>
            <w:shd w:val="clear" w:color="auto" w:fill="F6F7F9"/>
            <w:tcMar>
              <w:top w:w="50" w:type="dxa"/>
              <w:left w:w="90" w:type="dxa"/>
              <w:bottom w:w="50" w:type="dxa"/>
              <w:right w:w="90" w:type="dxa"/>
            </w:tcMar>
          </w:tcPr>
          <w:p w14:paraId="4F4A6F06" w14:textId="77777777" w:rsidR="00045808" w:rsidRDefault="00000000">
            <w:pPr>
              <w:spacing w:line="252" w:lineRule="auto"/>
            </w:pPr>
            <w:r>
              <w:rPr>
                <w:sz w:val="17"/>
                <w:szCs w:val="17"/>
              </w:rPr>
              <w:t>33 seconds</w:t>
            </w:r>
          </w:p>
        </w:tc>
      </w:tr>
      <w:tr w:rsidR="00045808" w14:paraId="7B174F08" w14:textId="77777777">
        <w:tblPrEx>
          <w:tblCellMar>
            <w:top w:w="0" w:type="dxa"/>
            <w:bottom w:w="0" w:type="dxa"/>
          </w:tblCellMar>
        </w:tblPrEx>
        <w:trPr>
          <w:cantSplit/>
        </w:trPr>
        <w:tc>
          <w:tcPr>
            <w:tcW w:w="3024" w:type="dxa"/>
            <w:tcBorders>
              <w:top w:val="single" w:sz="4" w:space="0" w:color="C9CFDA"/>
              <w:left w:val="single" w:sz="4" w:space="0" w:color="C9CFDA"/>
              <w:bottom w:val="single" w:sz="4" w:space="0" w:color="C9CFDA"/>
              <w:right w:val="single" w:sz="4" w:space="0" w:color="C9CFDA"/>
            </w:tcBorders>
            <w:tcMar>
              <w:top w:w="50" w:type="dxa"/>
              <w:left w:w="90" w:type="dxa"/>
              <w:bottom w:w="50" w:type="dxa"/>
              <w:right w:w="90" w:type="dxa"/>
            </w:tcMar>
          </w:tcPr>
          <w:p w14:paraId="7FD3B9C7" w14:textId="77777777" w:rsidR="00045808" w:rsidRDefault="00000000">
            <w:pPr>
              <w:spacing w:line="252" w:lineRule="auto"/>
            </w:pPr>
            <w:r>
              <w:rPr>
                <w:sz w:val="17"/>
                <w:szCs w:val="17"/>
              </w:rPr>
              <w:t>Typical daily incremental run</w:t>
            </w:r>
          </w:p>
        </w:tc>
        <w:tc>
          <w:tcPr>
            <w:tcW w:w="3744" w:type="dxa"/>
            <w:tcBorders>
              <w:top w:val="single" w:sz="4" w:space="0" w:color="C9CFDA"/>
              <w:left w:val="single" w:sz="4" w:space="0" w:color="C9CFDA"/>
              <w:bottom w:val="single" w:sz="4" w:space="0" w:color="C9CFDA"/>
              <w:right w:val="single" w:sz="4" w:space="0" w:color="C9CFDA"/>
            </w:tcBorders>
            <w:tcMar>
              <w:top w:w="50" w:type="dxa"/>
              <w:left w:w="90" w:type="dxa"/>
              <w:bottom w:w="50" w:type="dxa"/>
              <w:right w:w="90" w:type="dxa"/>
            </w:tcMar>
          </w:tcPr>
          <w:p w14:paraId="788B09E4" w14:textId="77777777" w:rsidR="00045808" w:rsidRDefault="00000000">
            <w:pPr>
              <w:spacing w:line="252" w:lineRule="auto"/>
            </w:pPr>
            <w:r>
              <w:rPr>
                <w:sz w:val="17"/>
                <w:szCs w:val="17"/>
              </w:rPr>
              <w:t>one new day</w:t>
            </w:r>
          </w:p>
        </w:tc>
        <w:tc>
          <w:tcPr>
            <w:tcW w:w="3312" w:type="dxa"/>
            <w:tcBorders>
              <w:top w:val="single" w:sz="4" w:space="0" w:color="C9CFDA"/>
              <w:left w:val="single" w:sz="4" w:space="0" w:color="C9CFDA"/>
              <w:bottom w:val="single" w:sz="4" w:space="0" w:color="C9CFDA"/>
              <w:right w:val="single" w:sz="4" w:space="0" w:color="C9CFDA"/>
            </w:tcBorders>
            <w:tcMar>
              <w:top w:w="50" w:type="dxa"/>
              <w:left w:w="90" w:type="dxa"/>
              <w:bottom w:w="50" w:type="dxa"/>
              <w:right w:w="90" w:type="dxa"/>
            </w:tcMar>
          </w:tcPr>
          <w:p w14:paraId="090760C0" w14:textId="77777777" w:rsidR="00045808" w:rsidRDefault="00000000">
            <w:pPr>
              <w:spacing w:line="252" w:lineRule="auto"/>
            </w:pPr>
            <w:r>
              <w:rPr>
                <w:sz w:val="17"/>
                <w:szCs w:val="17"/>
              </w:rPr>
              <w:t>about 45 to 60 seconds of compute in total</w:t>
            </w:r>
          </w:p>
        </w:tc>
      </w:tr>
    </w:tbl>
    <w:p w14:paraId="483FE955" w14:textId="77777777" w:rsidR="00045808" w:rsidRDefault="00045808">
      <w:pPr>
        <w:spacing w:after="80"/>
      </w:pPr>
    </w:p>
    <w:p w14:paraId="56E72C6E" w14:textId="77777777" w:rsidR="00045808" w:rsidRDefault="00000000">
      <w:pPr>
        <w:pStyle w:val="Heading2"/>
      </w:pPr>
      <w:r>
        <w:t>If this ran hourly for an enterprise for a year</w:t>
      </w:r>
    </w:p>
    <w:p w14:paraId="7DA06DE5" w14:textId="77777777" w:rsidR="00045808" w:rsidRDefault="00000000">
      <w:pPr>
        <w:spacing w:after="100" w:line="276" w:lineRule="auto"/>
      </w:pPr>
      <w:r>
        <w:t>The estimate below uses illustrative list prices (third-party 2026 price guides: about $0.40 per DBU for serverless jobs, $0.15 to $0.30 for classic jobs compute, about $0.70 per DBU for serverless SQL) and two stated assumptions: a small serverless job uses about 4 DBU per hour, and a 2X-Small serverless SQL warehouse uses 4 DBU per hour. Real figures must come from the billing usage data of the account.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4"/>
        <w:gridCol w:w="4608"/>
        <w:gridCol w:w="1296"/>
        <w:gridCol w:w="1872"/>
      </w:tblGrid>
      <w:tr w:rsidR="00045808" w14:paraId="1E488DE9" w14:textId="77777777">
        <w:tblPrEx>
          <w:tblCellMar>
            <w:top w:w="0" w:type="dxa"/>
            <w:bottom w:w="0" w:type="dxa"/>
          </w:tblCellMar>
        </w:tblPrEx>
        <w:trPr>
          <w:cantSplit/>
          <w:tblHeader/>
        </w:trPr>
        <w:tc>
          <w:tcPr>
            <w:tcW w:w="2304" w:type="dxa"/>
            <w:tcBorders>
              <w:top w:val="single" w:sz="4" w:space="0" w:color="C9CFDA"/>
              <w:left w:val="single" w:sz="4" w:space="0" w:color="C9CFDA"/>
              <w:bottom w:val="single" w:sz="4" w:space="0" w:color="C9CFDA"/>
              <w:right w:val="single" w:sz="4" w:space="0" w:color="C9CFDA"/>
            </w:tcBorders>
            <w:shd w:val="clear" w:color="auto" w:fill="E5E9F0"/>
            <w:tcMar>
              <w:top w:w="50" w:type="dxa"/>
              <w:left w:w="90" w:type="dxa"/>
              <w:bottom w:w="50" w:type="dxa"/>
              <w:right w:w="90" w:type="dxa"/>
            </w:tcMar>
          </w:tcPr>
          <w:p w14:paraId="0EA4E6A7" w14:textId="77777777" w:rsidR="00045808" w:rsidRDefault="00000000">
            <w:pPr>
              <w:spacing w:line="252" w:lineRule="auto"/>
            </w:pPr>
            <w:r>
              <w:rPr>
                <w:b/>
                <w:bCs/>
                <w:sz w:val="17"/>
                <w:szCs w:val="17"/>
              </w:rPr>
              <w:t>Component</w:t>
            </w:r>
          </w:p>
        </w:tc>
        <w:tc>
          <w:tcPr>
            <w:tcW w:w="4608" w:type="dxa"/>
            <w:tcBorders>
              <w:top w:val="single" w:sz="4" w:space="0" w:color="C9CFDA"/>
              <w:left w:val="single" w:sz="4" w:space="0" w:color="C9CFDA"/>
              <w:bottom w:val="single" w:sz="4" w:space="0" w:color="C9CFDA"/>
              <w:right w:val="single" w:sz="4" w:space="0" w:color="C9CFDA"/>
            </w:tcBorders>
            <w:shd w:val="clear" w:color="auto" w:fill="E5E9F0"/>
            <w:tcMar>
              <w:top w:w="50" w:type="dxa"/>
              <w:left w:w="90" w:type="dxa"/>
              <w:bottom w:w="50" w:type="dxa"/>
              <w:right w:w="90" w:type="dxa"/>
            </w:tcMar>
          </w:tcPr>
          <w:p w14:paraId="67313CE7" w14:textId="77777777" w:rsidR="00045808" w:rsidRDefault="00000000">
            <w:pPr>
              <w:spacing w:line="252" w:lineRule="auto"/>
            </w:pPr>
            <w:r>
              <w:rPr>
                <w:b/>
                <w:bCs/>
                <w:sz w:val="17"/>
                <w:szCs w:val="17"/>
              </w:rPr>
              <w:t>Assumption</w:t>
            </w:r>
          </w:p>
        </w:tc>
        <w:tc>
          <w:tcPr>
            <w:tcW w:w="1296" w:type="dxa"/>
            <w:tcBorders>
              <w:top w:val="single" w:sz="4" w:space="0" w:color="C9CFDA"/>
              <w:left w:val="single" w:sz="4" w:space="0" w:color="C9CFDA"/>
              <w:bottom w:val="single" w:sz="4" w:space="0" w:color="C9CFDA"/>
              <w:right w:val="single" w:sz="4" w:space="0" w:color="C9CFDA"/>
            </w:tcBorders>
            <w:shd w:val="clear" w:color="auto" w:fill="E5E9F0"/>
            <w:tcMar>
              <w:top w:w="50" w:type="dxa"/>
              <w:left w:w="90" w:type="dxa"/>
              <w:bottom w:w="50" w:type="dxa"/>
              <w:right w:w="90" w:type="dxa"/>
            </w:tcMar>
          </w:tcPr>
          <w:p w14:paraId="66FA5883" w14:textId="77777777" w:rsidR="00045808" w:rsidRDefault="00000000">
            <w:pPr>
              <w:spacing w:line="252" w:lineRule="auto"/>
            </w:pPr>
            <w:r>
              <w:rPr>
                <w:b/>
                <w:bCs/>
                <w:sz w:val="17"/>
                <w:szCs w:val="17"/>
              </w:rPr>
              <w:t>DBU per year</w:t>
            </w:r>
          </w:p>
        </w:tc>
        <w:tc>
          <w:tcPr>
            <w:tcW w:w="1872" w:type="dxa"/>
            <w:tcBorders>
              <w:top w:val="single" w:sz="4" w:space="0" w:color="C9CFDA"/>
              <w:left w:val="single" w:sz="4" w:space="0" w:color="C9CFDA"/>
              <w:bottom w:val="single" w:sz="4" w:space="0" w:color="C9CFDA"/>
              <w:right w:val="single" w:sz="4" w:space="0" w:color="C9CFDA"/>
            </w:tcBorders>
            <w:shd w:val="clear" w:color="auto" w:fill="E5E9F0"/>
            <w:tcMar>
              <w:top w:w="50" w:type="dxa"/>
              <w:left w:w="90" w:type="dxa"/>
              <w:bottom w:w="50" w:type="dxa"/>
              <w:right w:w="90" w:type="dxa"/>
            </w:tcMar>
          </w:tcPr>
          <w:p w14:paraId="2D227754" w14:textId="77777777" w:rsidR="00045808" w:rsidRDefault="00000000">
            <w:pPr>
              <w:spacing w:line="252" w:lineRule="auto"/>
            </w:pPr>
            <w:r>
              <w:rPr>
                <w:b/>
                <w:bCs/>
                <w:sz w:val="17"/>
                <w:szCs w:val="17"/>
              </w:rPr>
              <w:t>Cost per year</w:t>
            </w:r>
          </w:p>
        </w:tc>
      </w:tr>
      <w:tr w:rsidR="00045808" w14:paraId="3256B605" w14:textId="77777777">
        <w:tblPrEx>
          <w:tblCellMar>
            <w:top w:w="0" w:type="dxa"/>
            <w:bottom w:w="0" w:type="dxa"/>
          </w:tblCellMar>
        </w:tblPrEx>
        <w:trPr>
          <w:cantSplit/>
        </w:trPr>
        <w:tc>
          <w:tcPr>
            <w:tcW w:w="2304" w:type="dxa"/>
            <w:tcBorders>
              <w:top w:val="single" w:sz="4" w:space="0" w:color="C9CFDA"/>
              <w:left w:val="single" w:sz="4" w:space="0" w:color="C9CFDA"/>
              <w:bottom w:val="single" w:sz="4" w:space="0" w:color="C9CFDA"/>
              <w:right w:val="single" w:sz="4" w:space="0" w:color="C9CFDA"/>
            </w:tcBorders>
            <w:tcMar>
              <w:top w:w="50" w:type="dxa"/>
              <w:left w:w="90" w:type="dxa"/>
              <w:bottom w:w="50" w:type="dxa"/>
              <w:right w:w="90" w:type="dxa"/>
            </w:tcMar>
          </w:tcPr>
          <w:p w14:paraId="6078E68E" w14:textId="77777777" w:rsidR="00045808" w:rsidRDefault="00000000">
            <w:pPr>
              <w:spacing w:line="252" w:lineRule="auto"/>
            </w:pPr>
            <w:r>
              <w:rPr>
                <w:sz w:val="17"/>
                <w:szCs w:val="17"/>
              </w:rPr>
              <w:t>Pipeline, hourly</w:t>
            </w:r>
          </w:p>
        </w:tc>
        <w:tc>
          <w:tcPr>
            <w:tcW w:w="4608" w:type="dxa"/>
            <w:tcBorders>
              <w:top w:val="single" w:sz="4" w:space="0" w:color="C9CFDA"/>
              <w:left w:val="single" w:sz="4" w:space="0" w:color="C9CFDA"/>
              <w:bottom w:val="single" w:sz="4" w:space="0" w:color="C9CFDA"/>
              <w:right w:val="single" w:sz="4" w:space="0" w:color="C9CFDA"/>
            </w:tcBorders>
            <w:tcMar>
              <w:top w:w="50" w:type="dxa"/>
              <w:left w:w="90" w:type="dxa"/>
              <w:bottom w:w="50" w:type="dxa"/>
              <w:right w:w="90" w:type="dxa"/>
            </w:tcMar>
          </w:tcPr>
          <w:p w14:paraId="1931B74C" w14:textId="77777777" w:rsidR="00045808" w:rsidRDefault="00000000">
            <w:pPr>
              <w:spacing w:line="252" w:lineRule="auto"/>
            </w:pPr>
            <w:r>
              <w:rPr>
                <w:sz w:val="17"/>
                <w:szCs w:val="17"/>
              </w:rPr>
              <w:t>8,760 runs x 1.5 min = 219 compute hours x 4 DBU/h, at $0.40</w:t>
            </w:r>
          </w:p>
        </w:tc>
        <w:tc>
          <w:tcPr>
            <w:tcW w:w="1296" w:type="dxa"/>
            <w:tcBorders>
              <w:top w:val="single" w:sz="4" w:space="0" w:color="C9CFDA"/>
              <w:left w:val="single" w:sz="4" w:space="0" w:color="C9CFDA"/>
              <w:bottom w:val="single" w:sz="4" w:space="0" w:color="C9CFDA"/>
              <w:right w:val="single" w:sz="4" w:space="0" w:color="C9CFDA"/>
            </w:tcBorders>
            <w:tcMar>
              <w:top w:w="50" w:type="dxa"/>
              <w:left w:w="90" w:type="dxa"/>
              <w:bottom w:w="50" w:type="dxa"/>
              <w:right w:w="90" w:type="dxa"/>
            </w:tcMar>
          </w:tcPr>
          <w:p w14:paraId="23518CB1" w14:textId="77777777" w:rsidR="00045808" w:rsidRDefault="00000000">
            <w:pPr>
              <w:spacing w:line="252" w:lineRule="auto"/>
            </w:pPr>
            <w:r>
              <w:rPr>
                <w:sz w:val="17"/>
                <w:szCs w:val="17"/>
              </w:rPr>
              <w:t>876</w:t>
            </w:r>
          </w:p>
        </w:tc>
        <w:tc>
          <w:tcPr>
            <w:tcW w:w="1872" w:type="dxa"/>
            <w:tcBorders>
              <w:top w:val="single" w:sz="4" w:space="0" w:color="C9CFDA"/>
              <w:left w:val="single" w:sz="4" w:space="0" w:color="C9CFDA"/>
              <w:bottom w:val="single" w:sz="4" w:space="0" w:color="C9CFDA"/>
              <w:right w:val="single" w:sz="4" w:space="0" w:color="C9CFDA"/>
            </w:tcBorders>
            <w:tcMar>
              <w:top w:w="50" w:type="dxa"/>
              <w:left w:w="90" w:type="dxa"/>
              <w:bottom w:w="50" w:type="dxa"/>
              <w:right w:w="90" w:type="dxa"/>
            </w:tcMar>
          </w:tcPr>
          <w:p w14:paraId="0A8F30FB" w14:textId="77777777" w:rsidR="00045808" w:rsidRDefault="00000000">
            <w:pPr>
              <w:spacing w:line="252" w:lineRule="auto"/>
            </w:pPr>
            <w:r>
              <w:rPr>
                <w:sz w:val="17"/>
                <w:szCs w:val="17"/>
              </w:rPr>
              <w:t>about $350</w:t>
            </w:r>
          </w:p>
        </w:tc>
      </w:tr>
      <w:tr w:rsidR="00045808" w14:paraId="604D50D2" w14:textId="77777777">
        <w:tblPrEx>
          <w:tblCellMar>
            <w:top w:w="0" w:type="dxa"/>
            <w:bottom w:w="0" w:type="dxa"/>
          </w:tblCellMar>
        </w:tblPrEx>
        <w:trPr>
          <w:cantSplit/>
        </w:trPr>
        <w:tc>
          <w:tcPr>
            <w:tcW w:w="2304" w:type="dxa"/>
            <w:tcBorders>
              <w:top w:val="single" w:sz="4" w:space="0" w:color="C9CFDA"/>
              <w:left w:val="single" w:sz="4" w:space="0" w:color="C9CFDA"/>
              <w:bottom w:val="single" w:sz="4" w:space="0" w:color="C9CFDA"/>
              <w:right w:val="single" w:sz="4" w:space="0" w:color="C9CFDA"/>
            </w:tcBorders>
            <w:shd w:val="clear" w:color="auto" w:fill="F6F7F9"/>
            <w:tcMar>
              <w:top w:w="50" w:type="dxa"/>
              <w:left w:w="90" w:type="dxa"/>
              <w:bottom w:w="50" w:type="dxa"/>
              <w:right w:w="90" w:type="dxa"/>
            </w:tcMar>
          </w:tcPr>
          <w:p w14:paraId="4391B76E" w14:textId="77777777" w:rsidR="00045808" w:rsidRDefault="00000000">
            <w:pPr>
              <w:spacing w:line="252" w:lineRule="auto"/>
            </w:pPr>
            <w:r>
              <w:rPr>
                <w:sz w:val="17"/>
                <w:szCs w:val="17"/>
              </w:rPr>
              <w:t>Pipeline, daily (for comparison)</w:t>
            </w:r>
          </w:p>
        </w:tc>
        <w:tc>
          <w:tcPr>
            <w:tcW w:w="4608" w:type="dxa"/>
            <w:tcBorders>
              <w:top w:val="single" w:sz="4" w:space="0" w:color="C9CFDA"/>
              <w:left w:val="single" w:sz="4" w:space="0" w:color="C9CFDA"/>
              <w:bottom w:val="single" w:sz="4" w:space="0" w:color="C9CFDA"/>
              <w:right w:val="single" w:sz="4" w:space="0" w:color="C9CFDA"/>
            </w:tcBorders>
            <w:shd w:val="clear" w:color="auto" w:fill="F6F7F9"/>
            <w:tcMar>
              <w:top w:w="50" w:type="dxa"/>
              <w:left w:w="90" w:type="dxa"/>
              <w:bottom w:w="50" w:type="dxa"/>
              <w:right w:w="90" w:type="dxa"/>
            </w:tcMar>
          </w:tcPr>
          <w:p w14:paraId="4836DA17" w14:textId="77777777" w:rsidR="00045808" w:rsidRDefault="00000000">
            <w:pPr>
              <w:spacing w:line="252" w:lineRule="auto"/>
            </w:pPr>
            <w:r>
              <w:rPr>
                <w:sz w:val="17"/>
                <w:szCs w:val="17"/>
              </w:rPr>
              <w:t>365 runs x 1 min = 6 hours x 4 DBU/h, at $0.40</w:t>
            </w:r>
          </w:p>
        </w:tc>
        <w:tc>
          <w:tcPr>
            <w:tcW w:w="1296" w:type="dxa"/>
            <w:tcBorders>
              <w:top w:val="single" w:sz="4" w:space="0" w:color="C9CFDA"/>
              <w:left w:val="single" w:sz="4" w:space="0" w:color="C9CFDA"/>
              <w:bottom w:val="single" w:sz="4" w:space="0" w:color="C9CFDA"/>
              <w:right w:val="single" w:sz="4" w:space="0" w:color="C9CFDA"/>
            </w:tcBorders>
            <w:shd w:val="clear" w:color="auto" w:fill="F6F7F9"/>
            <w:tcMar>
              <w:top w:w="50" w:type="dxa"/>
              <w:left w:w="90" w:type="dxa"/>
              <w:bottom w:w="50" w:type="dxa"/>
              <w:right w:w="90" w:type="dxa"/>
            </w:tcMar>
          </w:tcPr>
          <w:p w14:paraId="7B598A1B" w14:textId="77777777" w:rsidR="00045808" w:rsidRDefault="00000000">
            <w:pPr>
              <w:spacing w:line="252" w:lineRule="auto"/>
            </w:pPr>
            <w:r>
              <w:rPr>
                <w:sz w:val="17"/>
                <w:szCs w:val="17"/>
              </w:rPr>
              <w:t>24</w:t>
            </w:r>
          </w:p>
        </w:tc>
        <w:tc>
          <w:tcPr>
            <w:tcW w:w="1872" w:type="dxa"/>
            <w:tcBorders>
              <w:top w:val="single" w:sz="4" w:space="0" w:color="C9CFDA"/>
              <w:left w:val="single" w:sz="4" w:space="0" w:color="C9CFDA"/>
              <w:bottom w:val="single" w:sz="4" w:space="0" w:color="C9CFDA"/>
              <w:right w:val="single" w:sz="4" w:space="0" w:color="C9CFDA"/>
            </w:tcBorders>
            <w:shd w:val="clear" w:color="auto" w:fill="F6F7F9"/>
            <w:tcMar>
              <w:top w:w="50" w:type="dxa"/>
              <w:left w:w="90" w:type="dxa"/>
              <w:bottom w:w="50" w:type="dxa"/>
              <w:right w:w="90" w:type="dxa"/>
            </w:tcMar>
          </w:tcPr>
          <w:p w14:paraId="35142146" w14:textId="77777777" w:rsidR="00045808" w:rsidRDefault="00000000">
            <w:pPr>
              <w:spacing w:line="252" w:lineRule="auto"/>
            </w:pPr>
            <w:r>
              <w:rPr>
                <w:sz w:val="17"/>
                <w:szCs w:val="17"/>
              </w:rPr>
              <w:t>about $10</w:t>
            </w:r>
          </w:p>
        </w:tc>
      </w:tr>
      <w:tr w:rsidR="00045808" w14:paraId="18615EEE" w14:textId="77777777">
        <w:tblPrEx>
          <w:tblCellMar>
            <w:top w:w="0" w:type="dxa"/>
            <w:bottom w:w="0" w:type="dxa"/>
          </w:tblCellMar>
        </w:tblPrEx>
        <w:trPr>
          <w:cantSplit/>
        </w:trPr>
        <w:tc>
          <w:tcPr>
            <w:tcW w:w="2304" w:type="dxa"/>
            <w:tcBorders>
              <w:top w:val="single" w:sz="4" w:space="0" w:color="C9CFDA"/>
              <w:left w:val="single" w:sz="4" w:space="0" w:color="C9CFDA"/>
              <w:bottom w:val="single" w:sz="4" w:space="0" w:color="C9CFDA"/>
              <w:right w:val="single" w:sz="4" w:space="0" w:color="C9CFDA"/>
            </w:tcBorders>
            <w:tcMar>
              <w:top w:w="50" w:type="dxa"/>
              <w:left w:w="90" w:type="dxa"/>
              <w:bottom w:w="50" w:type="dxa"/>
              <w:right w:w="90" w:type="dxa"/>
            </w:tcMar>
          </w:tcPr>
          <w:p w14:paraId="112272B1" w14:textId="77777777" w:rsidR="00045808" w:rsidRDefault="00000000">
            <w:pPr>
              <w:spacing w:line="252" w:lineRule="auto"/>
            </w:pPr>
            <w:r>
              <w:rPr>
                <w:sz w:val="17"/>
                <w:szCs w:val="17"/>
              </w:rPr>
              <w:t>BI refresh, hourly</w:t>
            </w:r>
          </w:p>
        </w:tc>
        <w:tc>
          <w:tcPr>
            <w:tcW w:w="4608" w:type="dxa"/>
            <w:tcBorders>
              <w:top w:val="single" w:sz="4" w:space="0" w:color="C9CFDA"/>
              <w:left w:val="single" w:sz="4" w:space="0" w:color="C9CFDA"/>
              <w:bottom w:val="single" w:sz="4" w:space="0" w:color="C9CFDA"/>
              <w:right w:val="single" w:sz="4" w:space="0" w:color="C9CFDA"/>
            </w:tcBorders>
            <w:tcMar>
              <w:top w:w="50" w:type="dxa"/>
              <w:left w:w="90" w:type="dxa"/>
              <w:bottom w:w="50" w:type="dxa"/>
              <w:right w:w="90" w:type="dxa"/>
            </w:tcMar>
          </w:tcPr>
          <w:p w14:paraId="7196A114" w14:textId="77777777" w:rsidR="00045808" w:rsidRDefault="00000000">
            <w:pPr>
              <w:spacing w:line="252" w:lineRule="auto"/>
            </w:pPr>
            <w:r>
              <w:rPr>
                <w:sz w:val="17"/>
                <w:szCs w:val="17"/>
              </w:rPr>
              <w:t xml:space="preserve">SQL </w:t>
            </w:r>
            <w:proofErr w:type="gramStart"/>
            <w:r>
              <w:rPr>
                <w:sz w:val="17"/>
                <w:szCs w:val="17"/>
              </w:rPr>
              <w:t>warehouse</w:t>
            </w:r>
            <w:proofErr w:type="gramEnd"/>
            <w:r>
              <w:rPr>
                <w:sz w:val="17"/>
                <w:szCs w:val="17"/>
              </w:rPr>
              <w:t xml:space="preserve"> awake 1 min per refresh = 146 h x 4 DBU/h, at $0.70</w:t>
            </w:r>
          </w:p>
        </w:tc>
        <w:tc>
          <w:tcPr>
            <w:tcW w:w="1296" w:type="dxa"/>
            <w:tcBorders>
              <w:top w:val="single" w:sz="4" w:space="0" w:color="C9CFDA"/>
              <w:left w:val="single" w:sz="4" w:space="0" w:color="C9CFDA"/>
              <w:bottom w:val="single" w:sz="4" w:space="0" w:color="C9CFDA"/>
              <w:right w:val="single" w:sz="4" w:space="0" w:color="C9CFDA"/>
            </w:tcBorders>
            <w:tcMar>
              <w:top w:w="50" w:type="dxa"/>
              <w:left w:w="90" w:type="dxa"/>
              <w:bottom w:w="50" w:type="dxa"/>
              <w:right w:w="90" w:type="dxa"/>
            </w:tcMar>
          </w:tcPr>
          <w:p w14:paraId="3AAE5F9F" w14:textId="77777777" w:rsidR="00045808" w:rsidRDefault="00000000">
            <w:pPr>
              <w:spacing w:line="252" w:lineRule="auto"/>
            </w:pPr>
            <w:r>
              <w:rPr>
                <w:sz w:val="17"/>
                <w:szCs w:val="17"/>
              </w:rPr>
              <w:t>584</w:t>
            </w:r>
          </w:p>
        </w:tc>
        <w:tc>
          <w:tcPr>
            <w:tcW w:w="1872" w:type="dxa"/>
            <w:tcBorders>
              <w:top w:val="single" w:sz="4" w:space="0" w:color="C9CFDA"/>
              <w:left w:val="single" w:sz="4" w:space="0" w:color="C9CFDA"/>
              <w:bottom w:val="single" w:sz="4" w:space="0" w:color="C9CFDA"/>
              <w:right w:val="single" w:sz="4" w:space="0" w:color="C9CFDA"/>
            </w:tcBorders>
            <w:tcMar>
              <w:top w:w="50" w:type="dxa"/>
              <w:left w:w="90" w:type="dxa"/>
              <w:bottom w:w="50" w:type="dxa"/>
              <w:right w:w="90" w:type="dxa"/>
            </w:tcMar>
          </w:tcPr>
          <w:p w14:paraId="4E972B35" w14:textId="77777777" w:rsidR="00045808" w:rsidRDefault="00000000">
            <w:pPr>
              <w:spacing w:line="252" w:lineRule="auto"/>
            </w:pPr>
            <w:r>
              <w:rPr>
                <w:sz w:val="17"/>
                <w:szCs w:val="17"/>
              </w:rPr>
              <w:t>about $410</w:t>
            </w:r>
          </w:p>
        </w:tc>
      </w:tr>
      <w:tr w:rsidR="00045808" w14:paraId="0A3FDC2B" w14:textId="77777777">
        <w:tblPrEx>
          <w:tblCellMar>
            <w:top w:w="0" w:type="dxa"/>
            <w:bottom w:w="0" w:type="dxa"/>
          </w:tblCellMar>
        </w:tblPrEx>
        <w:trPr>
          <w:cantSplit/>
        </w:trPr>
        <w:tc>
          <w:tcPr>
            <w:tcW w:w="2304" w:type="dxa"/>
            <w:tcBorders>
              <w:top w:val="single" w:sz="4" w:space="0" w:color="C9CFDA"/>
              <w:left w:val="single" w:sz="4" w:space="0" w:color="C9CFDA"/>
              <w:bottom w:val="single" w:sz="4" w:space="0" w:color="C9CFDA"/>
              <w:right w:val="single" w:sz="4" w:space="0" w:color="C9CFDA"/>
            </w:tcBorders>
            <w:shd w:val="clear" w:color="auto" w:fill="F6F7F9"/>
            <w:tcMar>
              <w:top w:w="50" w:type="dxa"/>
              <w:left w:w="90" w:type="dxa"/>
              <w:bottom w:w="50" w:type="dxa"/>
              <w:right w:w="90" w:type="dxa"/>
            </w:tcMar>
          </w:tcPr>
          <w:p w14:paraId="6A839FA8" w14:textId="77777777" w:rsidR="00045808" w:rsidRDefault="00000000">
            <w:pPr>
              <w:spacing w:line="252" w:lineRule="auto"/>
            </w:pPr>
            <w:r>
              <w:rPr>
                <w:sz w:val="17"/>
                <w:szCs w:val="17"/>
              </w:rPr>
              <w:t>Storage</w:t>
            </w:r>
          </w:p>
        </w:tc>
        <w:tc>
          <w:tcPr>
            <w:tcW w:w="4608" w:type="dxa"/>
            <w:tcBorders>
              <w:top w:val="single" w:sz="4" w:space="0" w:color="C9CFDA"/>
              <w:left w:val="single" w:sz="4" w:space="0" w:color="C9CFDA"/>
              <w:bottom w:val="single" w:sz="4" w:space="0" w:color="C9CFDA"/>
              <w:right w:val="single" w:sz="4" w:space="0" w:color="C9CFDA"/>
            </w:tcBorders>
            <w:shd w:val="clear" w:color="auto" w:fill="F6F7F9"/>
            <w:tcMar>
              <w:top w:w="50" w:type="dxa"/>
              <w:left w:w="90" w:type="dxa"/>
              <w:bottom w:w="50" w:type="dxa"/>
              <w:right w:w="90" w:type="dxa"/>
            </w:tcMar>
          </w:tcPr>
          <w:p w14:paraId="5690F002" w14:textId="77777777" w:rsidR="00045808" w:rsidRDefault="00000000">
            <w:pPr>
              <w:spacing w:line="252" w:lineRule="auto"/>
            </w:pPr>
            <w:r>
              <w:rPr>
                <w:sz w:val="17"/>
                <w:szCs w:val="17"/>
              </w:rPr>
              <w:t>about 0.5 GB of Delta files at roughly $0.023 per GB-month</w:t>
            </w:r>
          </w:p>
        </w:tc>
        <w:tc>
          <w:tcPr>
            <w:tcW w:w="1296" w:type="dxa"/>
            <w:tcBorders>
              <w:top w:val="single" w:sz="4" w:space="0" w:color="C9CFDA"/>
              <w:left w:val="single" w:sz="4" w:space="0" w:color="C9CFDA"/>
              <w:bottom w:val="single" w:sz="4" w:space="0" w:color="C9CFDA"/>
              <w:right w:val="single" w:sz="4" w:space="0" w:color="C9CFDA"/>
            </w:tcBorders>
            <w:shd w:val="clear" w:color="auto" w:fill="F6F7F9"/>
            <w:tcMar>
              <w:top w:w="50" w:type="dxa"/>
              <w:left w:w="90" w:type="dxa"/>
              <w:bottom w:w="50" w:type="dxa"/>
              <w:right w:w="90" w:type="dxa"/>
            </w:tcMar>
          </w:tcPr>
          <w:p w14:paraId="11545FDC" w14:textId="77777777" w:rsidR="00045808" w:rsidRDefault="00000000">
            <w:pPr>
              <w:spacing w:line="252" w:lineRule="auto"/>
            </w:pPr>
            <w:r>
              <w:rPr>
                <w:sz w:val="17"/>
                <w:szCs w:val="17"/>
              </w:rPr>
              <w:t>-</w:t>
            </w:r>
          </w:p>
        </w:tc>
        <w:tc>
          <w:tcPr>
            <w:tcW w:w="1872" w:type="dxa"/>
            <w:tcBorders>
              <w:top w:val="single" w:sz="4" w:space="0" w:color="C9CFDA"/>
              <w:left w:val="single" w:sz="4" w:space="0" w:color="C9CFDA"/>
              <w:bottom w:val="single" w:sz="4" w:space="0" w:color="C9CFDA"/>
              <w:right w:val="single" w:sz="4" w:space="0" w:color="C9CFDA"/>
            </w:tcBorders>
            <w:shd w:val="clear" w:color="auto" w:fill="F6F7F9"/>
            <w:tcMar>
              <w:top w:w="50" w:type="dxa"/>
              <w:left w:w="90" w:type="dxa"/>
              <w:bottom w:w="50" w:type="dxa"/>
              <w:right w:w="90" w:type="dxa"/>
            </w:tcMar>
          </w:tcPr>
          <w:p w14:paraId="6CEE3A4F" w14:textId="77777777" w:rsidR="00045808" w:rsidRDefault="00000000">
            <w:pPr>
              <w:spacing w:line="252" w:lineRule="auto"/>
            </w:pPr>
            <w:r>
              <w:rPr>
                <w:sz w:val="17"/>
                <w:szCs w:val="17"/>
              </w:rPr>
              <w:t>under $1</w:t>
            </w:r>
          </w:p>
        </w:tc>
      </w:tr>
      <w:tr w:rsidR="00045808" w14:paraId="304AA049" w14:textId="77777777">
        <w:tblPrEx>
          <w:tblCellMar>
            <w:top w:w="0" w:type="dxa"/>
            <w:bottom w:w="0" w:type="dxa"/>
          </w:tblCellMar>
        </w:tblPrEx>
        <w:trPr>
          <w:cantSplit/>
        </w:trPr>
        <w:tc>
          <w:tcPr>
            <w:tcW w:w="2304" w:type="dxa"/>
            <w:tcBorders>
              <w:top w:val="single" w:sz="4" w:space="0" w:color="C9CFDA"/>
              <w:left w:val="single" w:sz="4" w:space="0" w:color="C9CFDA"/>
              <w:bottom w:val="single" w:sz="4" w:space="0" w:color="C9CFDA"/>
              <w:right w:val="single" w:sz="4" w:space="0" w:color="C9CFDA"/>
            </w:tcBorders>
            <w:tcMar>
              <w:top w:w="50" w:type="dxa"/>
              <w:left w:w="90" w:type="dxa"/>
              <w:bottom w:w="50" w:type="dxa"/>
              <w:right w:w="90" w:type="dxa"/>
            </w:tcMar>
          </w:tcPr>
          <w:p w14:paraId="4EEE0DA6" w14:textId="77777777" w:rsidR="00045808" w:rsidRDefault="00000000">
            <w:pPr>
              <w:spacing w:line="252" w:lineRule="auto"/>
            </w:pPr>
            <w:r>
              <w:rPr>
                <w:b/>
                <w:bCs/>
                <w:sz w:val="17"/>
                <w:szCs w:val="17"/>
              </w:rPr>
              <w:t>Total, hourly</w:t>
            </w:r>
          </w:p>
        </w:tc>
        <w:tc>
          <w:tcPr>
            <w:tcW w:w="4608" w:type="dxa"/>
            <w:tcBorders>
              <w:top w:val="single" w:sz="4" w:space="0" w:color="C9CFDA"/>
              <w:left w:val="single" w:sz="4" w:space="0" w:color="C9CFDA"/>
              <w:bottom w:val="single" w:sz="4" w:space="0" w:color="C9CFDA"/>
              <w:right w:val="single" w:sz="4" w:space="0" w:color="C9CFDA"/>
            </w:tcBorders>
            <w:tcMar>
              <w:top w:w="50" w:type="dxa"/>
              <w:left w:w="90" w:type="dxa"/>
              <w:bottom w:w="50" w:type="dxa"/>
              <w:right w:w="90" w:type="dxa"/>
            </w:tcMar>
          </w:tcPr>
          <w:p w14:paraId="1D8E83B5" w14:textId="77777777" w:rsidR="00045808" w:rsidRDefault="00045808">
            <w:pPr>
              <w:spacing w:line="252" w:lineRule="auto"/>
            </w:pPr>
          </w:p>
        </w:tc>
        <w:tc>
          <w:tcPr>
            <w:tcW w:w="1296" w:type="dxa"/>
            <w:tcBorders>
              <w:top w:val="single" w:sz="4" w:space="0" w:color="C9CFDA"/>
              <w:left w:val="single" w:sz="4" w:space="0" w:color="C9CFDA"/>
              <w:bottom w:val="single" w:sz="4" w:space="0" w:color="C9CFDA"/>
              <w:right w:val="single" w:sz="4" w:space="0" w:color="C9CFDA"/>
            </w:tcBorders>
            <w:tcMar>
              <w:top w:w="50" w:type="dxa"/>
              <w:left w:w="90" w:type="dxa"/>
              <w:bottom w:w="50" w:type="dxa"/>
              <w:right w:w="90" w:type="dxa"/>
            </w:tcMar>
          </w:tcPr>
          <w:p w14:paraId="7F5F6787" w14:textId="77777777" w:rsidR="00045808" w:rsidRDefault="00000000">
            <w:pPr>
              <w:spacing w:line="252" w:lineRule="auto"/>
            </w:pPr>
            <w:r>
              <w:rPr>
                <w:b/>
                <w:bCs/>
                <w:sz w:val="17"/>
                <w:szCs w:val="17"/>
              </w:rPr>
              <w:t>1,460</w:t>
            </w:r>
          </w:p>
        </w:tc>
        <w:tc>
          <w:tcPr>
            <w:tcW w:w="1872" w:type="dxa"/>
            <w:tcBorders>
              <w:top w:val="single" w:sz="4" w:space="0" w:color="C9CFDA"/>
              <w:left w:val="single" w:sz="4" w:space="0" w:color="C9CFDA"/>
              <w:bottom w:val="single" w:sz="4" w:space="0" w:color="C9CFDA"/>
              <w:right w:val="single" w:sz="4" w:space="0" w:color="C9CFDA"/>
            </w:tcBorders>
            <w:tcMar>
              <w:top w:w="50" w:type="dxa"/>
              <w:left w:w="90" w:type="dxa"/>
              <w:bottom w:w="50" w:type="dxa"/>
              <w:right w:w="90" w:type="dxa"/>
            </w:tcMar>
          </w:tcPr>
          <w:p w14:paraId="0A13AFC4" w14:textId="77777777" w:rsidR="00045808" w:rsidRDefault="00000000">
            <w:pPr>
              <w:spacing w:line="252" w:lineRule="auto"/>
            </w:pPr>
            <w:r>
              <w:rPr>
                <w:b/>
                <w:bCs/>
                <w:sz w:val="17"/>
                <w:szCs w:val="17"/>
              </w:rPr>
              <w:t>about $760 (about $540 at $0.15 per DBU for the pipeline)</w:t>
            </w:r>
          </w:p>
        </w:tc>
      </w:tr>
    </w:tbl>
    <w:p w14:paraId="39F3DF32" w14:textId="77777777" w:rsidR="00045808" w:rsidRDefault="00045808">
      <w:pPr>
        <w:spacing w:after="80"/>
      </w:pPr>
    </w:p>
    <w:p w14:paraId="5BC6505D" w14:textId="77777777" w:rsidR="00045808" w:rsidRDefault="00000000">
      <w:pPr>
        <w:spacing w:after="100" w:line="276" w:lineRule="auto"/>
      </w:pPr>
      <w:r>
        <w:t>At our data size the cost is small. Cost grows with compute time, so as an upper bound a data volume 100 times larger on the same fixed compute would multiply the pipeline line by 100 (about $35,000 per year). The optimisations below aim to keep it far below that.</w:t>
      </w:r>
    </w:p>
    <w:p w14:paraId="6205D966" w14:textId="77777777" w:rsidR="00045808" w:rsidRDefault="00000000">
      <w:pPr>
        <w:pStyle w:val="Heading2"/>
      </w:pPr>
      <w:r>
        <w:t>How we would optimise it</w:t>
      </w:r>
    </w:p>
    <w:p w14:paraId="15720130" w14:textId="77777777" w:rsidR="00045808" w:rsidRDefault="00000000">
      <w:pPr>
        <w:pStyle w:val="ListParagraph"/>
        <w:numPr>
          <w:ilvl w:val="0"/>
          <w:numId w:val="2"/>
        </w:numPr>
        <w:spacing w:after="60" w:line="264" w:lineRule="auto"/>
      </w:pPr>
      <w:r>
        <w:rPr>
          <w:b/>
          <w:bCs/>
        </w:rPr>
        <w:t>Run only when there is data.</w:t>
      </w:r>
      <w:r>
        <w:t xml:space="preserve"> Trigger on file arrival instead of a fixed hourly schedule. An empty run already takes under 6 seconds, but it still pays start-up cost.</w:t>
      </w:r>
    </w:p>
    <w:p w14:paraId="51A44DD3" w14:textId="77777777" w:rsidR="00045808" w:rsidRDefault="00000000">
      <w:pPr>
        <w:pStyle w:val="ListParagraph"/>
        <w:numPr>
          <w:ilvl w:val="0"/>
          <w:numId w:val="2"/>
        </w:numPr>
        <w:spacing w:after="60" w:line="264" w:lineRule="auto"/>
      </w:pPr>
      <w:r>
        <w:rPr>
          <w:b/>
          <w:bCs/>
        </w:rPr>
        <w:t>Use classic jobs compute for steady schedules.</w:t>
      </w:r>
      <w:r>
        <w:t xml:space="preserve"> Its DBU rate is lower than serverless, and clusters can be sized to the job.</w:t>
      </w:r>
    </w:p>
    <w:p w14:paraId="274A8B1E" w14:textId="77777777" w:rsidR="00045808" w:rsidRDefault="00000000">
      <w:pPr>
        <w:pStyle w:val="ListParagraph"/>
        <w:numPr>
          <w:ilvl w:val="0"/>
          <w:numId w:val="2"/>
        </w:numPr>
        <w:spacing w:after="60" w:line="264" w:lineRule="auto"/>
      </w:pPr>
      <w:r>
        <w:rPr>
          <w:b/>
          <w:bCs/>
        </w:rPr>
        <w:t>Cluster or partition Bronze by load date.</w:t>
      </w:r>
      <w:r>
        <w:t xml:space="preserve"> The Silver incremental read filters on </w:t>
      </w:r>
      <w:proofErr w:type="spellStart"/>
      <w:r>
        <w:t>load_timestamp</w:t>
      </w:r>
      <w:proofErr w:type="spellEnd"/>
      <w:r>
        <w:t>. At enterprise size, clustering Bronze on that column makes the filter skip files.</w:t>
      </w:r>
    </w:p>
    <w:p w14:paraId="71C7D437" w14:textId="77777777" w:rsidR="00045808" w:rsidRDefault="00000000">
      <w:pPr>
        <w:pStyle w:val="ListParagraph"/>
        <w:numPr>
          <w:ilvl w:val="0"/>
          <w:numId w:val="2"/>
        </w:numPr>
        <w:spacing w:after="60" w:line="264" w:lineRule="auto"/>
      </w:pPr>
      <w:r>
        <w:rPr>
          <w:b/>
          <w:bCs/>
        </w:rPr>
        <w:t>OPTIMIZE on a schedule.</w:t>
      </w:r>
      <w:r>
        <w:t xml:space="preserve"> Running it daily or weekly instead of after every refresh saves compute, and VACUUM old files to cap storage.</w:t>
      </w:r>
    </w:p>
    <w:p w14:paraId="1A25256A" w14:textId="77777777" w:rsidR="00045808" w:rsidRDefault="00000000">
      <w:pPr>
        <w:pStyle w:val="ListParagraph"/>
        <w:numPr>
          <w:ilvl w:val="0"/>
          <w:numId w:val="2"/>
        </w:numPr>
        <w:spacing w:after="60" w:line="264" w:lineRule="auto"/>
      </w:pPr>
      <w:r>
        <w:rPr>
          <w:b/>
          <w:bCs/>
        </w:rPr>
        <w:t>Auto-stop the SQL warehouse</w:t>
      </w:r>
      <w:r>
        <w:t xml:space="preserve"> after one minute and refresh the dashboard less often than the pipeline runs.</w:t>
      </w:r>
    </w:p>
    <w:p w14:paraId="1E19087C" w14:textId="77777777" w:rsidR="00045808" w:rsidRDefault="00000000">
      <w:pPr>
        <w:pStyle w:val="ListParagraph"/>
        <w:numPr>
          <w:ilvl w:val="0"/>
          <w:numId w:val="2"/>
        </w:numPr>
        <w:spacing w:after="60" w:line="264" w:lineRule="auto"/>
      </w:pPr>
      <w:r>
        <w:rPr>
          <w:b/>
          <w:bCs/>
        </w:rPr>
        <w:t>Delta Change Data Feed</w:t>
      </w:r>
      <w:r>
        <w:t xml:space="preserve"> instead of watermark scans, so Silver and Gold read only changed rows.</w:t>
      </w:r>
    </w:p>
    <w:p w14:paraId="416740A2" w14:textId="77777777" w:rsidR="00045808" w:rsidRDefault="00000000">
      <w:pPr>
        <w:pStyle w:val="ListParagraph"/>
        <w:numPr>
          <w:ilvl w:val="0"/>
          <w:numId w:val="2"/>
        </w:numPr>
        <w:spacing w:after="60" w:line="264" w:lineRule="auto"/>
      </w:pPr>
      <w:r>
        <w:rPr>
          <w:b/>
          <w:bCs/>
        </w:rPr>
        <w:t>Commit-based discounts</w:t>
      </w:r>
      <w:r>
        <w:t xml:space="preserve"> for steady workloads, and per-job cost tags so each pipeline's cost is visible.</w:t>
      </w:r>
    </w:p>
    <w:p w14:paraId="31275A8C" w14:textId="77777777" w:rsidR="00045808" w:rsidRDefault="00000000">
      <w:pPr>
        <w:pStyle w:val="Heading1"/>
      </w:pPr>
      <w:r>
        <w:t>10. Limitations and future work</w:t>
      </w:r>
    </w:p>
    <w:p w14:paraId="4DC98294" w14:textId="77777777" w:rsidR="00045808" w:rsidRDefault="00000000">
      <w:pPr>
        <w:pStyle w:val="ListParagraph"/>
        <w:numPr>
          <w:ilvl w:val="0"/>
          <w:numId w:val="2"/>
        </w:numPr>
        <w:spacing w:after="60" w:line="264" w:lineRule="auto"/>
      </w:pPr>
      <w:r>
        <w:t>CO</w:t>
      </w:r>
      <w:r>
        <w:rPr>
          <w:vertAlign w:val="subscript"/>
        </w:rPr>
        <w:t>2</w:t>
      </w:r>
      <w:r>
        <w:t xml:space="preserve"> is missing before about late October 2024 in the source, so CO</w:t>
      </w:r>
      <w:r>
        <w:rPr>
          <w:vertAlign w:val="subscript"/>
        </w:rPr>
        <w:t>2</w:t>
      </w:r>
      <w:r>
        <w:t xml:space="preserve"> trends cover about two years.</w:t>
      </w:r>
    </w:p>
    <w:p w14:paraId="46A339D0" w14:textId="77777777" w:rsidR="00045808" w:rsidRDefault="00000000">
      <w:pPr>
        <w:pStyle w:val="ListParagraph"/>
        <w:numPr>
          <w:ilvl w:val="0"/>
          <w:numId w:val="2"/>
        </w:numPr>
        <w:spacing w:after="60" w:line="264" w:lineRule="auto"/>
      </w:pPr>
      <w:r>
        <w:lastRenderedPageBreak/>
        <w:t>Bronze appends raw rows again if a file is loaded twice. Silver and Gold are unaffected because of the merge.</w:t>
      </w:r>
    </w:p>
    <w:p w14:paraId="7EEDB66D" w14:textId="77777777" w:rsidR="00045808" w:rsidRDefault="00000000">
      <w:pPr>
        <w:pStyle w:val="ListParagraph"/>
        <w:numPr>
          <w:ilvl w:val="0"/>
          <w:numId w:val="2"/>
        </w:numPr>
        <w:spacing w:after="60" w:line="264" w:lineRule="auto"/>
      </w:pPr>
      <w:r>
        <w:t>Timestamps are the API's local-time labels, not converted to UTC.</w:t>
      </w:r>
    </w:p>
    <w:p w14:paraId="007C79F3" w14:textId="77777777" w:rsidR="00045808" w:rsidRDefault="00000000">
      <w:pPr>
        <w:pStyle w:val="ListParagraph"/>
        <w:numPr>
          <w:ilvl w:val="0"/>
          <w:numId w:val="2"/>
        </w:numPr>
        <w:spacing w:after="60" w:line="264" w:lineRule="auto"/>
      </w:pPr>
      <w:r>
        <w:t>The watermarks assume one pipeline run at a time.</w:t>
      </w:r>
    </w:p>
    <w:p w14:paraId="425F069D" w14:textId="77777777" w:rsidR="00045808" w:rsidRDefault="00000000">
      <w:pPr>
        <w:pStyle w:val="ListParagraph"/>
        <w:numPr>
          <w:ilvl w:val="0"/>
          <w:numId w:val="2"/>
        </w:numPr>
        <w:spacing w:after="60" w:line="264" w:lineRule="auto"/>
      </w:pPr>
      <w:r>
        <w:t>Free Edition has no Spark UI and no billing view, so cost is estimated from measured run times.</w:t>
      </w:r>
    </w:p>
    <w:p w14:paraId="528D9CBC" w14:textId="77777777" w:rsidR="00045808" w:rsidRDefault="00000000">
      <w:pPr>
        <w:pStyle w:val="Heading1"/>
      </w:pPr>
      <w:r>
        <w:t>Appendix: how to run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12"/>
        <w:gridCol w:w="2880"/>
        <w:gridCol w:w="3888"/>
      </w:tblGrid>
      <w:tr w:rsidR="00045808" w14:paraId="0939A5DD" w14:textId="77777777">
        <w:tblPrEx>
          <w:tblCellMar>
            <w:top w:w="0" w:type="dxa"/>
            <w:bottom w:w="0" w:type="dxa"/>
          </w:tblCellMar>
        </w:tblPrEx>
        <w:trPr>
          <w:cantSplit/>
          <w:tblHeader/>
        </w:trPr>
        <w:tc>
          <w:tcPr>
            <w:tcW w:w="3312" w:type="dxa"/>
            <w:tcBorders>
              <w:top w:val="single" w:sz="4" w:space="0" w:color="C9CFDA"/>
              <w:left w:val="single" w:sz="4" w:space="0" w:color="C9CFDA"/>
              <w:bottom w:val="single" w:sz="4" w:space="0" w:color="C9CFDA"/>
              <w:right w:val="single" w:sz="4" w:space="0" w:color="C9CFDA"/>
            </w:tcBorders>
            <w:shd w:val="clear" w:color="auto" w:fill="E5E9F0"/>
            <w:tcMar>
              <w:top w:w="50" w:type="dxa"/>
              <w:left w:w="90" w:type="dxa"/>
              <w:bottom w:w="50" w:type="dxa"/>
              <w:right w:w="90" w:type="dxa"/>
            </w:tcMar>
          </w:tcPr>
          <w:p w14:paraId="1DC2CC97" w14:textId="77777777" w:rsidR="00045808" w:rsidRDefault="00000000">
            <w:pPr>
              <w:spacing w:line="252" w:lineRule="auto"/>
            </w:pPr>
            <w:r>
              <w:rPr>
                <w:b/>
                <w:bCs/>
                <w:sz w:val="17"/>
                <w:szCs w:val="17"/>
              </w:rPr>
              <w:t>Purpose</w:t>
            </w:r>
          </w:p>
        </w:tc>
        <w:tc>
          <w:tcPr>
            <w:tcW w:w="2880" w:type="dxa"/>
            <w:tcBorders>
              <w:top w:val="single" w:sz="4" w:space="0" w:color="C9CFDA"/>
              <w:left w:val="single" w:sz="4" w:space="0" w:color="C9CFDA"/>
              <w:bottom w:val="single" w:sz="4" w:space="0" w:color="C9CFDA"/>
              <w:right w:val="single" w:sz="4" w:space="0" w:color="C9CFDA"/>
            </w:tcBorders>
            <w:shd w:val="clear" w:color="auto" w:fill="E5E9F0"/>
            <w:tcMar>
              <w:top w:w="50" w:type="dxa"/>
              <w:left w:w="90" w:type="dxa"/>
              <w:bottom w:w="50" w:type="dxa"/>
              <w:right w:w="90" w:type="dxa"/>
            </w:tcMar>
          </w:tcPr>
          <w:p w14:paraId="552F6CBC" w14:textId="77777777" w:rsidR="00045808" w:rsidRDefault="00000000">
            <w:pPr>
              <w:spacing w:line="252" w:lineRule="auto"/>
            </w:pPr>
            <w:r>
              <w:rPr>
                <w:b/>
                <w:bCs/>
                <w:sz w:val="17"/>
                <w:szCs w:val="17"/>
              </w:rPr>
              <w:t>Where</w:t>
            </w:r>
          </w:p>
        </w:tc>
        <w:tc>
          <w:tcPr>
            <w:tcW w:w="3888" w:type="dxa"/>
            <w:tcBorders>
              <w:top w:val="single" w:sz="4" w:space="0" w:color="C9CFDA"/>
              <w:left w:val="single" w:sz="4" w:space="0" w:color="C9CFDA"/>
              <w:bottom w:val="single" w:sz="4" w:space="0" w:color="C9CFDA"/>
              <w:right w:val="single" w:sz="4" w:space="0" w:color="C9CFDA"/>
            </w:tcBorders>
            <w:shd w:val="clear" w:color="auto" w:fill="E5E9F0"/>
            <w:tcMar>
              <w:top w:w="50" w:type="dxa"/>
              <w:left w:w="90" w:type="dxa"/>
              <w:bottom w:w="50" w:type="dxa"/>
              <w:right w:w="90" w:type="dxa"/>
            </w:tcMar>
          </w:tcPr>
          <w:p w14:paraId="176B44C3" w14:textId="77777777" w:rsidR="00045808" w:rsidRDefault="00000000">
            <w:pPr>
              <w:spacing w:line="252" w:lineRule="auto"/>
            </w:pPr>
            <w:r>
              <w:rPr>
                <w:b/>
                <w:bCs/>
                <w:sz w:val="17"/>
                <w:szCs w:val="17"/>
              </w:rPr>
              <w:t>Settings</w:t>
            </w:r>
          </w:p>
        </w:tc>
      </w:tr>
      <w:tr w:rsidR="00045808" w14:paraId="0CFF0923" w14:textId="77777777">
        <w:tblPrEx>
          <w:tblCellMar>
            <w:top w:w="0" w:type="dxa"/>
            <w:bottom w:w="0" w:type="dxa"/>
          </w:tblCellMar>
        </w:tblPrEx>
        <w:trPr>
          <w:cantSplit/>
        </w:trPr>
        <w:tc>
          <w:tcPr>
            <w:tcW w:w="3312" w:type="dxa"/>
            <w:tcBorders>
              <w:top w:val="single" w:sz="4" w:space="0" w:color="C9CFDA"/>
              <w:left w:val="single" w:sz="4" w:space="0" w:color="C9CFDA"/>
              <w:bottom w:val="single" w:sz="4" w:space="0" w:color="C9CFDA"/>
              <w:right w:val="single" w:sz="4" w:space="0" w:color="C9CFDA"/>
            </w:tcBorders>
            <w:tcMar>
              <w:top w:w="50" w:type="dxa"/>
              <w:left w:w="90" w:type="dxa"/>
              <w:bottom w:w="50" w:type="dxa"/>
              <w:right w:w="90" w:type="dxa"/>
            </w:tcMar>
          </w:tcPr>
          <w:p w14:paraId="039CCB88" w14:textId="77777777" w:rsidR="00045808" w:rsidRDefault="00000000">
            <w:pPr>
              <w:spacing w:line="252" w:lineRule="auto"/>
            </w:pPr>
            <w:r>
              <w:rPr>
                <w:sz w:val="17"/>
                <w:szCs w:val="17"/>
              </w:rPr>
              <w:t>Daily load, all layers</w:t>
            </w:r>
          </w:p>
        </w:tc>
        <w:tc>
          <w:tcPr>
            <w:tcW w:w="2880" w:type="dxa"/>
            <w:tcBorders>
              <w:top w:val="single" w:sz="4" w:space="0" w:color="C9CFDA"/>
              <w:left w:val="single" w:sz="4" w:space="0" w:color="C9CFDA"/>
              <w:bottom w:val="single" w:sz="4" w:space="0" w:color="C9CFDA"/>
              <w:right w:val="single" w:sz="4" w:space="0" w:color="C9CFDA"/>
            </w:tcBorders>
            <w:tcMar>
              <w:top w:w="50" w:type="dxa"/>
              <w:left w:w="90" w:type="dxa"/>
              <w:bottom w:w="50" w:type="dxa"/>
              <w:right w:w="90" w:type="dxa"/>
            </w:tcMar>
          </w:tcPr>
          <w:p w14:paraId="3138D562" w14:textId="77777777" w:rsidR="00045808" w:rsidRDefault="00000000">
            <w:pPr>
              <w:spacing w:line="252" w:lineRule="auto"/>
            </w:pPr>
            <w:r>
              <w:rPr>
                <w:sz w:val="17"/>
                <w:szCs w:val="17"/>
              </w:rPr>
              <w:t>04_Run_Pipeline</w:t>
            </w:r>
          </w:p>
        </w:tc>
        <w:tc>
          <w:tcPr>
            <w:tcW w:w="3888" w:type="dxa"/>
            <w:tcBorders>
              <w:top w:val="single" w:sz="4" w:space="0" w:color="C9CFDA"/>
              <w:left w:val="single" w:sz="4" w:space="0" w:color="C9CFDA"/>
              <w:bottom w:val="single" w:sz="4" w:space="0" w:color="C9CFDA"/>
              <w:right w:val="single" w:sz="4" w:space="0" w:color="C9CFDA"/>
            </w:tcBorders>
            <w:tcMar>
              <w:top w:w="50" w:type="dxa"/>
              <w:left w:w="90" w:type="dxa"/>
              <w:bottom w:w="50" w:type="dxa"/>
              <w:right w:w="90" w:type="dxa"/>
            </w:tcMar>
          </w:tcPr>
          <w:p w14:paraId="6C5ED42F" w14:textId="77777777" w:rsidR="00045808" w:rsidRDefault="00000000">
            <w:pPr>
              <w:spacing w:line="252" w:lineRule="auto"/>
            </w:pPr>
            <w:r>
              <w:rPr>
                <w:sz w:val="17"/>
                <w:szCs w:val="17"/>
              </w:rPr>
              <w:t>MODE = incremental</w:t>
            </w:r>
          </w:p>
        </w:tc>
      </w:tr>
      <w:tr w:rsidR="00045808" w14:paraId="73DCAC9B" w14:textId="77777777">
        <w:tblPrEx>
          <w:tblCellMar>
            <w:top w:w="0" w:type="dxa"/>
            <w:bottom w:w="0" w:type="dxa"/>
          </w:tblCellMar>
        </w:tblPrEx>
        <w:trPr>
          <w:cantSplit/>
        </w:trPr>
        <w:tc>
          <w:tcPr>
            <w:tcW w:w="3312" w:type="dxa"/>
            <w:tcBorders>
              <w:top w:val="single" w:sz="4" w:space="0" w:color="C9CFDA"/>
              <w:left w:val="single" w:sz="4" w:space="0" w:color="C9CFDA"/>
              <w:bottom w:val="single" w:sz="4" w:space="0" w:color="C9CFDA"/>
              <w:right w:val="single" w:sz="4" w:space="0" w:color="C9CFDA"/>
            </w:tcBorders>
            <w:shd w:val="clear" w:color="auto" w:fill="F6F7F9"/>
            <w:tcMar>
              <w:top w:w="50" w:type="dxa"/>
              <w:left w:w="90" w:type="dxa"/>
              <w:bottom w:w="50" w:type="dxa"/>
              <w:right w:w="90" w:type="dxa"/>
            </w:tcMar>
          </w:tcPr>
          <w:p w14:paraId="2F0E3325" w14:textId="77777777" w:rsidR="00045808" w:rsidRDefault="00000000">
            <w:pPr>
              <w:spacing w:line="252" w:lineRule="auto"/>
            </w:pPr>
            <w:r>
              <w:rPr>
                <w:sz w:val="17"/>
                <w:szCs w:val="17"/>
              </w:rPr>
              <w:t>Replay a past period, all layers</w:t>
            </w:r>
          </w:p>
        </w:tc>
        <w:tc>
          <w:tcPr>
            <w:tcW w:w="2880" w:type="dxa"/>
            <w:tcBorders>
              <w:top w:val="single" w:sz="4" w:space="0" w:color="C9CFDA"/>
              <w:left w:val="single" w:sz="4" w:space="0" w:color="C9CFDA"/>
              <w:bottom w:val="single" w:sz="4" w:space="0" w:color="C9CFDA"/>
              <w:right w:val="single" w:sz="4" w:space="0" w:color="C9CFDA"/>
            </w:tcBorders>
            <w:shd w:val="clear" w:color="auto" w:fill="F6F7F9"/>
            <w:tcMar>
              <w:top w:w="50" w:type="dxa"/>
              <w:left w:w="90" w:type="dxa"/>
              <w:bottom w:w="50" w:type="dxa"/>
              <w:right w:w="90" w:type="dxa"/>
            </w:tcMar>
          </w:tcPr>
          <w:p w14:paraId="4ECCEB75" w14:textId="77777777" w:rsidR="00045808" w:rsidRDefault="00000000">
            <w:pPr>
              <w:spacing w:line="252" w:lineRule="auto"/>
            </w:pPr>
            <w:r>
              <w:rPr>
                <w:sz w:val="17"/>
                <w:szCs w:val="17"/>
              </w:rPr>
              <w:t>04_Run_Pipeline</w:t>
            </w:r>
          </w:p>
        </w:tc>
        <w:tc>
          <w:tcPr>
            <w:tcW w:w="3888" w:type="dxa"/>
            <w:tcBorders>
              <w:top w:val="single" w:sz="4" w:space="0" w:color="C9CFDA"/>
              <w:left w:val="single" w:sz="4" w:space="0" w:color="C9CFDA"/>
              <w:bottom w:val="single" w:sz="4" w:space="0" w:color="C9CFDA"/>
              <w:right w:val="single" w:sz="4" w:space="0" w:color="C9CFDA"/>
            </w:tcBorders>
            <w:shd w:val="clear" w:color="auto" w:fill="F6F7F9"/>
            <w:tcMar>
              <w:top w:w="50" w:type="dxa"/>
              <w:left w:w="90" w:type="dxa"/>
              <w:bottom w:w="50" w:type="dxa"/>
              <w:right w:w="90" w:type="dxa"/>
            </w:tcMar>
          </w:tcPr>
          <w:p w14:paraId="2671B941" w14:textId="77777777" w:rsidR="00045808" w:rsidRDefault="00000000">
            <w:pPr>
              <w:spacing w:line="252" w:lineRule="auto"/>
            </w:pPr>
            <w:r>
              <w:rPr>
                <w:sz w:val="17"/>
                <w:szCs w:val="17"/>
              </w:rPr>
              <w:t>MODE = backfill, START_DATE, END_DATE</w:t>
            </w:r>
          </w:p>
        </w:tc>
      </w:tr>
      <w:tr w:rsidR="00045808" w14:paraId="239DA357" w14:textId="77777777">
        <w:tblPrEx>
          <w:tblCellMar>
            <w:top w:w="0" w:type="dxa"/>
            <w:bottom w:w="0" w:type="dxa"/>
          </w:tblCellMar>
        </w:tblPrEx>
        <w:trPr>
          <w:cantSplit/>
        </w:trPr>
        <w:tc>
          <w:tcPr>
            <w:tcW w:w="3312" w:type="dxa"/>
            <w:tcBorders>
              <w:top w:val="single" w:sz="4" w:space="0" w:color="C9CFDA"/>
              <w:left w:val="single" w:sz="4" w:space="0" w:color="C9CFDA"/>
              <w:bottom w:val="single" w:sz="4" w:space="0" w:color="C9CFDA"/>
              <w:right w:val="single" w:sz="4" w:space="0" w:color="C9CFDA"/>
            </w:tcBorders>
            <w:tcMar>
              <w:top w:w="50" w:type="dxa"/>
              <w:left w:w="90" w:type="dxa"/>
              <w:bottom w:w="50" w:type="dxa"/>
              <w:right w:w="90" w:type="dxa"/>
            </w:tcMar>
          </w:tcPr>
          <w:p w14:paraId="73D6A6C6" w14:textId="77777777" w:rsidR="00045808" w:rsidRDefault="00000000">
            <w:pPr>
              <w:spacing w:line="252" w:lineRule="auto"/>
            </w:pPr>
            <w:r>
              <w:rPr>
                <w:sz w:val="17"/>
                <w:szCs w:val="17"/>
              </w:rPr>
              <w:t>One layer only</w:t>
            </w:r>
          </w:p>
        </w:tc>
        <w:tc>
          <w:tcPr>
            <w:tcW w:w="2880" w:type="dxa"/>
            <w:tcBorders>
              <w:top w:val="single" w:sz="4" w:space="0" w:color="C9CFDA"/>
              <w:left w:val="single" w:sz="4" w:space="0" w:color="C9CFDA"/>
              <w:bottom w:val="single" w:sz="4" w:space="0" w:color="C9CFDA"/>
              <w:right w:val="single" w:sz="4" w:space="0" w:color="C9CFDA"/>
            </w:tcBorders>
            <w:tcMar>
              <w:top w:w="50" w:type="dxa"/>
              <w:left w:w="90" w:type="dxa"/>
              <w:bottom w:w="50" w:type="dxa"/>
              <w:right w:w="90" w:type="dxa"/>
            </w:tcMar>
          </w:tcPr>
          <w:p w14:paraId="0CC8EC80" w14:textId="77777777" w:rsidR="00045808" w:rsidRDefault="00000000">
            <w:pPr>
              <w:spacing w:line="252" w:lineRule="auto"/>
            </w:pPr>
            <w:r>
              <w:rPr>
                <w:sz w:val="17"/>
                <w:szCs w:val="17"/>
              </w:rPr>
              <w:t>01, 02 or 03</w:t>
            </w:r>
          </w:p>
        </w:tc>
        <w:tc>
          <w:tcPr>
            <w:tcW w:w="3888" w:type="dxa"/>
            <w:tcBorders>
              <w:top w:val="single" w:sz="4" w:space="0" w:color="C9CFDA"/>
              <w:left w:val="single" w:sz="4" w:space="0" w:color="C9CFDA"/>
              <w:bottom w:val="single" w:sz="4" w:space="0" w:color="C9CFDA"/>
              <w:right w:val="single" w:sz="4" w:space="0" w:color="C9CFDA"/>
            </w:tcBorders>
            <w:tcMar>
              <w:top w:w="50" w:type="dxa"/>
              <w:left w:w="90" w:type="dxa"/>
              <w:bottom w:w="50" w:type="dxa"/>
              <w:right w:w="90" w:type="dxa"/>
            </w:tcMar>
          </w:tcPr>
          <w:p w14:paraId="132593A4" w14:textId="77777777" w:rsidR="00045808" w:rsidRDefault="00000000">
            <w:pPr>
              <w:spacing w:line="252" w:lineRule="auto"/>
            </w:pPr>
            <w:r>
              <w:rPr>
                <w:sz w:val="17"/>
                <w:szCs w:val="17"/>
              </w:rPr>
              <w:t>Same settings cell in each notebook</w:t>
            </w:r>
          </w:p>
        </w:tc>
      </w:tr>
      <w:tr w:rsidR="00045808" w14:paraId="0A047C1B" w14:textId="77777777">
        <w:tblPrEx>
          <w:tblCellMar>
            <w:top w:w="0" w:type="dxa"/>
            <w:bottom w:w="0" w:type="dxa"/>
          </w:tblCellMar>
        </w:tblPrEx>
        <w:trPr>
          <w:cantSplit/>
        </w:trPr>
        <w:tc>
          <w:tcPr>
            <w:tcW w:w="3312" w:type="dxa"/>
            <w:tcBorders>
              <w:top w:val="single" w:sz="4" w:space="0" w:color="C9CFDA"/>
              <w:left w:val="single" w:sz="4" w:space="0" w:color="C9CFDA"/>
              <w:bottom w:val="single" w:sz="4" w:space="0" w:color="C9CFDA"/>
              <w:right w:val="single" w:sz="4" w:space="0" w:color="C9CFDA"/>
            </w:tcBorders>
            <w:shd w:val="clear" w:color="auto" w:fill="F6F7F9"/>
            <w:tcMar>
              <w:top w:w="50" w:type="dxa"/>
              <w:left w:w="90" w:type="dxa"/>
              <w:bottom w:w="50" w:type="dxa"/>
              <w:right w:w="90" w:type="dxa"/>
            </w:tcMar>
          </w:tcPr>
          <w:p w14:paraId="71901340" w14:textId="77777777" w:rsidR="00045808" w:rsidRDefault="00000000">
            <w:pPr>
              <w:spacing w:line="252" w:lineRule="auto"/>
            </w:pPr>
            <w:r>
              <w:rPr>
                <w:sz w:val="17"/>
                <w:szCs w:val="17"/>
              </w:rPr>
              <w:t>Reload one exact file</w:t>
            </w:r>
          </w:p>
        </w:tc>
        <w:tc>
          <w:tcPr>
            <w:tcW w:w="2880" w:type="dxa"/>
            <w:tcBorders>
              <w:top w:val="single" w:sz="4" w:space="0" w:color="C9CFDA"/>
              <w:left w:val="single" w:sz="4" w:space="0" w:color="C9CFDA"/>
              <w:bottom w:val="single" w:sz="4" w:space="0" w:color="C9CFDA"/>
              <w:right w:val="single" w:sz="4" w:space="0" w:color="C9CFDA"/>
            </w:tcBorders>
            <w:shd w:val="clear" w:color="auto" w:fill="F6F7F9"/>
            <w:tcMar>
              <w:top w:w="50" w:type="dxa"/>
              <w:left w:w="90" w:type="dxa"/>
              <w:bottom w:w="50" w:type="dxa"/>
              <w:right w:w="90" w:type="dxa"/>
            </w:tcMar>
          </w:tcPr>
          <w:p w14:paraId="3F3F6580" w14:textId="77777777" w:rsidR="00045808" w:rsidRDefault="00000000">
            <w:pPr>
              <w:spacing w:line="252" w:lineRule="auto"/>
            </w:pPr>
            <w:r>
              <w:rPr>
                <w:sz w:val="17"/>
                <w:szCs w:val="17"/>
              </w:rPr>
              <w:t>01_Raw_to_Bronze</w:t>
            </w:r>
          </w:p>
        </w:tc>
        <w:tc>
          <w:tcPr>
            <w:tcW w:w="3888" w:type="dxa"/>
            <w:tcBorders>
              <w:top w:val="single" w:sz="4" w:space="0" w:color="C9CFDA"/>
              <w:left w:val="single" w:sz="4" w:space="0" w:color="C9CFDA"/>
              <w:bottom w:val="single" w:sz="4" w:space="0" w:color="C9CFDA"/>
              <w:right w:val="single" w:sz="4" w:space="0" w:color="C9CFDA"/>
            </w:tcBorders>
            <w:shd w:val="clear" w:color="auto" w:fill="F6F7F9"/>
            <w:tcMar>
              <w:top w:w="50" w:type="dxa"/>
              <w:left w:w="90" w:type="dxa"/>
              <w:bottom w:w="50" w:type="dxa"/>
              <w:right w:w="90" w:type="dxa"/>
            </w:tcMar>
          </w:tcPr>
          <w:p w14:paraId="7E25C506" w14:textId="77777777" w:rsidR="00045808" w:rsidRDefault="00000000">
            <w:pPr>
              <w:spacing w:line="252" w:lineRule="auto"/>
            </w:pPr>
            <w:r>
              <w:rPr>
                <w:sz w:val="17"/>
                <w:szCs w:val="17"/>
              </w:rPr>
              <w:t>MODE = backfill, FILE_NAME = the file name</w:t>
            </w:r>
          </w:p>
        </w:tc>
      </w:tr>
    </w:tbl>
    <w:p w14:paraId="6919D446" w14:textId="77777777" w:rsidR="00045808" w:rsidRDefault="00045808">
      <w:pPr>
        <w:spacing w:after="80"/>
      </w:pPr>
    </w:p>
    <w:p w14:paraId="1EF171AD" w14:textId="77777777" w:rsidR="00045808" w:rsidRDefault="00000000">
      <w:pPr>
        <w:spacing w:after="100" w:line="276" w:lineRule="auto"/>
      </w:pPr>
      <w:r>
        <w:t>Notebooks: 00_Config_and_Logging, 01_Raw_to_Bronze, 02_Bronze_to_Silver, 03_Silver_to_Gold, 04_Run_Pipeline. Fetch scripts: full load (3 years) and incremental (one file per day). Data dictionaries: README and GOLD_MODEL.md in the repository.</w:t>
      </w:r>
    </w:p>
    <w:sectPr w:rsidR="00045808">
      <w:footerReference w:type="default" r:id="rId1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03B88" w14:textId="77777777" w:rsidR="00600D3E" w:rsidRDefault="00600D3E">
      <w:r>
        <w:separator/>
      </w:r>
    </w:p>
  </w:endnote>
  <w:endnote w:type="continuationSeparator" w:id="0">
    <w:p w14:paraId="39727ABB" w14:textId="77777777" w:rsidR="00600D3E" w:rsidRDefault="00600D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A4702" w14:textId="77777777" w:rsidR="00045808" w:rsidRDefault="00000000">
    <w:pPr>
      <w:jc w:val="right"/>
    </w:pPr>
    <w:r>
      <w:rPr>
        <w:color w:val="5B6475"/>
        <w:sz w:val="15"/>
        <w:szCs w:val="15"/>
      </w:rPr>
      <w:t xml:space="preserve">Global Atmospheric Carbon Monitoring Lakehouse - Phase 3 report     Page </w:t>
    </w:r>
    <w:r>
      <w:rPr>
        <w:color w:val="5B6475"/>
        <w:sz w:val="15"/>
        <w:szCs w:val="15"/>
      </w:rPr>
      <w:fldChar w:fldCharType="begin"/>
    </w:r>
    <w:r>
      <w:rPr>
        <w:color w:val="5B6475"/>
        <w:sz w:val="15"/>
        <w:szCs w:val="15"/>
      </w:rPr>
      <w:instrText>PAGE</w:instrText>
    </w:r>
    <w:r>
      <w:rPr>
        <w:color w:val="5B6475"/>
        <w:sz w:val="15"/>
        <w:szCs w:val="15"/>
      </w:rPr>
      <w:fldChar w:fldCharType="separate"/>
    </w:r>
    <w:r w:rsidR="0083395E">
      <w:rPr>
        <w:noProof/>
        <w:color w:val="5B6475"/>
        <w:sz w:val="15"/>
        <w:szCs w:val="15"/>
      </w:rPr>
      <w:t>1</w:t>
    </w:r>
    <w:r>
      <w:rPr>
        <w:color w:val="5B6475"/>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AEAA8" w14:textId="77777777" w:rsidR="00600D3E" w:rsidRDefault="00600D3E">
      <w:r>
        <w:separator/>
      </w:r>
    </w:p>
  </w:footnote>
  <w:footnote w:type="continuationSeparator" w:id="0">
    <w:p w14:paraId="2A7D1319" w14:textId="77777777" w:rsidR="00600D3E" w:rsidRDefault="00600D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D4DFB"/>
    <w:multiLevelType w:val="hybridMultilevel"/>
    <w:tmpl w:val="992CD85E"/>
    <w:lvl w:ilvl="0" w:tplc="3B907F62">
      <w:start w:val="1"/>
      <w:numFmt w:val="bullet"/>
      <w:lvlText w:val="•"/>
      <w:lvlJc w:val="left"/>
      <w:pPr>
        <w:ind w:left="540" w:hanging="270"/>
      </w:pPr>
    </w:lvl>
    <w:lvl w:ilvl="1" w:tplc="733C1D98">
      <w:numFmt w:val="decimal"/>
      <w:lvlText w:val=""/>
      <w:lvlJc w:val="left"/>
    </w:lvl>
    <w:lvl w:ilvl="2" w:tplc="D5BAF7A6">
      <w:numFmt w:val="decimal"/>
      <w:lvlText w:val=""/>
      <w:lvlJc w:val="left"/>
    </w:lvl>
    <w:lvl w:ilvl="3" w:tplc="36ACCACA">
      <w:numFmt w:val="decimal"/>
      <w:lvlText w:val=""/>
      <w:lvlJc w:val="left"/>
    </w:lvl>
    <w:lvl w:ilvl="4" w:tplc="4AFE4F5E">
      <w:numFmt w:val="decimal"/>
      <w:lvlText w:val=""/>
      <w:lvlJc w:val="left"/>
    </w:lvl>
    <w:lvl w:ilvl="5" w:tplc="3F400EC0">
      <w:numFmt w:val="decimal"/>
      <w:lvlText w:val=""/>
      <w:lvlJc w:val="left"/>
    </w:lvl>
    <w:lvl w:ilvl="6" w:tplc="25DA6286">
      <w:numFmt w:val="decimal"/>
      <w:lvlText w:val=""/>
      <w:lvlJc w:val="left"/>
    </w:lvl>
    <w:lvl w:ilvl="7" w:tplc="10E0CF5E">
      <w:numFmt w:val="decimal"/>
      <w:lvlText w:val=""/>
      <w:lvlJc w:val="left"/>
    </w:lvl>
    <w:lvl w:ilvl="8" w:tplc="EF7AA354">
      <w:numFmt w:val="decimal"/>
      <w:lvlText w:val=""/>
      <w:lvlJc w:val="left"/>
    </w:lvl>
  </w:abstractNum>
  <w:abstractNum w:abstractNumId="1" w15:restartNumberingAfterBreak="0">
    <w:nsid w:val="6A01668B"/>
    <w:multiLevelType w:val="hybridMultilevel"/>
    <w:tmpl w:val="C23E7D54"/>
    <w:lvl w:ilvl="0" w:tplc="A4D6256E">
      <w:start w:val="1"/>
      <w:numFmt w:val="bullet"/>
      <w:lvlText w:val="●"/>
      <w:lvlJc w:val="left"/>
      <w:pPr>
        <w:ind w:left="720" w:hanging="360"/>
      </w:pPr>
    </w:lvl>
    <w:lvl w:ilvl="1" w:tplc="749E5E0E">
      <w:start w:val="1"/>
      <w:numFmt w:val="bullet"/>
      <w:lvlText w:val="○"/>
      <w:lvlJc w:val="left"/>
      <w:pPr>
        <w:ind w:left="1440" w:hanging="360"/>
      </w:pPr>
    </w:lvl>
    <w:lvl w:ilvl="2" w:tplc="CB88D2A8">
      <w:start w:val="1"/>
      <w:numFmt w:val="bullet"/>
      <w:lvlText w:val="■"/>
      <w:lvlJc w:val="left"/>
      <w:pPr>
        <w:ind w:left="2160" w:hanging="360"/>
      </w:pPr>
    </w:lvl>
    <w:lvl w:ilvl="3" w:tplc="F9721540">
      <w:start w:val="1"/>
      <w:numFmt w:val="bullet"/>
      <w:lvlText w:val="●"/>
      <w:lvlJc w:val="left"/>
      <w:pPr>
        <w:ind w:left="2880" w:hanging="360"/>
      </w:pPr>
    </w:lvl>
    <w:lvl w:ilvl="4" w:tplc="AC720682">
      <w:start w:val="1"/>
      <w:numFmt w:val="bullet"/>
      <w:lvlText w:val="○"/>
      <w:lvlJc w:val="left"/>
      <w:pPr>
        <w:ind w:left="3600" w:hanging="360"/>
      </w:pPr>
    </w:lvl>
    <w:lvl w:ilvl="5" w:tplc="F15AA9D2">
      <w:start w:val="1"/>
      <w:numFmt w:val="bullet"/>
      <w:lvlText w:val="■"/>
      <w:lvlJc w:val="left"/>
      <w:pPr>
        <w:ind w:left="4320" w:hanging="360"/>
      </w:pPr>
    </w:lvl>
    <w:lvl w:ilvl="6" w:tplc="7B76BAAA">
      <w:start w:val="1"/>
      <w:numFmt w:val="bullet"/>
      <w:lvlText w:val="●"/>
      <w:lvlJc w:val="left"/>
      <w:pPr>
        <w:ind w:left="5040" w:hanging="360"/>
      </w:pPr>
    </w:lvl>
    <w:lvl w:ilvl="7" w:tplc="8F3EB812">
      <w:start w:val="1"/>
      <w:numFmt w:val="bullet"/>
      <w:lvlText w:val="●"/>
      <w:lvlJc w:val="left"/>
      <w:pPr>
        <w:ind w:left="5760" w:hanging="360"/>
      </w:pPr>
    </w:lvl>
    <w:lvl w:ilvl="8" w:tplc="14382476">
      <w:start w:val="1"/>
      <w:numFmt w:val="bullet"/>
      <w:lvlText w:val="●"/>
      <w:lvlJc w:val="left"/>
      <w:pPr>
        <w:ind w:left="6480" w:hanging="360"/>
      </w:pPr>
    </w:lvl>
  </w:abstractNum>
  <w:num w:numId="1" w16cid:durableId="575212548">
    <w:abstractNumId w:val="1"/>
    <w:lvlOverride w:ilvl="0">
      <w:startOverride w:val="1"/>
    </w:lvlOverride>
  </w:num>
  <w:num w:numId="2" w16cid:durableId="14781046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808"/>
    <w:rsid w:val="00025567"/>
    <w:rsid w:val="00045808"/>
    <w:rsid w:val="001F2D9E"/>
    <w:rsid w:val="00600D3E"/>
    <w:rsid w:val="0083395E"/>
    <w:rsid w:val="009A1FC3"/>
    <w:rsid w:val="00B56C80"/>
    <w:rsid w:val="00E823BC"/>
  </w:rsids>
  <m:mathPr>
    <m:mathFont m:val="Cambria Math"/>
    <m:brkBin m:val="before"/>
    <m:brkBinSub m:val="--"/>
    <m:smallFrac m:val="0"/>
    <m:dispDef/>
    <m:lMargin m:val="0"/>
    <m:rMargin m:val="0"/>
    <m:defJc m:val="centerGroup"/>
    <m:wrapIndent m:val="1440"/>
    <m:intLim m:val="subSup"/>
    <m:naryLim m:val="undOvr"/>
  </m:mathPr>
  <w:themeFontLang w:val="en-NZ"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F21B5"/>
  <w15:docId w15:val="{6968E4FE-085C-4D2A-84E0-379ACBB43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D2330"/>
        <w:lang w:val="en-NZ"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80" w:after="120"/>
      <w:outlineLvl w:val="0"/>
    </w:pPr>
    <w:rPr>
      <w:b/>
      <w:bCs/>
      <w:color w:val="1F5FBF"/>
      <w:sz w:val="28"/>
      <w:szCs w:val="28"/>
    </w:rPr>
  </w:style>
  <w:style w:type="paragraph" w:styleId="Heading2">
    <w:name w:val="heading 2"/>
    <w:uiPriority w:val="9"/>
    <w:unhideWhenUsed/>
    <w:qFormat/>
    <w:pPr>
      <w:keepNext/>
      <w:spacing w:before="180" w:after="70"/>
      <w:outlineLvl w:val="1"/>
    </w:pPr>
    <w:rPr>
      <w:b/>
      <w:bCs/>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10</Pages>
  <Words>2452</Words>
  <Characters>13979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Phase 3 Final Report</vt:lpstr>
    </vt:vector>
  </TitlesOfParts>
  <Company/>
  <LinksUpToDate>false</LinksUpToDate>
  <CharactersWithSpaces>16399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3 Final Report</dc:title>
  <dc:creator>Muhammad Hamid Abad, Abdullah Zia</dc:creator>
  <cp:lastModifiedBy>Hamid Abad</cp:lastModifiedBy>
  <cp:revision>2</cp:revision>
  <dcterms:created xsi:type="dcterms:W3CDTF">2026-10-24T15:17:00Z</dcterms:created>
  <dcterms:modified xsi:type="dcterms:W3CDTF">2026-10-24T18:34:00Z</dcterms:modified>
</cp:coreProperties>
</file>