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E3A5F"/>
          <w:sz w:val="40"/>
        </w:rPr>
        <w:t>Deployment Report</w:t>
      </w:r>
    </w:p>
    <w:p>
      <w:pPr>
        <w:spacing w:after="120"/>
      </w:pPr>
      <w:r>
        <w:rPr>
          <w:rFonts w:ascii="Calibri" w:hAnsi="Calibri"/>
          <w:i/>
          <w:color w:val="555F6D"/>
          <w:sz w:val="24"/>
        </w:rPr>
        <w:t>AI-Powered DevOps Automation Platform — with MCP Routing</w:t>
      </w:r>
    </w:p>
    <w:p>
      <w:pPr>
        <w:spacing w:after="200"/>
      </w:pPr>
      <w:r>
        <w:rPr>
          <w:rFonts w:ascii="Calibri" w:hAnsi="Calibri"/>
          <w:b/>
          <w:sz w:val="22"/>
        </w:rPr>
        <w:t xml:space="preserve">Date: </w:t>
      </w:r>
      <w:r>
        <w:rPr>
          <w:sz w:val="22"/>
        </w:rPr>
        <w:t>April 20, 2026</w:t>
      </w:r>
      <w:r>
        <w:rPr>
          <w:sz w:val="22"/>
        </w:rPr>
        <w:t xml:space="preserve">     </w:t>
      </w:r>
      <w:r>
        <w:rPr>
          <w:b/>
          <w:sz w:val="22"/>
        </w:rPr>
        <w:t xml:space="preserve">Status: </w:t>
      </w:r>
      <w:r>
        <w:rPr>
          <w:b/>
          <w:color w:val="0D9488"/>
          <w:sz w:val="22"/>
        </w:rPr>
        <w:t>Live &amp; Operational</w:t>
      </w:r>
    </w:p>
    <w:p>
      <w:pPr>
        <w:spacing w:before="280" w:after="120"/>
      </w:pPr>
      <w:r>
        <w:rPr>
          <w:rFonts w:ascii="Calibri" w:hAnsi="Calibri"/>
          <w:b/>
          <w:color w:val="1E3A5F"/>
          <w:sz w:val="28"/>
        </w:rPr>
        <w:t>Project Overview</w:t>
      </w:r>
    </w:p>
    <w:p>
      <w:pPr>
        <w:spacing w:after="120"/>
      </w:pPr>
      <w:r>
        <w:t>This report documents the successful delivery of the AI-Powered DevOps Automation Platform developed as the Final Year Project at the University of Sindh, Department of Information Technology (FYP 2025–2026). The system converts plain-English operator intent — for example, "deploy rabbitmq on port 5672" or "stop container abc123" — into safe, audited actions on a real Docker host, using a Model Context Protocol (MCP) inspired router that selects a registered tool, validates arguments, enforces destructive-action guardrails, and streams live container logs back to the operator through a Next.js dashboard.</w:t>
      </w:r>
    </w:p>
    <w:p>
      <w:pPr>
        <w:spacing w:after="120"/>
      </w:pPr>
      <w:r>
        <w:t>The platform is engineered as a production-grade, containerized, multi-service stack: a FastAPI backend exposing REST and WebSocket endpoints, a PostgreSQL persistence layer for users and an append-only audit trail, a JWT-based role model (admin / developer / viewer), an intent-resolution engine with typo-tolerant alias expansion, and a Next.js 14 App-Router frontend with dark mode, real-time log streaming, and confirmation modals on every destructive action.</w:t>
      </w:r>
    </w:p>
    <w:p>
      <w:pPr>
        <w:spacing w:before="280" w:after="120"/>
      </w:pPr>
      <w:r>
        <w:rPr>
          <w:rFonts w:ascii="Calibri" w:hAnsi="Calibri"/>
          <w:b/>
          <w:color w:val="1E3A5F"/>
          <w:sz w:val="28"/>
        </w:rPr>
        <w:t>Infrastructure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C8D6"/>
          <w:left w:val="single" w:sz="6" w:space="0" w:color="BFC8D6"/>
          <w:bottom w:val="single" w:sz="6" w:space="0" w:color="BFC8D6"/>
          <w:right w:val="single" w:sz="6" w:space="0" w:color="BFC8D6"/>
          <w:insideH w:val="single" w:sz="6" w:space="0" w:color="BFC8D6"/>
          <w:insideV w:val="single" w:sz="6" w:space="0" w:color="BFC8D6"/>
        </w:tblBorders>
      </w:tblPr>
      <w:tblGrid>
        <w:gridCol w:w="4824"/>
        <w:gridCol w:w="4824"/>
      </w:tblGrid>
      <w:tr>
        <w:tc>
          <w:tcPr>
            <w:tcW w:type="dxa" w:w="3024"/>
            <w:vAlign w:val="center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7056"/>
            <w:vAlign w:val="center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Backend API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FastAPI 0.110 + Uvicorn — Python 3.11, served on :8000</w:t>
            </w:r>
          </w:p>
        </w:tc>
      </w:tr>
      <w:tr>
        <w:tc>
          <w:tcPr>
            <w:tcW w:type="dxa" w:w="3024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Frontend</w:t>
            </w:r>
          </w:p>
        </w:tc>
        <w:tc>
          <w:tcPr>
            <w:tcW w:type="dxa" w:w="705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Next.js 14 (App Router) + React 18 + TypeScript 5, Tailwind 3, served on :3000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Database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PostgreSQL 15 — container devops_mcp_postgres, volume pgdata</w:t>
            </w:r>
          </w:p>
        </w:tc>
      </w:tr>
      <w:tr>
        <w:tc>
          <w:tcPr>
            <w:tcW w:type="dxa" w:w="3024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Container Orchestration</w:t>
            </w:r>
          </w:p>
        </w:tc>
        <w:tc>
          <w:tcPr>
            <w:tcW w:type="dxa" w:w="705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Docker Compose — isolated mcp_net bridge network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Host Integration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Docker socket bind-mount /var/run/docker.sock (read/exec)</w:t>
            </w:r>
          </w:p>
        </w:tc>
      </w:tr>
      <w:tr>
        <w:tc>
          <w:tcPr>
            <w:tcW w:type="dxa" w:w="3024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AuthN / AuthZ</w:t>
            </w:r>
          </w:p>
        </w:tc>
        <w:tc>
          <w:tcPr>
            <w:tcW w:type="dxa" w:w="705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OAuth2 password grant → JWT, bcrypt password hashing, RBAC roles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Protocol Layer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MCP-style Tool Registry with JSON-Schema argument contracts</w:t>
            </w:r>
          </w:p>
        </w:tc>
      </w:tr>
      <w:tr>
        <w:tc>
          <w:tcPr>
            <w:tcW w:type="dxa" w:w="3024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Log Streaming</w:t>
            </w:r>
          </w:p>
        </w:tc>
        <w:tc>
          <w:tcPr>
            <w:tcW w:type="dxa" w:w="705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WebSocket /ws/logs/{container} — ring-buffered, follow-tail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Observability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PostgreSQL audit_events table + structured console logs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E3A5F"/>
          <w:sz w:val="28"/>
        </w:rPr>
        <w:t>Workflow Pipeline</w:t>
      </w:r>
    </w:p>
    <w:p>
      <w:pPr>
        <w:spacing w:after="120"/>
      </w:pPr>
      <w:r>
        <w:t>Every command entered by an operator flows through a fixed, auditable 8-node pipeline. Each stage is independently testable and each failure mode is reported to the operator with a machine-readable reason code.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C8D6"/>
          <w:left w:val="single" w:sz="6" w:space="0" w:color="BFC8D6"/>
          <w:bottom w:val="single" w:sz="6" w:space="0" w:color="BFC8D6"/>
          <w:right w:val="single" w:sz="6" w:space="0" w:color="BFC8D6"/>
          <w:insideH w:val="single" w:sz="6" w:space="0" w:color="BFC8D6"/>
          <w:insideV w:val="single" w:sz="6" w:space="0" w:color="BFC8D6"/>
        </w:tblBorders>
      </w:tblPr>
      <w:tblGrid>
        <w:gridCol w:w="3216"/>
        <w:gridCol w:w="3216"/>
        <w:gridCol w:w="3216"/>
      </w:tblGrid>
      <w:tr>
        <w:tc>
          <w:tcPr>
            <w:tcW w:type="dxa" w:w="576"/>
            <w:vAlign w:val="center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736"/>
            <w:vAlign w:val="center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Node</w:t>
            </w:r>
          </w:p>
        </w:tc>
        <w:tc>
          <w:tcPr>
            <w:tcW w:type="dxa" w:w="6768"/>
            <w:vAlign w:val="center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1</w:t>
            </w:r>
          </w:p>
        </w:tc>
        <w:tc>
          <w:tcPr>
            <w:tcW w:type="dxa" w:w="273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Intake</w:t>
            </w:r>
          </w:p>
        </w:tc>
        <w:tc>
          <w:tcPr>
            <w:tcW w:type="dxa" w:w="6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User types a natural-language command in the dashboard</w:t>
            </w:r>
          </w:p>
        </w:tc>
      </w:tr>
      <w:tr>
        <w:tc>
          <w:tcPr>
            <w:tcW w:type="dxa" w:w="57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2</w:t>
            </w:r>
          </w:p>
        </w:tc>
        <w:tc>
          <w:tcPr>
            <w:tcW w:type="dxa" w:w="273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Authentication</w:t>
            </w:r>
          </w:p>
        </w:tc>
        <w:tc>
          <w:tcPr>
            <w:tcW w:type="dxa" w:w="6768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FastAPI validates JWT, resolves user, checks role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3</w:t>
            </w:r>
          </w:p>
        </w:tc>
        <w:tc>
          <w:tcPr>
            <w:tcW w:type="dxa" w:w="273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Intent Engine</w:t>
            </w:r>
          </w:p>
        </w:tc>
        <w:tc>
          <w:tcPr>
            <w:tcW w:type="dxa" w:w="6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Regex + alias expansion maps prose to an intent + args</w:t>
            </w:r>
          </w:p>
        </w:tc>
      </w:tr>
      <w:tr>
        <w:tc>
          <w:tcPr>
            <w:tcW w:type="dxa" w:w="57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4</w:t>
            </w:r>
          </w:p>
        </w:tc>
        <w:tc>
          <w:tcPr>
            <w:tcW w:type="dxa" w:w="273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Tool Router (MCP)</w:t>
            </w:r>
          </w:p>
        </w:tc>
        <w:tc>
          <w:tcPr>
            <w:tcW w:type="dxa" w:w="6768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Selects a registered tool whose intents[] match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5</w:t>
            </w:r>
          </w:p>
        </w:tc>
        <w:tc>
          <w:tcPr>
            <w:tcW w:type="dxa" w:w="273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Safety Guardrail</w:t>
            </w:r>
          </w:p>
        </w:tc>
        <w:tc>
          <w:tcPr>
            <w:tcW w:type="dxa" w:w="6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Blocks destructive actions unless confirm_destructive=true</w:t>
            </w:r>
          </w:p>
        </w:tc>
      </w:tr>
      <w:tr>
        <w:tc>
          <w:tcPr>
            <w:tcW w:type="dxa" w:w="57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6</w:t>
            </w:r>
          </w:p>
        </w:tc>
        <w:tc>
          <w:tcPr>
            <w:tcW w:type="dxa" w:w="273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Tool Execution</w:t>
            </w:r>
          </w:p>
        </w:tc>
        <w:tc>
          <w:tcPr>
            <w:tcW w:type="dxa" w:w="6768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Docker SDK / filesystem / system probe runs the action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7</w:t>
            </w:r>
          </w:p>
        </w:tc>
        <w:tc>
          <w:tcPr>
            <w:tcW w:type="dxa" w:w="273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Audit Trail</w:t>
            </w:r>
          </w:p>
        </w:tc>
        <w:tc>
          <w:tcPr>
            <w:tcW w:type="dxa" w:w="6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Task + AuditEvent rows persisted with outcome + latency</w:t>
            </w:r>
          </w:p>
        </w:tc>
      </w:tr>
      <w:tr>
        <w:tc>
          <w:tcPr>
            <w:tcW w:type="dxa" w:w="57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8</w:t>
            </w:r>
          </w:p>
        </w:tc>
        <w:tc>
          <w:tcPr>
            <w:tcW w:type="dxa" w:w="273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Response</w:t>
            </w:r>
          </w:p>
        </w:tc>
        <w:tc>
          <w:tcPr>
            <w:tcW w:type="dxa" w:w="6768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Structured JSON returned; UI renders Results + TaskHistory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E3A5F"/>
          <w:sz w:val="28"/>
        </w:rPr>
        <w:t>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C8D6"/>
          <w:left w:val="single" w:sz="6" w:space="0" w:color="BFC8D6"/>
          <w:bottom w:val="single" w:sz="6" w:space="0" w:color="BFC8D6"/>
          <w:right w:val="single" w:sz="6" w:space="0" w:color="BFC8D6"/>
          <w:insideH w:val="single" w:sz="6" w:space="0" w:color="BFC8D6"/>
          <w:insideV w:val="single" w:sz="6" w:space="0" w:color="BFC8D6"/>
        </w:tblBorders>
      </w:tblPr>
      <w:tblGrid>
        <w:gridCol w:w="4824"/>
        <w:gridCol w:w="4824"/>
      </w:tblGrid>
      <w:tr>
        <w:tc>
          <w:tcPr>
            <w:tcW w:type="dxa" w:w="3024"/>
            <w:vAlign w:val="center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7056"/>
            <w:vAlign w:val="center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API base URL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http://localhost:8000  (configurable via NEXT_PUBLIC_API_BASE_URL)</w:t>
            </w:r>
          </w:p>
        </w:tc>
      </w:tr>
      <w:tr>
        <w:tc>
          <w:tcPr>
            <w:tcW w:type="dxa" w:w="3024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JWT algorithm</w:t>
            </w:r>
          </w:p>
        </w:tc>
        <w:tc>
          <w:tcPr>
            <w:tcW w:type="dxa" w:w="705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HS256 — 60-minute expiry (ACCESS_TOKEN_EXPIRE_MINUTES)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Password hashing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bcrypt (passlib 12 rounds)</w:t>
            </w:r>
          </w:p>
        </w:tc>
      </w:tr>
      <w:tr>
        <w:tc>
          <w:tcPr>
            <w:tcW w:type="dxa" w:w="3024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Default roles</w:t>
            </w:r>
          </w:p>
        </w:tc>
        <w:tc>
          <w:tcPr>
            <w:tcW w:type="dxa" w:w="705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admin, developer, viewer — first real user auto-promoted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Destructive actions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require explicit confirm_destructive=true flag</w:t>
            </w:r>
          </w:p>
        </w:tc>
      </w:tr>
      <w:tr>
        <w:tc>
          <w:tcPr>
            <w:tcW w:type="dxa" w:w="3024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Dry-run mode</w:t>
            </w:r>
          </w:p>
        </w:tc>
        <w:tc>
          <w:tcPr>
            <w:tcW w:type="dxa" w:w="705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supported on every tool via dry_run=true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Container image aliases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typo-tolerant — "mongo db", "rabbbit mq", "postgress" resolved</w:t>
            </w:r>
          </w:p>
        </w:tc>
      </w:tr>
      <w:tr>
        <w:tc>
          <w:tcPr>
            <w:tcW w:type="dxa" w:w="3024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Image safety list</w:t>
            </w:r>
          </w:p>
        </w:tc>
        <w:tc>
          <w:tcPr>
            <w:tcW w:type="dxa" w:w="705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MCP_IMAGE_ALLOWLIST (default: allow all)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Audit retention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unbounded append-only audit_events table</w:t>
            </w:r>
          </w:p>
        </w:tc>
      </w:tr>
      <w:tr>
        <w:tc>
          <w:tcPr>
            <w:tcW w:type="dxa" w:w="3024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Frontend theme</w:t>
            </w:r>
          </w:p>
        </w:tc>
        <w:tc>
          <w:tcPr>
            <w:tcW w:type="dxa" w:w="705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light / dark — persisted in localStorage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WebSocket endpoint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ws://host/ws/logs/{container}?tail=200&amp;follow=true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E3A5F"/>
          <w:sz w:val="28"/>
        </w:rPr>
        <w:t>Deliverables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C8D6"/>
          <w:left w:val="single" w:sz="6" w:space="0" w:color="BFC8D6"/>
          <w:bottom w:val="single" w:sz="6" w:space="0" w:color="BFC8D6"/>
          <w:right w:val="single" w:sz="6" w:space="0" w:color="BFC8D6"/>
          <w:insideH w:val="single" w:sz="6" w:space="0" w:color="BFC8D6"/>
          <w:insideV w:val="single" w:sz="6" w:space="0" w:color="BFC8D6"/>
        </w:tblBorders>
      </w:tblPr>
      <w:tblGrid>
        <w:gridCol w:w="4824"/>
        <w:gridCol w:w="4824"/>
      </w:tblGrid>
      <w:tr>
        <w:tc>
          <w:tcPr>
            <w:tcW w:type="dxa" w:w="3024"/>
            <w:vAlign w:val="center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056"/>
            <w:vAlign w:val="center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Backend application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/backend  — FastAPI app, tools, auth, audit, Dockerfile</w:t>
            </w:r>
          </w:p>
        </w:tc>
      </w:tr>
      <w:tr>
        <w:tc>
          <w:tcPr>
            <w:tcW w:type="dxa" w:w="3024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Frontend application</w:t>
            </w:r>
          </w:p>
        </w:tc>
        <w:tc>
          <w:tcPr>
            <w:tcW w:type="dxa" w:w="705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/frontend — Next.js 14 dashboard, 7 routes, Tailwind dark mode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Orchestration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docker-compose.yml — builds &amp; runs api + web + postgres</w:t>
            </w:r>
          </w:p>
        </w:tc>
      </w:tr>
      <w:tr>
        <w:tc>
          <w:tcPr>
            <w:tcW w:type="dxa" w:w="3024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Documentation</w:t>
            </w:r>
          </w:p>
        </w:tc>
        <w:tc>
          <w:tcPr>
            <w:tcW w:type="dxa" w:w="705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docs/API.md, docs/ARCHITECTURE.md, docs/QUICKSTART.md, README.md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Sample data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sample_data/sample.log — for log-analysis demo</w:t>
            </w:r>
          </w:p>
        </w:tc>
      </w:tr>
      <w:tr>
        <w:tc>
          <w:tcPr>
            <w:tcW w:type="dxa" w:w="3024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Build tooling</w:t>
            </w:r>
          </w:p>
        </w:tc>
        <w:tc>
          <w:tcPr>
            <w:tcW w:type="dxa" w:w="705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Makefile targets: up, down, logs, rebuild, seed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Default admin flow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First /register call is auto-promoted to admin role</w:t>
            </w:r>
          </w:p>
        </w:tc>
      </w:tr>
      <w:tr>
        <w:tc>
          <w:tcPr>
            <w:tcW w:type="dxa" w:w="3024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Dashboard routes</w:t>
            </w:r>
          </w:p>
        </w:tc>
        <w:tc>
          <w:tcPr>
            <w:tcW w:type="dxa" w:w="705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/  /containers  /commands  /tools  /history  /logs  /settings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Live demo URL</w:t>
            </w:r>
          </w:p>
        </w:tc>
        <w:tc>
          <w:tcPr>
            <w:tcW w:type="dxa" w:w="705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http://localhost:3000  (local) — deployable to any Docker host</w:t>
            </w:r>
          </w:p>
        </w:tc>
      </w:tr>
      <w:tr>
        <w:tc>
          <w:tcPr>
            <w:tcW w:type="dxa" w:w="3024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Status</w:t>
            </w:r>
          </w:p>
        </w:tc>
        <w:tc>
          <w:tcPr>
            <w:tcW w:type="dxa" w:w="7056"/>
            <w:vAlign w:val="center"/>
            <w:shd w:val="clear" w:color="auto" w:fill="F3F6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22A37"/>
                <w:sz w:val="20"/>
              </w:rPr>
              <w:t>All acceptance criteria met; ready for FYP-1 proposal defense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E3A5F"/>
          <w:sz w:val="28"/>
        </w:rPr>
        <w:t>Possible Future Enhancements</w:t>
      </w:r>
    </w:p>
    <w:p>
      <w:pPr>
        <w:pStyle w:val="ListBullet"/>
      </w:pPr>
      <w:r>
        <w:rPr>
          <w:rFonts w:ascii="Calibri" w:hAnsi="Calibri"/>
          <w:sz w:val="22"/>
        </w:rPr>
        <w:t>Kubernetes tool integration (kubectl get / describe / rollout restart)</w:t>
      </w:r>
    </w:p>
    <w:p>
      <w:pPr>
        <w:pStyle w:val="ListBullet"/>
      </w:pPr>
      <w:r>
        <w:rPr>
          <w:rFonts w:ascii="Calibri" w:hAnsi="Calibri"/>
          <w:sz w:val="22"/>
        </w:rPr>
        <w:t>Slack / Microsoft Teams notifications on each executed command</w:t>
      </w:r>
    </w:p>
    <w:p>
      <w:pPr>
        <w:pStyle w:val="ListBullet"/>
      </w:pPr>
      <w:r>
        <w:rPr>
          <w:rFonts w:ascii="Calibri" w:hAnsi="Calibri"/>
          <w:sz w:val="22"/>
        </w:rPr>
        <w:t>Anomaly detection on log streams using a lightweight LLM summarizer</w:t>
      </w:r>
    </w:p>
    <w:p>
      <w:pPr>
        <w:pStyle w:val="ListBullet"/>
      </w:pPr>
      <w:r>
        <w:rPr>
          <w:rFonts w:ascii="Calibri" w:hAnsi="Calibri"/>
          <w:sz w:val="22"/>
        </w:rPr>
        <w:t>Role-scoped MCP tool visibility (viewers cannot see destructive tools)</w:t>
      </w:r>
    </w:p>
    <w:p>
      <w:pPr>
        <w:pStyle w:val="ListBullet"/>
      </w:pPr>
      <w:r>
        <w:rPr>
          <w:rFonts w:ascii="Calibri" w:hAnsi="Calibri"/>
          <w:sz w:val="22"/>
        </w:rPr>
        <w:t>Multi-tenant workspaces with per-workspace Docker contexts</w:t>
      </w:r>
    </w:p>
    <w:p>
      <w:pPr>
        <w:pStyle w:val="ListBullet"/>
      </w:pPr>
      <w:r>
        <w:rPr>
          <w:rFonts w:ascii="Calibri" w:hAnsi="Calibri"/>
          <w:sz w:val="22"/>
        </w:rPr>
        <w:t>Terraform tool integration for declarative infrastructure provisioning</w:t>
      </w:r>
    </w:p>
    <w:p>
      <w:pPr>
        <w:pStyle w:val="ListBullet"/>
      </w:pPr>
      <w:r>
        <w:rPr>
          <w:rFonts w:ascii="Calibri" w:hAnsi="Calibri"/>
          <w:sz w:val="22"/>
        </w:rPr>
        <w:t>GitHub Actions / GitLab CI pipeline trigger integration</w:t>
      </w:r>
    </w:p>
    <w:p>
      <w:pPr>
        <w:pStyle w:val="ListBullet"/>
      </w:pPr>
      <w:r>
        <w:rPr>
          <w:rFonts w:ascii="Calibri" w:hAnsi="Calibri"/>
          <w:sz w:val="22"/>
        </w:rPr>
        <w:t>Prometheus + Grafana wiring for real-time container metrics</w:t>
      </w:r>
    </w:p>
    <w:p>
      <w:pPr>
        <w:spacing w:before="360"/>
      </w:pPr>
      <w:r>
        <w:rPr>
          <w:rFonts w:ascii="Calibri" w:hAnsi="Calibri"/>
          <w:i/>
          <w:color w:val="555F6D"/>
          <w:sz w:val="18"/>
        </w:rPr>
        <w:t>Prepared by: Hamza Meo Rajput · Final Year Project — University of Sindh, Department of Information Technology · Project: AI-Powered DevOps Automation Platform with MCP Routing · April 2026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