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BE1" w:rsidRPr="004D082B" w:rsidRDefault="00F12BE1">
      <w:pPr>
        <w:rPr>
          <w:b/>
          <w:sz w:val="32"/>
        </w:rPr>
      </w:pPr>
      <w:r w:rsidRPr="004D082B">
        <w:rPr>
          <w:b/>
          <w:sz w:val="32"/>
        </w:rPr>
        <w:t>Requirements</w:t>
      </w:r>
    </w:p>
    <w:p w:rsidR="0074587A" w:rsidRDefault="0074587A" w:rsidP="0074587A">
      <w:pPr>
        <w:pStyle w:val="ListParagraph"/>
        <w:numPr>
          <w:ilvl w:val="0"/>
          <w:numId w:val="1"/>
        </w:numPr>
      </w:pPr>
      <w:r w:rsidRPr="00F12BE1">
        <w:t>Windows operating system</w:t>
      </w:r>
    </w:p>
    <w:p w:rsidR="00F12BE1" w:rsidRDefault="008F4BB1" w:rsidP="0074587A">
      <w:pPr>
        <w:pStyle w:val="ListParagraph"/>
        <w:numPr>
          <w:ilvl w:val="0"/>
          <w:numId w:val="1"/>
        </w:numPr>
      </w:pPr>
      <w:r>
        <w:t xml:space="preserve">Download and install </w:t>
      </w:r>
      <w:r w:rsidR="00F12BE1" w:rsidRPr="00F12BE1">
        <w:t xml:space="preserve">R v3.1.0 available </w:t>
      </w:r>
      <w:hyperlink r:id="rId9" w:history="1">
        <w:r w:rsidR="00F12BE1" w:rsidRPr="00F12BE1">
          <w:rPr>
            <w:rStyle w:val="Hyperlink"/>
          </w:rPr>
          <w:t>here</w:t>
        </w:r>
      </w:hyperlink>
    </w:p>
    <w:p w:rsidR="00F12BE1" w:rsidRPr="00F12BE1" w:rsidRDefault="008F4BB1" w:rsidP="00F12BE1">
      <w:pPr>
        <w:pStyle w:val="ListParagraph"/>
        <w:numPr>
          <w:ilvl w:val="0"/>
          <w:numId w:val="1"/>
        </w:numPr>
      </w:pPr>
      <w:r>
        <w:t xml:space="preserve">Download and install </w:t>
      </w:r>
      <w:proofErr w:type="spellStart"/>
      <w:r w:rsidR="00F12BE1" w:rsidRPr="00555048">
        <w:t>RStudio</w:t>
      </w:r>
      <w:proofErr w:type="spellEnd"/>
    </w:p>
    <w:p w:rsidR="00F12BE1" w:rsidRPr="004D082B" w:rsidRDefault="008F4BB1">
      <w:pPr>
        <w:rPr>
          <w:b/>
          <w:sz w:val="28"/>
        </w:rPr>
      </w:pPr>
      <w:r w:rsidRPr="004D082B">
        <w:rPr>
          <w:b/>
          <w:sz w:val="28"/>
        </w:rPr>
        <w:t xml:space="preserve">Running </w:t>
      </w:r>
      <w:r w:rsidR="00F12BE1" w:rsidRPr="004D082B">
        <w:rPr>
          <w:b/>
          <w:sz w:val="28"/>
        </w:rPr>
        <w:t>BMI Analysis</w:t>
      </w:r>
    </w:p>
    <w:p w:rsidR="008F4BB1" w:rsidRDefault="008F4BB1" w:rsidP="00554E35">
      <w:r>
        <w:t xml:space="preserve">Open </w:t>
      </w:r>
      <w:proofErr w:type="spellStart"/>
      <w:r>
        <w:t>RStudio</w:t>
      </w:r>
      <w:proofErr w:type="spellEnd"/>
    </w:p>
    <w:p w:rsidR="00554E35" w:rsidRDefault="00554E35" w:rsidP="00554E35">
      <w:r>
        <w:t>Check fo</w:t>
      </w:r>
      <w:r w:rsidRPr="0074587A">
        <w:t xml:space="preserve">r </w:t>
      </w:r>
      <w:r>
        <w:t>library “</w:t>
      </w:r>
      <w:proofErr w:type="spellStart"/>
      <w:r>
        <w:t>xlsx</w:t>
      </w:r>
      <w:proofErr w:type="spellEnd"/>
      <w:r>
        <w:t xml:space="preserve">” which is used for writing Excel files. Type </w:t>
      </w:r>
      <w:proofErr w:type="gramStart"/>
      <w:r w:rsidRPr="00554E35">
        <w:rPr>
          <w:rFonts w:ascii="Courier New" w:hAnsi="Courier New" w:cs="Courier New"/>
          <w:color w:val="244061" w:themeColor="accent1" w:themeShade="80"/>
        </w:rPr>
        <w:t>library(</w:t>
      </w:r>
      <w:proofErr w:type="spellStart"/>
      <w:proofErr w:type="gramEnd"/>
      <w:r w:rsidRPr="00554E35">
        <w:rPr>
          <w:rFonts w:ascii="Courier New" w:hAnsi="Courier New" w:cs="Courier New"/>
          <w:color w:val="244061" w:themeColor="accent1" w:themeShade="80"/>
        </w:rPr>
        <w:t>xlsx</w:t>
      </w:r>
      <w:proofErr w:type="spellEnd"/>
      <w:r w:rsidRPr="00554E35">
        <w:rPr>
          <w:rFonts w:ascii="Courier New" w:hAnsi="Courier New" w:cs="Courier New"/>
          <w:color w:val="244061" w:themeColor="accent1" w:themeShade="80"/>
        </w:rPr>
        <w:t>)</w:t>
      </w:r>
      <w:r>
        <w:t xml:space="preserve"> in the console</w:t>
      </w:r>
    </w:p>
    <w:p w:rsidR="00554E35" w:rsidRDefault="00554E35" w:rsidP="00554E35">
      <w:pPr>
        <w:rPr>
          <w:rFonts w:ascii="Courier New" w:hAnsi="Courier New" w:cs="Courier New"/>
          <w:color w:val="0F243E" w:themeColor="text2" w:themeShade="80"/>
        </w:rPr>
      </w:pPr>
      <w:r>
        <w:t xml:space="preserve">If you receive an error you will have to install </w:t>
      </w:r>
      <w:proofErr w:type="spellStart"/>
      <w:r>
        <w:t>xlsx</w:t>
      </w:r>
      <w:proofErr w:type="spellEnd"/>
      <w:r>
        <w:t xml:space="preserve">. Do this by typing </w:t>
      </w:r>
      <w:proofErr w:type="spellStart"/>
      <w:proofErr w:type="gramStart"/>
      <w:r w:rsidRPr="00554E35">
        <w:rPr>
          <w:rFonts w:ascii="Courier New" w:hAnsi="Courier New" w:cs="Courier New"/>
          <w:color w:val="0F243E" w:themeColor="text2" w:themeShade="80"/>
        </w:rPr>
        <w:t>install.packages</w:t>
      </w:r>
      <w:proofErr w:type="spellEnd"/>
      <w:r w:rsidRPr="00554E35">
        <w:rPr>
          <w:rFonts w:ascii="Courier New" w:hAnsi="Courier New" w:cs="Courier New"/>
          <w:color w:val="0F243E" w:themeColor="text2" w:themeShade="80"/>
        </w:rPr>
        <w:t>(</w:t>
      </w:r>
      <w:proofErr w:type="gramEnd"/>
      <w:r w:rsidRPr="00554E35">
        <w:rPr>
          <w:rFonts w:ascii="Courier New" w:hAnsi="Courier New" w:cs="Courier New"/>
          <w:color w:val="0F243E" w:themeColor="text2" w:themeShade="80"/>
        </w:rPr>
        <w:t>“</w:t>
      </w:r>
      <w:proofErr w:type="spellStart"/>
      <w:r w:rsidRPr="00554E35">
        <w:rPr>
          <w:rFonts w:ascii="Courier New" w:hAnsi="Courier New" w:cs="Courier New"/>
          <w:color w:val="0F243E" w:themeColor="text2" w:themeShade="80"/>
        </w:rPr>
        <w:t>xlsx</w:t>
      </w:r>
      <w:proofErr w:type="spellEnd"/>
      <w:r w:rsidRPr="00554E35">
        <w:rPr>
          <w:rFonts w:ascii="Courier New" w:hAnsi="Courier New" w:cs="Courier New"/>
          <w:color w:val="0F243E" w:themeColor="text2" w:themeShade="80"/>
        </w:rPr>
        <w:t>”)</w:t>
      </w:r>
    </w:p>
    <w:p w:rsidR="0032142C" w:rsidRDefault="0032142C" w:rsidP="00555048">
      <w:pPr>
        <w:rPr>
          <w:rFonts w:cs="Courier New"/>
          <w:color w:val="0F243E" w:themeColor="text2" w:themeShade="80"/>
        </w:rPr>
      </w:pPr>
      <w:r w:rsidRPr="0032142C">
        <w:rPr>
          <w:rFonts w:cs="Courier New"/>
          <w:color w:val="0F243E" w:themeColor="text2" w:themeShade="80"/>
        </w:rPr>
        <w:t xml:space="preserve">In </w:t>
      </w:r>
      <w:proofErr w:type="spellStart"/>
      <w:r w:rsidRPr="0032142C">
        <w:rPr>
          <w:rFonts w:cs="Courier New"/>
          <w:color w:val="0F243E" w:themeColor="text2" w:themeShade="80"/>
        </w:rPr>
        <w:t>RStudio</w:t>
      </w:r>
      <w:proofErr w:type="spellEnd"/>
      <w:r w:rsidRPr="0032142C">
        <w:rPr>
          <w:rFonts w:cs="Courier New"/>
          <w:color w:val="0F243E" w:themeColor="text2" w:themeShade="80"/>
        </w:rPr>
        <w:t>, select File &gt; Open File…</w:t>
      </w:r>
      <w:r>
        <w:rPr>
          <w:rFonts w:cs="Courier New"/>
          <w:color w:val="0F243E" w:themeColor="text2" w:themeShade="80"/>
        </w:rPr>
        <w:t xml:space="preserve"> and select </w:t>
      </w:r>
      <w:proofErr w:type="spellStart"/>
      <w:r>
        <w:rPr>
          <w:rFonts w:cs="Courier New"/>
          <w:color w:val="0F243E" w:themeColor="text2" w:themeShade="80"/>
        </w:rPr>
        <w:t>BMI_Analysis.R</w:t>
      </w:r>
      <w:proofErr w:type="spellEnd"/>
      <w:r>
        <w:rPr>
          <w:rFonts w:cs="Courier New"/>
          <w:color w:val="0F243E" w:themeColor="text2" w:themeShade="80"/>
        </w:rPr>
        <w:t xml:space="preserve">. You can download the file </w:t>
      </w:r>
      <w:hyperlink r:id="rId10" w:history="1">
        <w:r w:rsidRPr="0032142C">
          <w:rPr>
            <w:rStyle w:val="Hyperlink"/>
            <w:rFonts w:cs="Courier New"/>
          </w:rPr>
          <w:t>here</w:t>
        </w:r>
      </w:hyperlink>
      <w:r>
        <w:rPr>
          <w:rFonts w:cs="Courier New"/>
          <w:color w:val="0F243E" w:themeColor="text2" w:themeShade="80"/>
        </w:rPr>
        <w:t xml:space="preserve"> if you do not have it. In the top right of the code window click the “Source” button</w:t>
      </w:r>
    </w:p>
    <w:p w:rsidR="0032142C" w:rsidRDefault="00555048" w:rsidP="0032142C">
      <w:pPr>
        <w:tabs>
          <w:tab w:val="left" w:pos="3990"/>
        </w:tabs>
        <w:rPr>
          <w:rFonts w:cs="Courier New"/>
          <w:color w:val="0F243E" w:themeColor="text2" w:themeShade="80"/>
          <w:sz w:val="28"/>
        </w:rPr>
      </w:pPr>
      <w:r>
        <w:rPr>
          <w:rFonts w:cs="Courier New"/>
          <w:noProof/>
          <w:color w:val="0F243E" w:themeColor="text2" w:themeShade="80"/>
          <w:sz w:val="28"/>
          <w:lang w:eastAsia="en-CA"/>
        </w:rPr>
        <w:drawing>
          <wp:inline distT="0" distB="0" distL="0" distR="0" wp14:anchorId="3EC4D4AF" wp14:editId="20202354">
            <wp:extent cx="2266950" cy="107869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PNG"/>
                    <pic:cNvPicPr/>
                  </pic:nvPicPr>
                  <pic:blipFill>
                    <a:blip r:embed="rId11">
                      <a:extLst>
                        <a:ext uri="{28A0092B-C50C-407E-A947-70E740481C1C}">
                          <a14:useLocalDpi xmlns:a14="http://schemas.microsoft.com/office/drawing/2010/main" val="0"/>
                        </a:ext>
                      </a:extLst>
                    </a:blip>
                    <a:stretch>
                      <a:fillRect/>
                    </a:stretch>
                  </pic:blipFill>
                  <pic:spPr>
                    <a:xfrm>
                      <a:off x="0" y="0"/>
                      <a:ext cx="2267266" cy="1078847"/>
                    </a:xfrm>
                    <a:prstGeom prst="rect">
                      <a:avLst/>
                    </a:prstGeom>
                  </pic:spPr>
                </pic:pic>
              </a:graphicData>
            </a:graphic>
          </wp:inline>
        </w:drawing>
      </w:r>
    </w:p>
    <w:p w:rsidR="00555048" w:rsidRDefault="00555048" w:rsidP="00555048">
      <w:pPr>
        <w:rPr>
          <w:rFonts w:cs="Courier New"/>
          <w:color w:val="0F243E" w:themeColor="text2" w:themeShade="80"/>
        </w:rPr>
      </w:pPr>
      <w:r w:rsidRPr="00555048">
        <w:rPr>
          <w:rFonts w:cs="Courier New"/>
          <w:color w:val="0F243E" w:themeColor="text2" w:themeShade="80"/>
        </w:rPr>
        <w:t>A file</w:t>
      </w:r>
      <w:r>
        <w:rPr>
          <w:rFonts w:cs="Courier New"/>
          <w:color w:val="0F243E" w:themeColor="text2" w:themeShade="80"/>
        </w:rPr>
        <w:t xml:space="preserve"> browser will pop up which will allow you to select the files of interest. You may select multiple files for the same practice to trend results over time.</w:t>
      </w:r>
    </w:p>
    <w:p w:rsidR="00554E35" w:rsidRDefault="00555048" w:rsidP="00555048">
      <w:pPr>
        <w:tabs>
          <w:tab w:val="left" w:pos="3990"/>
        </w:tabs>
        <w:rPr>
          <w:rFonts w:cs="Courier New"/>
          <w:color w:val="0F243E" w:themeColor="text2" w:themeShade="80"/>
        </w:rPr>
      </w:pPr>
      <w:r>
        <w:rPr>
          <w:rFonts w:cs="Courier New"/>
          <w:color w:val="0F243E" w:themeColor="text2" w:themeShade="80"/>
        </w:rPr>
        <w:t>Once you select these files, a second file browser will pop up to select the output directory.</w:t>
      </w:r>
    </w:p>
    <w:p w:rsidR="00555048" w:rsidRDefault="00555048" w:rsidP="00555048">
      <w:pPr>
        <w:tabs>
          <w:tab w:val="left" w:pos="3990"/>
        </w:tabs>
        <w:rPr>
          <w:rFonts w:cs="Courier New"/>
          <w:color w:val="0F243E" w:themeColor="text2" w:themeShade="80"/>
        </w:rPr>
      </w:pPr>
      <w:r>
        <w:rPr>
          <w:rFonts w:cs="Courier New"/>
          <w:color w:val="0F243E" w:themeColor="text2" w:themeShade="80"/>
        </w:rPr>
        <w:t>Two new dialogs will ask what age range to analyze the data over (</w:t>
      </w:r>
      <w:r w:rsidR="00A532A5">
        <w:rPr>
          <w:rFonts w:cs="Courier New"/>
          <w:color w:val="0F243E" w:themeColor="text2" w:themeShade="80"/>
        </w:rPr>
        <w:t>either 2-5 or 5-18</w:t>
      </w:r>
      <w:r>
        <w:rPr>
          <w:rFonts w:cs="Courier New"/>
          <w:color w:val="0F243E" w:themeColor="text2" w:themeShade="80"/>
        </w:rPr>
        <w:t>)</w:t>
      </w:r>
    </w:p>
    <w:p w:rsidR="00555048" w:rsidRDefault="00555048" w:rsidP="00555048">
      <w:pPr>
        <w:tabs>
          <w:tab w:val="left" w:pos="3990"/>
        </w:tabs>
        <w:rPr>
          <w:rFonts w:cs="Courier New"/>
          <w:color w:val="0F243E" w:themeColor="text2" w:themeShade="80"/>
        </w:rPr>
      </w:pPr>
      <w:r>
        <w:rPr>
          <w:rFonts w:cs="Courier New"/>
          <w:color w:val="0F243E" w:themeColor="text2" w:themeShade="80"/>
        </w:rPr>
        <w:t xml:space="preserve">The analysis will now run and a dialog indicating progress </w:t>
      </w:r>
      <w:r w:rsidR="0074587A">
        <w:rPr>
          <w:rFonts w:cs="Courier New"/>
          <w:color w:val="0F243E" w:themeColor="text2" w:themeShade="80"/>
        </w:rPr>
        <w:t xml:space="preserve">and </w:t>
      </w:r>
      <w:r>
        <w:rPr>
          <w:rFonts w:cs="Courier New"/>
          <w:color w:val="0F243E" w:themeColor="text2" w:themeShade="80"/>
        </w:rPr>
        <w:t>completion</w:t>
      </w:r>
      <w:r w:rsidR="0074587A">
        <w:rPr>
          <w:rFonts w:cs="Courier New"/>
          <w:color w:val="0F243E" w:themeColor="text2" w:themeShade="80"/>
        </w:rPr>
        <w:t xml:space="preserve"> will appear</w:t>
      </w:r>
    </w:p>
    <w:p w:rsidR="00555048" w:rsidRPr="00555048" w:rsidRDefault="00555048" w:rsidP="00555048">
      <w:pPr>
        <w:tabs>
          <w:tab w:val="left" w:pos="3990"/>
        </w:tabs>
        <w:rPr>
          <w:rFonts w:cs="Courier New"/>
          <w:color w:val="0F243E" w:themeColor="text2" w:themeShade="80"/>
        </w:rPr>
      </w:pPr>
      <w:r>
        <w:rPr>
          <w:rFonts w:cs="Courier New"/>
          <w:noProof/>
          <w:color w:val="0F243E" w:themeColor="text2" w:themeShade="80"/>
          <w:lang w:eastAsia="en-CA"/>
        </w:rPr>
        <w:drawing>
          <wp:inline distT="0" distB="0" distL="0" distR="0" wp14:anchorId="0BF81A9F" wp14:editId="4821F5B7">
            <wp:extent cx="2926838" cy="96202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ess.PNG"/>
                    <pic:cNvPicPr/>
                  </pic:nvPicPr>
                  <pic:blipFill>
                    <a:blip r:embed="rId12">
                      <a:extLst>
                        <a:ext uri="{28A0092B-C50C-407E-A947-70E740481C1C}">
                          <a14:useLocalDpi xmlns:a14="http://schemas.microsoft.com/office/drawing/2010/main" val="0"/>
                        </a:ext>
                      </a:extLst>
                    </a:blip>
                    <a:stretch>
                      <a:fillRect/>
                    </a:stretch>
                  </pic:blipFill>
                  <pic:spPr>
                    <a:xfrm>
                      <a:off x="0" y="0"/>
                      <a:ext cx="2927249" cy="962160"/>
                    </a:xfrm>
                    <a:prstGeom prst="rect">
                      <a:avLst/>
                    </a:prstGeom>
                  </pic:spPr>
                </pic:pic>
              </a:graphicData>
            </a:graphic>
          </wp:inline>
        </w:drawing>
      </w:r>
      <w:r w:rsidR="008F4BB1">
        <w:rPr>
          <w:rFonts w:cs="Courier New"/>
          <w:color w:val="0F243E" w:themeColor="text2" w:themeShade="80"/>
        </w:rPr>
        <w:t xml:space="preserve">   </w:t>
      </w:r>
      <w:r>
        <w:rPr>
          <w:rFonts w:cs="Courier New"/>
          <w:noProof/>
          <w:color w:val="0F243E" w:themeColor="text2" w:themeShade="80"/>
          <w:lang w:eastAsia="en-CA"/>
        </w:rPr>
        <w:drawing>
          <wp:inline distT="0" distB="0" distL="0" distR="0" wp14:anchorId="59DC50E9" wp14:editId="7418D5E8">
            <wp:extent cx="2745902" cy="1400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te.PNG"/>
                    <pic:cNvPicPr/>
                  </pic:nvPicPr>
                  <pic:blipFill>
                    <a:blip r:embed="rId13">
                      <a:extLst>
                        <a:ext uri="{28A0092B-C50C-407E-A947-70E740481C1C}">
                          <a14:useLocalDpi xmlns:a14="http://schemas.microsoft.com/office/drawing/2010/main" val="0"/>
                        </a:ext>
                      </a:extLst>
                    </a:blip>
                    <a:stretch>
                      <a:fillRect/>
                    </a:stretch>
                  </pic:blipFill>
                  <pic:spPr>
                    <a:xfrm>
                      <a:off x="0" y="0"/>
                      <a:ext cx="2752453" cy="1403515"/>
                    </a:xfrm>
                    <a:prstGeom prst="rect">
                      <a:avLst/>
                    </a:prstGeom>
                  </pic:spPr>
                </pic:pic>
              </a:graphicData>
            </a:graphic>
          </wp:inline>
        </w:drawing>
      </w:r>
    </w:p>
    <w:p w:rsidR="00554E35" w:rsidRDefault="00554E35" w:rsidP="00554E35"/>
    <w:p w:rsidR="0074587A" w:rsidRDefault="0074587A" w:rsidP="00554E35"/>
    <w:p w:rsidR="00A532A5" w:rsidRDefault="00A532A5" w:rsidP="00554E35">
      <w:pPr>
        <w:rPr>
          <w:b/>
          <w:sz w:val="28"/>
        </w:rPr>
      </w:pPr>
    </w:p>
    <w:p w:rsidR="0074587A" w:rsidRPr="004D082B" w:rsidRDefault="0074587A" w:rsidP="00554E35">
      <w:pPr>
        <w:rPr>
          <w:b/>
          <w:sz w:val="28"/>
        </w:rPr>
      </w:pPr>
      <w:r w:rsidRPr="004D082B">
        <w:rPr>
          <w:b/>
          <w:sz w:val="28"/>
        </w:rPr>
        <w:lastRenderedPageBreak/>
        <w:t>BMI Analysis Results</w:t>
      </w:r>
    </w:p>
    <w:p w:rsidR="00F12BE1" w:rsidRDefault="0074587A">
      <w:r>
        <w:t>Go to the folder you selected for your output. There will be 3 graphs and one excel file per file read in. If you read in multiple files there will also be one additional graph and excel file.</w:t>
      </w:r>
    </w:p>
    <w:p w:rsidR="0074587A" w:rsidRPr="004D082B" w:rsidRDefault="0074587A">
      <w:pPr>
        <w:rPr>
          <w:b/>
          <w:sz w:val="24"/>
        </w:rPr>
      </w:pPr>
      <w:r w:rsidRPr="004D082B">
        <w:rPr>
          <w:b/>
          <w:sz w:val="24"/>
        </w:rPr>
        <w:t>BMI Status</w:t>
      </w:r>
    </w:p>
    <w:p w:rsidR="0074587A" w:rsidRDefault="0074587A">
      <w:r>
        <w:rPr>
          <w:noProof/>
          <w:lang w:eastAsia="en-CA"/>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2933700" cy="2933700"/>
            <wp:effectExtent l="0" t="0" r="0" b="0"/>
            <wp:wrapSquare wrapText="bothSides"/>
            <wp:docPr id="4" name="Picture 4" descr="C:\temp\BMI_Status-Rosedale Ped Ob extraction all physicians - Feb 24 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BMI_Status-Rosedale Ped Ob extraction all physicians - Feb 24 201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3700" cy="2933700"/>
                    </a:xfrm>
                    <a:prstGeom prst="rect">
                      <a:avLst/>
                    </a:prstGeom>
                    <a:noFill/>
                    <a:ln>
                      <a:noFill/>
                    </a:ln>
                  </pic:spPr>
                </pic:pic>
              </a:graphicData>
            </a:graphic>
            <wp14:sizeRelH relativeFrom="page">
              <wp14:pctWidth>0</wp14:pctWidth>
            </wp14:sizeRelH>
            <wp14:sizeRelV relativeFrom="page">
              <wp14:pctHeight>0</wp14:pctHeight>
            </wp14:sizeRelV>
          </wp:anchor>
        </w:drawing>
      </w:r>
      <w:r>
        <w:t>This graph indicates how many patients in the selected age range have up-to-date, out-of-date, or never measured BMIs. BMI is considered out of date if either the height or weight was measured longer than one year ago.</w:t>
      </w:r>
    </w:p>
    <w:p w:rsidR="0074587A" w:rsidRDefault="0074587A"/>
    <w:p w:rsidR="0074587A" w:rsidRDefault="0074587A"/>
    <w:p w:rsidR="0074587A" w:rsidRDefault="0074587A"/>
    <w:p w:rsidR="0074587A" w:rsidRDefault="0074587A"/>
    <w:p w:rsidR="0074587A" w:rsidRDefault="0074587A"/>
    <w:p w:rsidR="0074587A" w:rsidRDefault="0074587A"/>
    <w:p w:rsidR="0074587A" w:rsidRPr="004D082B" w:rsidRDefault="0074587A">
      <w:pPr>
        <w:rPr>
          <w:b/>
          <w:sz w:val="24"/>
        </w:rPr>
      </w:pPr>
      <w:r w:rsidRPr="004D082B">
        <w:rPr>
          <w:b/>
          <w:sz w:val="24"/>
        </w:rPr>
        <w:t>Height and Weight box plot</w:t>
      </w:r>
    </w:p>
    <w:p w:rsidR="0074587A" w:rsidRDefault="0074587A">
      <w:r>
        <w:rPr>
          <w:noProof/>
          <w:lang w:eastAsia="en-CA"/>
        </w:rPr>
        <w:drawing>
          <wp:anchor distT="0" distB="0" distL="114300" distR="114300" simplePos="0" relativeHeight="251659264" behindDoc="0" locked="0" layoutInCell="1" allowOverlap="1">
            <wp:simplePos x="0" y="0"/>
            <wp:positionH relativeFrom="column">
              <wp:posOffset>0</wp:posOffset>
            </wp:positionH>
            <wp:positionV relativeFrom="paragraph">
              <wp:posOffset>2540</wp:posOffset>
            </wp:positionV>
            <wp:extent cx="2647950" cy="2647950"/>
            <wp:effectExtent l="0" t="0" r="0" b="0"/>
            <wp:wrapSquare wrapText="bothSides"/>
            <wp:docPr id="6" name="Picture 6" descr="C:\temp\HeightWeightBoxplot-Rosedale Ped Ob extraction all physicians - Feb 24 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emp\HeightWeightBoxplot-Rosedale Ped Ob extraction all physicians - Feb 24 20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7950" cy="2647950"/>
                    </a:xfrm>
                    <a:prstGeom prst="rect">
                      <a:avLst/>
                    </a:prstGeom>
                    <a:noFill/>
                    <a:ln>
                      <a:noFill/>
                    </a:ln>
                  </pic:spPr>
                </pic:pic>
              </a:graphicData>
            </a:graphic>
            <wp14:sizeRelH relativeFrom="page">
              <wp14:pctWidth>0</wp14:pctWidth>
            </wp14:sizeRelH>
            <wp14:sizeRelV relativeFrom="page">
              <wp14:pctHeight>0</wp14:pctHeight>
            </wp14:sizeRelV>
          </wp:anchor>
        </w:drawing>
      </w:r>
      <w:r>
        <w:t>Height and weight are typically measured at the same time, but this chart shows whether that is the case. In the example on the right, the date of the latest height measurement tended to be older than the latest weight, showing that they are not always measured at the same time.</w:t>
      </w:r>
    </w:p>
    <w:p w:rsidR="0074587A" w:rsidRDefault="0074587A">
      <w:pPr>
        <w:rPr>
          <w:noProof/>
          <w:lang w:eastAsia="en-CA"/>
        </w:rPr>
      </w:pPr>
    </w:p>
    <w:p w:rsidR="0074587A" w:rsidRDefault="0074587A">
      <w:pPr>
        <w:rPr>
          <w:noProof/>
          <w:lang w:eastAsia="en-CA"/>
        </w:rPr>
      </w:pPr>
    </w:p>
    <w:p w:rsidR="0074587A" w:rsidRDefault="0074587A">
      <w:pPr>
        <w:rPr>
          <w:noProof/>
          <w:lang w:eastAsia="en-CA"/>
        </w:rPr>
      </w:pPr>
    </w:p>
    <w:p w:rsidR="0074587A" w:rsidRDefault="0074587A">
      <w:pPr>
        <w:rPr>
          <w:noProof/>
          <w:lang w:eastAsia="en-CA"/>
        </w:rPr>
      </w:pPr>
    </w:p>
    <w:p w:rsidR="0074587A" w:rsidRDefault="0074587A">
      <w:pPr>
        <w:rPr>
          <w:noProof/>
          <w:lang w:eastAsia="en-CA"/>
        </w:rPr>
      </w:pPr>
    </w:p>
    <w:p w:rsidR="0074587A" w:rsidRDefault="0074587A">
      <w:pPr>
        <w:rPr>
          <w:noProof/>
          <w:lang w:eastAsia="en-CA"/>
        </w:rPr>
      </w:pPr>
    </w:p>
    <w:p w:rsidR="0074587A" w:rsidRDefault="0074587A">
      <w:pPr>
        <w:rPr>
          <w:noProof/>
          <w:lang w:eastAsia="en-CA"/>
        </w:rPr>
      </w:pPr>
    </w:p>
    <w:p w:rsidR="0074587A" w:rsidRPr="004D082B" w:rsidRDefault="0074587A">
      <w:pPr>
        <w:rPr>
          <w:b/>
          <w:noProof/>
          <w:sz w:val="24"/>
          <w:lang w:eastAsia="en-CA"/>
        </w:rPr>
      </w:pPr>
      <w:r w:rsidRPr="004D082B">
        <w:rPr>
          <w:b/>
          <w:noProof/>
          <w:sz w:val="24"/>
          <w:lang w:eastAsia="en-CA"/>
        </w:rPr>
        <w:lastRenderedPageBreak/>
        <w:t>BMI Status</w:t>
      </w:r>
    </w:p>
    <w:p w:rsidR="0074587A" w:rsidRDefault="0074587A">
      <w:r>
        <w:rPr>
          <w:noProof/>
          <w:lang w:eastAsia="en-CA"/>
        </w:rPr>
        <w:drawing>
          <wp:anchor distT="0" distB="0" distL="114300" distR="114300" simplePos="0" relativeHeight="251660288" behindDoc="0" locked="0" layoutInCell="1" allowOverlap="1">
            <wp:simplePos x="0" y="0"/>
            <wp:positionH relativeFrom="column">
              <wp:posOffset>0</wp:posOffset>
            </wp:positionH>
            <wp:positionV relativeFrom="paragraph">
              <wp:posOffset>635</wp:posOffset>
            </wp:positionV>
            <wp:extent cx="3343275" cy="3343275"/>
            <wp:effectExtent l="0" t="0" r="9525" b="9525"/>
            <wp:wrapSquare wrapText="bothSides"/>
            <wp:docPr id="5" name="Picture 5" descr="C:\temp\BMI_Count-Rosedale Ped Ob extraction all physicians - Feb 24 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BMI_Count-Rosedale Ped Ob extraction all physicians - Feb 24 201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43275" cy="3343275"/>
                    </a:xfrm>
                    <a:prstGeom prst="rect">
                      <a:avLst/>
                    </a:prstGeom>
                    <a:noFill/>
                    <a:ln>
                      <a:noFill/>
                    </a:ln>
                  </pic:spPr>
                </pic:pic>
              </a:graphicData>
            </a:graphic>
            <wp14:sizeRelH relativeFrom="page">
              <wp14:pctWidth>0</wp14:pctWidth>
            </wp14:sizeRelH>
            <wp14:sizeRelV relativeFrom="page">
              <wp14:pctHeight>0</wp14:pctHeight>
            </wp14:sizeRelV>
          </wp:anchor>
        </w:drawing>
      </w:r>
      <w:r>
        <w:t>The BMI Status graph shows what percent of patients are in each BMI percentile, as defined by the Dieticians of Canada. The categories are as follows:</w:t>
      </w:r>
    </w:p>
    <w:tbl>
      <w:tblPr>
        <w:tblStyle w:val="TableGrid"/>
        <w:tblW w:w="0" w:type="auto"/>
        <w:tblLook w:val="04A0" w:firstRow="1" w:lastRow="0" w:firstColumn="1" w:lastColumn="0" w:noHBand="0" w:noVBand="1"/>
      </w:tblPr>
      <w:tblGrid>
        <w:gridCol w:w="1620"/>
        <w:gridCol w:w="1248"/>
        <w:gridCol w:w="1248"/>
      </w:tblGrid>
      <w:tr w:rsidR="0034750F" w:rsidTr="0074587A">
        <w:tc>
          <w:tcPr>
            <w:tcW w:w="3192" w:type="dxa"/>
          </w:tcPr>
          <w:p w:rsidR="0074587A" w:rsidRDefault="0074587A"/>
        </w:tc>
        <w:tc>
          <w:tcPr>
            <w:tcW w:w="3192" w:type="dxa"/>
          </w:tcPr>
          <w:p w:rsidR="0074587A" w:rsidRDefault="0074587A">
            <w:r>
              <w:t>2 - 5</w:t>
            </w:r>
          </w:p>
        </w:tc>
        <w:tc>
          <w:tcPr>
            <w:tcW w:w="3192" w:type="dxa"/>
          </w:tcPr>
          <w:p w:rsidR="0074587A" w:rsidRDefault="0074587A" w:rsidP="0074587A">
            <w:r>
              <w:t>5 – 19</w:t>
            </w:r>
          </w:p>
        </w:tc>
      </w:tr>
      <w:tr w:rsidR="0034750F" w:rsidTr="0074587A">
        <w:tc>
          <w:tcPr>
            <w:tcW w:w="3192" w:type="dxa"/>
          </w:tcPr>
          <w:p w:rsidR="0034750F" w:rsidRDefault="0034750F">
            <w:r>
              <w:t>Severely Wasted</w:t>
            </w:r>
          </w:p>
        </w:tc>
        <w:tc>
          <w:tcPr>
            <w:tcW w:w="3192" w:type="dxa"/>
          </w:tcPr>
          <w:p w:rsidR="0034750F" w:rsidRDefault="0034750F">
            <w:r>
              <w:t>&lt;0.1</w:t>
            </w:r>
            <w:r w:rsidRPr="0034750F">
              <w:rPr>
                <w:vertAlign w:val="superscript"/>
              </w:rPr>
              <w:t>st</w:t>
            </w:r>
          </w:p>
        </w:tc>
        <w:tc>
          <w:tcPr>
            <w:tcW w:w="3192" w:type="dxa"/>
          </w:tcPr>
          <w:p w:rsidR="0034750F" w:rsidRDefault="0034750F">
            <w:r>
              <w:t>&lt;0.1</w:t>
            </w:r>
            <w:r w:rsidRPr="0034750F">
              <w:rPr>
                <w:vertAlign w:val="superscript"/>
              </w:rPr>
              <w:t>st</w:t>
            </w:r>
          </w:p>
        </w:tc>
      </w:tr>
      <w:tr w:rsidR="0034750F" w:rsidTr="0074587A">
        <w:tc>
          <w:tcPr>
            <w:tcW w:w="3192" w:type="dxa"/>
          </w:tcPr>
          <w:p w:rsidR="0074587A" w:rsidRPr="0034750F" w:rsidRDefault="0034750F">
            <w:pPr>
              <w:rPr>
                <w:b/>
              </w:rPr>
            </w:pPr>
            <w:r w:rsidRPr="0034750F">
              <w:rPr>
                <w:b/>
              </w:rPr>
              <w:t>Wasted</w:t>
            </w:r>
          </w:p>
        </w:tc>
        <w:tc>
          <w:tcPr>
            <w:tcW w:w="3192" w:type="dxa"/>
          </w:tcPr>
          <w:p w:rsidR="0074587A" w:rsidRDefault="0034750F">
            <w:r>
              <w:t>&lt;3</w:t>
            </w:r>
            <w:r w:rsidRPr="0034750F">
              <w:rPr>
                <w:vertAlign w:val="superscript"/>
              </w:rPr>
              <w:t>rd</w:t>
            </w:r>
          </w:p>
        </w:tc>
        <w:tc>
          <w:tcPr>
            <w:tcW w:w="3192" w:type="dxa"/>
          </w:tcPr>
          <w:p w:rsidR="0074587A" w:rsidRDefault="0034750F">
            <w:r>
              <w:t>&lt;3</w:t>
            </w:r>
            <w:r w:rsidRPr="0034750F">
              <w:rPr>
                <w:vertAlign w:val="superscript"/>
              </w:rPr>
              <w:t>rd</w:t>
            </w:r>
          </w:p>
        </w:tc>
      </w:tr>
      <w:tr w:rsidR="0034750F" w:rsidTr="0074587A">
        <w:tc>
          <w:tcPr>
            <w:tcW w:w="3192" w:type="dxa"/>
          </w:tcPr>
          <w:p w:rsidR="0074587A" w:rsidRPr="0034750F" w:rsidRDefault="0034750F">
            <w:pPr>
              <w:rPr>
                <w:b/>
              </w:rPr>
            </w:pPr>
            <w:r w:rsidRPr="0034750F">
              <w:rPr>
                <w:b/>
              </w:rPr>
              <w:t>Normal</w:t>
            </w:r>
          </w:p>
        </w:tc>
        <w:tc>
          <w:tcPr>
            <w:tcW w:w="3192" w:type="dxa"/>
          </w:tcPr>
          <w:p w:rsidR="0074587A" w:rsidRDefault="0034750F">
            <w:r>
              <w:t>3</w:t>
            </w:r>
            <w:r w:rsidRPr="0034750F">
              <w:rPr>
                <w:vertAlign w:val="superscript"/>
              </w:rPr>
              <w:t>rd</w:t>
            </w:r>
            <w:r>
              <w:t xml:space="preserve"> – 85</w:t>
            </w:r>
            <w:r w:rsidRPr="0034750F">
              <w:rPr>
                <w:vertAlign w:val="superscript"/>
              </w:rPr>
              <w:t>th</w:t>
            </w:r>
          </w:p>
        </w:tc>
        <w:tc>
          <w:tcPr>
            <w:tcW w:w="3192" w:type="dxa"/>
          </w:tcPr>
          <w:p w:rsidR="0074587A" w:rsidRDefault="0034750F">
            <w:r>
              <w:t>3</w:t>
            </w:r>
            <w:r w:rsidRPr="0034750F">
              <w:rPr>
                <w:vertAlign w:val="superscript"/>
              </w:rPr>
              <w:t>rd</w:t>
            </w:r>
            <w:r>
              <w:t>-85</w:t>
            </w:r>
            <w:r w:rsidRPr="0034750F">
              <w:rPr>
                <w:vertAlign w:val="superscript"/>
              </w:rPr>
              <w:t>th</w:t>
            </w:r>
          </w:p>
        </w:tc>
      </w:tr>
      <w:tr w:rsidR="0034750F" w:rsidTr="0074587A">
        <w:tc>
          <w:tcPr>
            <w:tcW w:w="3192" w:type="dxa"/>
          </w:tcPr>
          <w:p w:rsidR="0074587A" w:rsidRPr="0034750F" w:rsidRDefault="0034750F">
            <w:pPr>
              <w:rPr>
                <w:b/>
              </w:rPr>
            </w:pPr>
            <w:r w:rsidRPr="0034750F">
              <w:rPr>
                <w:b/>
              </w:rPr>
              <w:t>Risk of overweight</w:t>
            </w:r>
          </w:p>
        </w:tc>
        <w:tc>
          <w:tcPr>
            <w:tcW w:w="3192" w:type="dxa"/>
          </w:tcPr>
          <w:p w:rsidR="0074587A" w:rsidRDefault="0034750F">
            <w:r>
              <w:t>85</w:t>
            </w:r>
            <w:r w:rsidRPr="0034750F">
              <w:rPr>
                <w:vertAlign w:val="superscript"/>
              </w:rPr>
              <w:t>th</w:t>
            </w:r>
            <w:r>
              <w:t>-97</w:t>
            </w:r>
            <w:r w:rsidRPr="0034750F">
              <w:rPr>
                <w:vertAlign w:val="superscript"/>
              </w:rPr>
              <w:t>th</w:t>
            </w:r>
          </w:p>
        </w:tc>
        <w:tc>
          <w:tcPr>
            <w:tcW w:w="3192" w:type="dxa"/>
          </w:tcPr>
          <w:p w:rsidR="0074587A" w:rsidRDefault="0034750F">
            <w:r>
              <w:t>N/A</w:t>
            </w:r>
          </w:p>
        </w:tc>
      </w:tr>
      <w:tr w:rsidR="0034750F" w:rsidTr="0074587A">
        <w:tc>
          <w:tcPr>
            <w:tcW w:w="3192" w:type="dxa"/>
          </w:tcPr>
          <w:p w:rsidR="0074587A" w:rsidRPr="0034750F" w:rsidRDefault="0034750F">
            <w:pPr>
              <w:rPr>
                <w:b/>
              </w:rPr>
            </w:pPr>
            <w:r w:rsidRPr="0034750F">
              <w:rPr>
                <w:b/>
              </w:rPr>
              <w:t>Overweight</w:t>
            </w:r>
          </w:p>
        </w:tc>
        <w:tc>
          <w:tcPr>
            <w:tcW w:w="3192" w:type="dxa"/>
          </w:tcPr>
          <w:p w:rsidR="0074587A" w:rsidRDefault="0034750F">
            <w:r>
              <w:t>&gt;97</w:t>
            </w:r>
            <w:r w:rsidRPr="0034750F">
              <w:rPr>
                <w:vertAlign w:val="superscript"/>
              </w:rPr>
              <w:t>th</w:t>
            </w:r>
          </w:p>
        </w:tc>
        <w:tc>
          <w:tcPr>
            <w:tcW w:w="3192" w:type="dxa"/>
          </w:tcPr>
          <w:p w:rsidR="0074587A" w:rsidRDefault="0034750F">
            <w:r>
              <w:t>&gt;85</w:t>
            </w:r>
            <w:r w:rsidRPr="0034750F">
              <w:rPr>
                <w:vertAlign w:val="superscript"/>
              </w:rPr>
              <w:t>th</w:t>
            </w:r>
          </w:p>
        </w:tc>
      </w:tr>
      <w:tr w:rsidR="0034750F" w:rsidTr="0074587A">
        <w:tc>
          <w:tcPr>
            <w:tcW w:w="3192" w:type="dxa"/>
          </w:tcPr>
          <w:p w:rsidR="0074587A" w:rsidRPr="0034750F" w:rsidRDefault="0034750F">
            <w:pPr>
              <w:rPr>
                <w:b/>
              </w:rPr>
            </w:pPr>
            <w:r w:rsidRPr="0034750F">
              <w:rPr>
                <w:b/>
              </w:rPr>
              <w:t>Obese</w:t>
            </w:r>
          </w:p>
        </w:tc>
        <w:tc>
          <w:tcPr>
            <w:tcW w:w="3192" w:type="dxa"/>
          </w:tcPr>
          <w:p w:rsidR="0074587A" w:rsidRDefault="0034750F">
            <w:r>
              <w:t>&gt;99.9</w:t>
            </w:r>
            <w:r w:rsidRPr="0034750F">
              <w:rPr>
                <w:vertAlign w:val="superscript"/>
              </w:rPr>
              <w:t>th</w:t>
            </w:r>
          </w:p>
        </w:tc>
        <w:tc>
          <w:tcPr>
            <w:tcW w:w="3192" w:type="dxa"/>
          </w:tcPr>
          <w:p w:rsidR="0074587A" w:rsidRDefault="0034750F">
            <w:r>
              <w:t>&gt;97</w:t>
            </w:r>
            <w:r w:rsidRPr="0034750F">
              <w:rPr>
                <w:vertAlign w:val="superscript"/>
              </w:rPr>
              <w:t>th</w:t>
            </w:r>
          </w:p>
        </w:tc>
      </w:tr>
      <w:tr w:rsidR="0034750F" w:rsidTr="0074587A">
        <w:tc>
          <w:tcPr>
            <w:tcW w:w="3192" w:type="dxa"/>
          </w:tcPr>
          <w:p w:rsidR="0074587A" w:rsidRDefault="0034750F">
            <w:r>
              <w:t>Severely Obese</w:t>
            </w:r>
          </w:p>
        </w:tc>
        <w:tc>
          <w:tcPr>
            <w:tcW w:w="3192" w:type="dxa"/>
          </w:tcPr>
          <w:p w:rsidR="0074587A" w:rsidRDefault="0034750F">
            <w:r>
              <w:t>N/A</w:t>
            </w:r>
          </w:p>
        </w:tc>
        <w:tc>
          <w:tcPr>
            <w:tcW w:w="3192" w:type="dxa"/>
          </w:tcPr>
          <w:p w:rsidR="0074587A" w:rsidRDefault="0034750F">
            <w:r>
              <w:t>&gt;99.9</w:t>
            </w:r>
            <w:r w:rsidRPr="0034750F">
              <w:rPr>
                <w:vertAlign w:val="superscript"/>
              </w:rPr>
              <w:t>th</w:t>
            </w:r>
          </w:p>
        </w:tc>
      </w:tr>
    </w:tbl>
    <w:p w:rsidR="0074587A" w:rsidRDefault="0074587A"/>
    <w:p w:rsidR="0034750F" w:rsidRDefault="0034750F"/>
    <w:p w:rsidR="0034750F" w:rsidRDefault="0034750F"/>
    <w:p w:rsidR="0034750F" w:rsidRPr="004D082B" w:rsidRDefault="004D082B">
      <w:pPr>
        <w:rPr>
          <w:b/>
          <w:sz w:val="24"/>
        </w:rPr>
      </w:pPr>
      <w:r w:rsidRPr="004D082B">
        <w:rPr>
          <w:b/>
          <w:sz w:val="24"/>
        </w:rPr>
        <w:t>Registries</w:t>
      </w:r>
    </w:p>
    <w:p w:rsidR="0034750F" w:rsidRDefault="0034750F">
      <w:r>
        <w:t xml:space="preserve">An excel spreadsheet containing three sheets is produced. </w:t>
      </w:r>
    </w:p>
    <w:p w:rsidR="00A532A5" w:rsidRDefault="004D082B" w:rsidP="004D082B">
      <w:pPr>
        <w:pStyle w:val="ListParagraph"/>
        <w:numPr>
          <w:ilvl w:val="0"/>
          <w:numId w:val="3"/>
        </w:numPr>
      </w:pPr>
      <w:r>
        <w:t>Out-of-date</w:t>
      </w:r>
      <w:r w:rsidR="00A532A5">
        <w:t xml:space="preserve"> </w:t>
      </w:r>
    </w:p>
    <w:p w:rsidR="004D082B" w:rsidRDefault="00A532A5" w:rsidP="00A532A5">
      <w:pPr>
        <w:pStyle w:val="ListParagraph"/>
        <w:numPr>
          <w:ilvl w:val="1"/>
          <w:numId w:val="3"/>
        </w:numPr>
      </w:pPr>
      <w:r>
        <w:t>height or weight last measured over one year ago</w:t>
      </w:r>
    </w:p>
    <w:p w:rsidR="00A532A5" w:rsidRDefault="004D082B" w:rsidP="004D082B">
      <w:pPr>
        <w:pStyle w:val="ListParagraph"/>
        <w:numPr>
          <w:ilvl w:val="0"/>
          <w:numId w:val="3"/>
        </w:numPr>
      </w:pPr>
      <w:r>
        <w:t>At risk</w:t>
      </w:r>
      <w:r w:rsidR="00A532A5">
        <w:t xml:space="preserve"> </w:t>
      </w:r>
    </w:p>
    <w:p w:rsidR="004D082B" w:rsidRDefault="00A532A5" w:rsidP="00A532A5">
      <w:pPr>
        <w:pStyle w:val="ListParagraph"/>
        <w:numPr>
          <w:ilvl w:val="1"/>
          <w:numId w:val="3"/>
        </w:numPr>
      </w:pPr>
      <w:r>
        <w:t>any patients not in the “Normal” BMI percentile category</w:t>
      </w:r>
    </w:p>
    <w:p w:rsidR="004D082B" w:rsidRDefault="004D082B" w:rsidP="004D082B">
      <w:pPr>
        <w:pStyle w:val="ListParagraph"/>
        <w:numPr>
          <w:ilvl w:val="0"/>
          <w:numId w:val="3"/>
        </w:numPr>
      </w:pPr>
      <w:r>
        <w:t>Outliers</w:t>
      </w:r>
    </w:p>
    <w:p w:rsidR="00A532A5" w:rsidRPr="00A532A5" w:rsidRDefault="00A532A5" w:rsidP="00A532A5">
      <w:pPr>
        <w:pStyle w:val="ListParagraph"/>
        <w:numPr>
          <w:ilvl w:val="1"/>
          <w:numId w:val="3"/>
        </w:numPr>
      </w:pPr>
      <w:r>
        <w:t>A patient can be considered an outlier because they have a very low BMI (&lt;3</w:t>
      </w:r>
      <w:r w:rsidRPr="00A532A5">
        <w:rPr>
          <w:vertAlign w:val="superscript"/>
        </w:rPr>
        <w:t>rd</w:t>
      </w:r>
      <w:r>
        <w:t xml:space="preserve"> percentile), very high BMI (&gt;99</w:t>
      </w:r>
      <w:r w:rsidRPr="00A532A5">
        <w:rPr>
          <w:vertAlign w:val="superscript"/>
        </w:rPr>
        <w:t>th</w:t>
      </w:r>
      <w:r>
        <w:t xml:space="preserve"> percentile), or a dramatic change in BMI between reports (two percentile groups).</w:t>
      </w:r>
    </w:p>
    <w:p w:rsidR="00A532A5" w:rsidRDefault="00A532A5" w:rsidP="00A532A5">
      <w:pPr>
        <w:rPr>
          <w:b/>
        </w:rPr>
      </w:pPr>
      <w:r>
        <w:t>These spreadsheets will contain the doctor number, patient number, and clinical data. They can be used to inspect patient records and to search for patients in the EMR.</w:t>
      </w:r>
      <w:bookmarkStart w:id="0" w:name="_GoBack"/>
      <w:bookmarkEnd w:id="0"/>
    </w:p>
    <w:sectPr w:rsidR="00A532A5">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BE1" w:rsidRDefault="00F12BE1" w:rsidP="00F12BE1">
      <w:pPr>
        <w:spacing w:after="0" w:line="240" w:lineRule="auto"/>
      </w:pPr>
      <w:r>
        <w:separator/>
      </w:r>
    </w:p>
  </w:endnote>
  <w:endnote w:type="continuationSeparator" w:id="0">
    <w:p w:rsidR="00F12BE1" w:rsidRDefault="00F12BE1" w:rsidP="00F12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BE1" w:rsidRDefault="00F12BE1" w:rsidP="00F12BE1">
      <w:pPr>
        <w:spacing w:after="0" w:line="240" w:lineRule="auto"/>
      </w:pPr>
      <w:r>
        <w:separator/>
      </w:r>
    </w:p>
  </w:footnote>
  <w:footnote w:type="continuationSeparator" w:id="0">
    <w:p w:rsidR="00F12BE1" w:rsidRDefault="00F12BE1" w:rsidP="00F12B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BE1" w:rsidRDefault="00F12BE1">
    <w:pPr>
      <w:pStyle w:val="Header"/>
    </w:pPr>
    <w:r w:rsidRPr="00F12BE1">
      <w:rPr>
        <w:sz w:val="28"/>
      </w:rPr>
      <w:t>Childs Wellness Software User Guide</w:t>
    </w:r>
    <w:r>
      <w:ptab w:relativeTo="margin" w:alignment="right" w:leader="none"/>
    </w:r>
    <w:r>
      <w:t>7 August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9519E"/>
    <w:multiLevelType w:val="hybridMultilevel"/>
    <w:tmpl w:val="62360D40"/>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E943BAC"/>
    <w:multiLevelType w:val="hybridMultilevel"/>
    <w:tmpl w:val="0E066A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67834A3"/>
    <w:multiLevelType w:val="hybridMultilevel"/>
    <w:tmpl w:val="149871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BE1"/>
    <w:rsid w:val="0032142C"/>
    <w:rsid w:val="0034750F"/>
    <w:rsid w:val="004D082B"/>
    <w:rsid w:val="00554E35"/>
    <w:rsid w:val="00555048"/>
    <w:rsid w:val="0074587A"/>
    <w:rsid w:val="008F4BB1"/>
    <w:rsid w:val="0099117C"/>
    <w:rsid w:val="00A532A5"/>
    <w:rsid w:val="00F12B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2BE1"/>
    <w:rPr>
      <w:color w:val="0000FF" w:themeColor="hyperlink"/>
      <w:u w:val="single"/>
    </w:rPr>
  </w:style>
  <w:style w:type="paragraph" w:styleId="Header">
    <w:name w:val="header"/>
    <w:basedOn w:val="Normal"/>
    <w:link w:val="HeaderChar"/>
    <w:uiPriority w:val="99"/>
    <w:unhideWhenUsed/>
    <w:rsid w:val="00F12B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BE1"/>
  </w:style>
  <w:style w:type="paragraph" w:styleId="Footer">
    <w:name w:val="footer"/>
    <w:basedOn w:val="Normal"/>
    <w:link w:val="FooterChar"/>
    <w:uiPriority w:val="99"/>
    <w:unhideWhenUsed/>
    <w:rsid w:val="00F12B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BE1"/>
  </w:style>
  <w:style w:type="paragraph" w:styleId="BalloonText">
    <w:name w:val="Balloon Text"/>
    <w:basedOn w:val="Normal"/>
    <w:link w:val="BalloonTextChar"/>
    <w:uiPriority w:val="99"/>
    <w:semiHidden/>
    <w:unhideWhenUsed/>
    <w:rsid w:val="00F12B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BE1"/>
    <w:rPr>
      <w:rFonts w:ascii="Tahoma" w:hAnsi="Tahoma" w:cs="Tahoma"/>
      <w:sz w:val="16"/>
      <w:szCs w:val="16"/>
    </w:rPr>
  </w:style>
  <w:style w:type="paragraph" w:styleId="ListParagraph">
    <w:name w:val="List Paragraph"/>
    <w:basedOn w:val="Normal"/>
    <w:uiPriority w:val="34"/>
    <w:qFormat/>
    <w:rsid w:val="00F12BE1"/>
    <w:pPr>
      <w:ind w:left="720"/>
      <w:contextualSpacing/>
    </w:pPr>
  </w:style>
  <w:style w:type="character" w:styleId="FollowedHyperlink">
    <w:name w:val="FollowedHyperlink"/>
    <w:basedOn w:val="DefaultParagraphFont"/>
    <w:uiPriority w:val="99"/>
    <w:semiHidden/>
    <w:unhideWhenUsed/>
    <w:rsid w:val="0032142C"/>
    <w:rPr>
      <w:color w:val="800080" w:themeColor="followedHyperlink"/>
      <w:u w:val="single"/>
    </w:rPr>
  </w:style>
  <w:style w:type="table" w:styleId="TableGrid">
    <w:name w:val="Table Grid"/>
    <w:basedOn w:val="TableNormal"/>
    <w:uiPriority w:val="59"/>
    <w:rsid w:val="00745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2BE1"/>
    <w:rPr>
      <w:color w:val="0000FF" w:themeColor="hyperlink"/>
      <w:u w:val="single"/>
    </w:rPr>
  </w:style>
  <w:style w:type="paragraph" w:styleId="Header">
    <w:name w:val="header"/>
    <w:basedOn w:val="Normal"/>
    <w:link w:val="HeaderChar"/>
    <w:uiPriority w:val="99"/>
    <w:unhideWhenUsed/>
    <w:rsid w:val="00F12B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BE1"/>
  </w:style>
  <w:style w:type="paragraph" w:styleId="Footer">
    <w:name w:val="footer"/>
    <w:basedOn w:val="Normal"/>
    <w:link w:val="FooterChar"/>
    <w:uiPriority w:val="99"/>
    <w:unhideWhenUsed/>
    <w:rsid w:val="00F12B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BE1"/>
  </w:style>
  <w:style w:type="paragraph" w:styleId="BalloonText">
    <w:name w:val="Balloon Text"/>
    <w:basedOn w:val="Normal"/>
    <w:link w:val="BalloonTextChar"/>
    <w:uiPriority w:val="99"/>
    <w:semiHidden/>
    <w:unhideWhenUsed/>
    <w:rsid w:val="00F12B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BE1"/>
    <w:rPr>
      <w:rFonts w:ascii="Tahoma" w:hAnsi="Tahoma" w:cs="Tahoma"/>
      <w:sz w:val="16"/>
      <w:szCs w:val="16"/>
    </w:rPr>
  </w:style>
  <w:style w:type="paragraph" w:styleId="ListParagraph">
    <w:name w:val="List Paragraph"/>
    <w:basedOn w:val="Normal"/>
    <w:uiPriority w:val="34"/>
    <w:qFormat/>
    <w:rsid w:val="00F12BE1"/>
    <w:pPr>
      <w:ind w:left="720"/>
      <w:contextualSpacing/>
    </w:pPr>
  </w:style>
  <w:style w:type="character" w:styleId="FollowedHyperlink">
    <w:name w:val="FollowedHyperlink"/>
    <w:basedOn w:val="DefaultParagraphFont"/>
    <w:uiPriority w:val="99"/>
    <w:semiHidden/>
    <w:unhideWhenUsed/>
    <w:rsid w:val="0032142C"/>
    <w:rPr>
      <w:color w:val="800080" w:themeColor="followedHyperlink"/>
      <w:u w:val="single"/>
    </w:rPr>
  </w:style>
  <w:style w:type="table" w:styleId="TableGrid">
    <w:name w:val="Table Grid"/>
    <w:basedOn w:val="TableNormal"/>
    <w:uiPriority w:val="59"/>
    <w:rsid w:val="00745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github.com/HamiltonFHT/ChildWellness"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cran.r-project.org/bin/windows/base/old/3.1.0/"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F23C21-5F07-43E1-8ABA-E2B57935C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3</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Sitter</dc:creator>
  <cp:lastModifiedBy>Tom Sitter</cp:lastModifiedBy>
  <cp:revision>4</cp:revision>
  <dcterms:created xsi:type="dcterms:W3CDTF">2014-08-07T13:08:00Z</dcterms:created>
  <dcterms:modified xsi:type="dcterms:W3CDTF">2014-09-29T14:08:00Z</dcterms:modified>
</cp:coreProperties>
</file>