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445C0" w14:textId="77777777" w:rsidR="00CB0E1C" w:rsidRPr="00CB0E1C" w:rsidRDefault="00CB0E1C" w:rsidP="00CB0E1C">
      <w:pPr>
        <w:rPr>
          <w:b/>
          <w:bCs/>
        </w:rPr>
      </w:pPr>
      <w:proofErr w:type="spellStart"/>
      <w:r w:rsidRPr="00CB0E1C">
        <w:rPr>
          <w:b/>
          <w:bCs/>
        </w:rPr>
        <w:t>AquaSwap</w:t>
      </w:r>
      <w:proofErr w:type="spellEnd"/>
      <w:r w:rsidRPr="00CB0E1C">
        <w:rPr>
          <w:b/>
          <w:bCs/>
        </w:rPr>
        <w:t>: A Mathematical and Economic Framework for Quality-Constrained Industrial Water-Reuse Networks and Digital Symbiosis</w:t>
      </w:r>
    </w:p>
    <w:p w14:paraId="0B448642" w14:textId="77777777" w:rsidR="00CB0E1C" w:rsidRPr="00CB0E1C" w:rsidRDefault="00CB0E1C" w:rsidP="00CB0E1C">
      <w:pPr>
        <w:rPr>
          <w:b/>
          <w:bCs/>
        </w:rPr>
      </w:pPr>
      <w:r w:rsidRPr="00CB0E1C">
        <w:rPr>
          <w:b/>
          <w:bCs/>
        </w:rPr>
        <w:t>Abstract</w:t>
      </w:r>
    </w:p>
    <w:p w14:paraId="5EDF4B98" w14:textId="77777777" w:rsidR="00CB0E1C" w:rsidRPr="00CB0E1C" w:rsidRDefault="00CB0E1C" w:rsidP="00CB0E1C">
      <w:r w:rsidRPr="00CB0E1C">
        <w:t xml:space="preserve">This paper presents a comprehensive mathematical and economic framework for establishing a Business-to-Business (B2B) water-reuse matching engine, termed </w:t>
      </w:r>
      <w:proofErr w:type="spellStart"/>
      <w:r w:rsidRPr="00CB0E1C">
        <w:t>AquaSwap</w:t>
      </w:r>
      <w:proofErr w:type="spellEnd"/>
      <w:r w:rsidRPr="00CB0E1C">
        <w:t>. As industrial water scarcity intensifies, shifting from linear water consumption to circular industrial symbiosis is imperative. We analyze the formulation of a quality-constrained, inter-plant water network using Mixed-Integer Linear and Non-Linear Programming (MILP/MINLP), transitioning beyond traditional single-plant Water Pinch Analysis. By integrating a "minimum viable exchange" constraint, transportation and treatment economics, and rigorous bilinear mixing mass-balance equations, the proposed model identifies optimal wastewater pathways across disparate industries (e.g., textile, pharmaceutical, and concrete manufacturing). Furthermore, we explore the translation of complex optimization constraints into an accessible heuristic index—the Water Match Score—to facilitate digital marketplace adoption. The paper concludes by examining the regulatory, biosecurity, and legal risk frameworks required to safely operationalize decentralized wastewater exchange.</w:t>
      </w:r>
    </w:p>
    <w:p w14:paraId="3763FA35" w14:textId="77777777" w:rsidR="00CB0E1C" w:rsidRPr="00CB0E1C" w:rsidRDefault="00CB0E1C" w:rsidP="00CB0E1C">
      <w:pPr>
        <w:rPr>
          <w:b/>
          <w:bCs/>
        </w:rPr>
      </w:pPr>
      <w:r w:rsidRPr="00CB0E1C">
        <w:rPr>
          <w:b/>
          <w:bCs/>
        </w:rPr>
        <w:t>The Evolution of Industrial Symbiosis and Water Network Optimization</w:t>
      </w:r>
    </w:p>
    <w:p w14:paraId="1182A3FD" w14:textId="77777777" w:rsidR="00CB0E1C" w:rsidRPr="00CB0E1C" w:rsidRDefault="00CB0E1C" w:rsidP="00CB0E1C">
      <w:r w:rsidRPr="00CB0E1C">
        <w:t>The escalating global crisis of water scarcity, coupled with the rigorous tightening of environmental discharge regulations, has necessitated a fundamental paradigm shift in industrial water management. Historically, industrial facilities have operated in strict isolation, treating water as a linear, single-use resource. In this conventional model, water is extracted from municipal or natural groundwater sources, utilized in discrete manufacturing processes, and subsequently treated at significant energetic and chemical expense merely to meet baseline regulatory discharge limits before being expelled into the natural environment. However, the conceptual framework of Industrial Ecology dictates that industrial systems should mimic the circularity of natural ecosystems, where the effluent or by-product of one process serves as the vital feedstock for another. This principle has birthed the concept of Eco-Industrial Parks (EIPs) and inter-plant water networks (IPWNs), which seek to optimize the continuous exchange of water, energy, and materials across independent, geographically proximate corporate boundaries.</w:t>
      </w:r>
    </w:p>
    <w:p w14:paraId="5BD9E77E" w14:textId="77777777" w:rsidR="00CB0E1C" w:rsidRPr="00CB0E1C" w:rsidRDefault="00CB0E1C" w:rsidP="00CB0E1C">
      <w:r w:rsidRPr="00CB0E1C">
        <w:t xml:space="preserve">The transition from theoretical industrial symbiosis to operational reality is frequently bottlenecked by high transaction costs, profound information asymmetry between disparate industries, and immense computational complexity. While traditional engineering approaches have relied heavily on Water Pinch Analysis to establish flow </w:t>
      </w:r>
      <w:r w:rsidRPr="00CB0E1C">
        <w:lastRenderedPageBreak/>
        <w:t>targets and minimize freshwater consumption, these methods face severe limitations. Water Pinch Analysis, rooted in thermodynamic principles, utilizes graphical composite curves and heuristic flow-targeting. While highly effective for minimizing water consumption within a single facility processing a single primary contaminant, Pinch methodologies struggle to scale computationally when applied to multi-contaminant, inter-plant networks. The state-of-the-art has consequently shifted toward advanced mathematical programming—specifically Mixed-Integer Linear Programming (MILP) and Mixed-Integer Non-Linear Programming (MINLP)—to solve the highly constrained water allocation problem across vast industrial superstructures.</w:t>
      </w:r>
    </w:p>
    <w:p w14:paraId="5192AAA8" w14:textId="77777777" w:rsidR="00CB0E1C" w:rsidRPr="00CB0E1C" w:rsidRDefault="00CB0E1C" w:rsidP="00CB0E1C">
      <w:r w:rsidRPr="00CB0E1C">
        <w:t xml:space="preserve">The </w:t>
      </w:r>
      <w:proofErr w:type="spellStart"/>
      <w:r w:rsidRPr="00CB0E1C">
        <w:t>AquaSwap</w:t>
      </w:r>
      <w:proofErr w:type="spellEnd"/>
      <w:r w:rsidRPr="00CB0E1C">
        <w:t xml:space="preserve"> conceptual framework represents the next evolutionary phase in this domain. By overlaying a digital </w:t>
      </w:r>
      <w:proofErr w:type="gramStart"/>
      <w:r w:rsidRPr="00CB0E1C">
        <w:t>Business</w:t>
      </w:r>
      <w:proofErr w:type="gramEnd"/>
      <w:r w:rsidRPr="00CB0E1C">
        <w:t xml:space="preserve">-to-Business (B2B) marketplace onto a sophisticated, quality-constrained network-flow optimization engine, the platform identifies the most economically viable and environmentally impactful pathways for wastewater generated by one facility to displace the freshwater demand of another. The core mathematical problem the platform resolves is highly complex: given multiple water suppliers and multiple potential users, which specific wastewater streams should go to which buyers, in what specific quantities, after what level of intermediate treatment, at what logistical cost, while rigorously satisfying the chemical water-quality constraints of the receiving process? Crucially, the platform exploits the foundational fact that many industrial processes do not require potable-grade water. This inherent flexibility dramatically enlarges the potential reuse market, as a construction operation may readily accept water that a pharmaceutical process cannot. </w:t>
      </w:r>
      <w:proofErr w:type="spellStart"/>
      <w:r w:rsidRPr="00CB0E1C">
        <w:t>AquaSwap</w:t>
      </w:r>
      <w:proofErr w:type="spellEnd"/>
      <w:r w:rsidRPr="00CB0E1C">
        <w:t xml:space="preserve"> creates value by turning theoretical engineering optimization into a functional marketplace and coordination layer across independent companies.</w:t>
      </w:r>
    </w:p>
    <w:p w14:paraId="02A9DFBA" w14:textId="77777777" w:rsidR="00CB0E1C" w:rsidRPr="00CB0E1C" w:rsidRDefault="00CB0E1C" w:rsidP="00CB0E1C">
      <w:pPr>
        <w:rPr>
          <w:b/>
          <w:bCs/>
        </w:rPr>
      </w:pPr>
      <w:r w:rsidRPr="00CB0E1C">
        <w:rPr>
          <w:b/>
          <w:bCs/>
        </w:rPr>
        <w:t>Mathematical Architecture of the Allocation Engine</w:t>
      </w:r>
    </w:p>
    <w:p w14:paraId="49F89D3D" w14:textId="77777777" w:rsidR="00CB0E1C" w:rsidRPr="00CB0E1C" w:rsidRDefault="00CB0E1C" w:rsidP="00CB0E1C">
      <w:r w:rsidRPr="00CB0E1C">
        <w:t>The foundation of the inter-plant water reuse engine is a robust mathematical programming model that systematically maps sources, sinks, contaminants, and treatment modalities. The network topology can be generalized as an expansive superstructure connecting independent industrial facilities, enabling both direct bilateral exchange and indirect exchange via intermediate treatment hubs or centralized regeneration units.</w:t>
      </w:r>
    </w:p>
    <w:p w14:paraId="61B50F9E" w14:textId="77777777" w:rsidR="00CB0E1C" w:rsidRPr="00CB0E1C" w:rsidRDefault="00CB0E1C" w:rsidP="00CB0E1C">
      <w:pPr>
        <w:rPr>
          <w:b/>
          <w:bCs/>
        </w:rPr>
      </w:pPr>
      <w:r w:rsidRPr="00CB0E1C">
        <w:rPr>
          <w:b/>
          <w:bCs/>
        </w:rPr>
        <w:t>Topographical Sets, Indices, and Parameters</w:t>
      </w:r>
    </w:p>
    <w:p w14:paraId="7A2504CD" w14:textId="77777777" w:rsidR="00CB0E1C" w:rsidRPr="00CB0E1C" w:rsidRDefault="00CB0E1C" w:rsidP="00CB0E1C">
      <w:r w:rsidRPr="00CB0E1C">
        <w:t>The fundamental system topography is defined by the following sets, which structure the dimensions of the mathematical matrices:</w:t>
      </w:r>
    </w:p>
    <w:p w14:paraId="79361598" w14:textId="46A7073A" w:rsidR="00CB0E1C" w:rsidRPr="00CB0E1C" w:rsidRDefault="00CB0E1C" w:rsidP="00CB0E1C">
      <w:pPr>
        <w:numPr>
          <w:ilvl w:val="0"/>
          <w:numId w:val="1"/>
        </w:numPr>
      </w:pPr>
      <m:oMath>
        <m:r>
          <w:rPr>
            <w:rFonts w:ascii="Cambria Math" w:hAnsi="Cambria Math"/>
          </w:rPr>
          <m:t>S=</m:t>
        </m:r>
        <m:d>
          <m:dPr>
            <m:begChr m:val="{"/>
            <m:endChr m:val="}"/>
            <m:ctrlPr>
              <w:rPr>
                <w:rFonts w:ascii="Cambria Math" w:hAnsi="Cambria Math"/>
              </w:rPr>
            </m:ctrlPr>
          </m:dPr>
          <m:e>
            <m:r>
              <w:rPr>
                <w:rFonts w:ascii="Cambria Math" w:hAnsi="Cambria Math"/>
              </w:rPr>
              <m:t>1,…,m</m:t>
            </m:r>
          </m:e>
        </m:d>
      </m:oMath>
      <w:r w:rsidRPr="00CB0E1C">
        <w:t>: The set of available wastewater suppliers (the sources).</w:t>
      </w:r>
    </w:p>
    <w:p w14:paraId="2AE7626E" w14:textId="77BD2F5E" w:rsidR="00CB0E1C" w:rsidRPr="00CB0E1C" w:rsidRDefault="00CB0E1C" w:rsidP="00CB0E1C">
      <w:pPr>
        <w:numPr>
          <w:ilvl w:val="0"/>
          <w:numId w:val="1"/>
        </w:numPr>
      </w:pPr>
      <m:oMath>
        <m:r>
          <w:rPr>
            <w:rFonts w:ascii="Cambria Math" w:hAnsi="Cambria Math"/>
          </w:rPr>
          <m:t>D=</m:t>
        </m:r>
        <m:d>
          <m:dPr>
            <m:begChr m:val="{"/>
            <m:endChr m:val="}"/>
            <m:ctrlPr>
              <w:rPr>
                <w:rFonts w:ascii="Cambria Math" w:hAnsi="Cambria Math"/>
              </w:rPr>
            </m:ctrlPr>
          </m:dPr>
          <m:e>
            <m:r>
              <w:rPr>
                <w:rFonts w:ascii="Cambria Math" w:hAnsi="Cambria Math"/>
              </w:rPr>
              <m:t>1,…,n</m:t>
            </m:r>
          </m:e>
        </m:d>
      </m:oMath>
      <w:r w:rsidRPr="00CB0E1C">
        <w:t>: The set of potential water buyers (the sinks).</w:t>
      </w:r>
    </w:p>
    <w:p w14:paraId="09B7D355" w14:textId="3252CC17" w:rsidR="00CB0E1C" w:rsidRPr="00CB0E1C" w:rsidRDefault="00CB0E1C" w:rsidP="00CB0E1C">
      <w:pPr>
        <w:numPr>
          <w:ilvl w:val="0"/>
          <w:numId w:val="1"/>
        </w:numPr>
      </w:pPr>
      <m:oMath>
        <m:r>
          <w:rPr>
            <w:rFonts w:ascii="Cambria Math" w:hAnsi="Cambria Math"/>
          </w:rPr>
          <w:lastRenderedPageBreak/>
          <m:t>K=</m:t>
        </m:r>
        <m:d>
          <m:dPr>
            <m:begChr m:val="{"/>
            <m:endChr m:val="}"/>
            <m:ctrlPr>
              <w:rPr>
                <w:rFonts w:ascii="Cambria Math" w:hAnsi="Cambria Math"/>
              </w:rPr>
            </m:ctrlPr>
          </m:dPr>
          <m:e>
            <m:r>
              <w:rPr>
                <w:rFonts w:ascii="Cambria Math" w:hAnsi="Cambria Math"/>
              </w:rPr>
              <m:t>1,…,p</m:t>
            </m:r>
          </m:e>
        </m:d>
      </m:oMath>
      <w:r w:rsidRPr="00CB0E1C">
        <w:t>: The set of contaminants or critical quality parameters monitored across the network. Typical parameters include Total Dissolved Solids (TDS), Chemical Oxygen Demand (COD), Biochemical Oxygen Demand (BOD), chlorides, nitrates, total hardness, and pH.</w:t>
      </w:r>
    </w:p>
    <w:p w14:paraId="6C330E49" w14:textId="4AAB56BA" w:rsidR="00CB0E1C" w:rsidRPr="00CB0E1C" w:rsidRDefault="00CB0E1C" w:rsidP="00CB0E1C">
      <w:pPr>
        <w:numPr>
          <w:ilvl w:val="0"/>
          <w:numId w:val="1"/>
        </w:numPr>
      </w:pPr>
      <m:oMath>
        <m:r>
          <w:rPr>
            <w:rFonts w:ascii="Cambria Math" w:hAnsi="Cambria Math"/>
          </w:rPr>
          <m:t>L=</m:t>
        </m:r>
        <m:d>
          <m:dPr>
            <m:begChr m:val="{"/>
            <m:endChr m:val="}"/>
            <m:ctrlPr>
              <w:rPr>
                <w:rFonts w:ascii="Cambria Math" w:hAnsi="Cambria Math"/>
              </w:rPr>
            </m:ctrlPr>
          </m:dPr>
          <m:e>
            <m:r>
              <w:rPr>
                <w:rFonts w:ascii="Cambria Math" w:hAnsi="Cambria Math"/>
              </w:rPr>
              <m:t>1,…,r</m:t>
            </m:r>
          </m:e>
        </m:d>
      </m:oMath>
      <w:r w:rsidRPr="00CB0E1C">
        <w:t xml:space="preserve">: The set of available treatment technologies or localized regeneration levels. For example, </w:t>
      </w:r>
      <m:oMath>
        <m:r>
          <w:rPr>
            <w:rFonts w:ascii="Cambria Math" w:hAnsi="Cambria Math"/>
          </w:rPr>
          <m:t>l=0</m:t>
        </m:r>
      </m:oMath>
      <w:r w:rsidRPr="00CB0E1C">
        <w:t xml:space="preserve"> represents no treatment (direct bypass), </w:t>
      </w:r>
      <m:oMath>
        <m:r>
          <w:rPr>
            <w:rFonts w:ascii="Cambria Math" w:hAnsi="Cambria Math"/>
          </w:rPr>
          <m:t>l=1</m:t>
        </m:r>
      </m:oMath>
      <w:r w:rsidRPr="00CB0E1C">
        <w:t xml:space="preserve"> represents basic physical filtration or clarification, and </w:t>
      </w:r>
      <m:oMath>
        <m:r>
          <w:rPr>
            <w:rFonts w:ascii="Cambria Math" w:hAnsi="Cambria Math"/>
          </w:rPr>
          <m:t>l=2</m:t>
        </m:r>
      </m:oMath>
      <w:r w:rsidRPr="00CB0E1C">
        <w:t xml:space="preserve"> represents advanced treatment such as a membrane bioreactor (MBR) or reverse osmosis (RO).</w:t>
      </w:r>
    </w:p>
    <w:p w14:paraId="7DB7FF60" w14:textId="14CC8BDA" w:rsidR="00CB0E1C" w:rsidRPr="00CB0E1C" w:rsidRDefault="00CB0E1C" w:rsidP="00CB0E1C">
      <w:r w:rsidRPr="00CB0E1C">
        <w:t xml:space="preserve">For each participating supplier </w:t>
      </w:r>
      <m:oMath>
        <m:r>
          <w:rPr>
            <w:rFonts w:ascii="Cambria Math" w:hAnsi="Cambria Math"/>
          </w:rPr>
          <m:t>i∈S</m:t>
        </m:r>
      </m:oMath>
      <w:r w:rsidRPr="00CB0E1C">
        <w:t>, the deterministic capacity and quality parameters include:</w:t>
      </w:r>
    </w:p>
    <w:p w14:paraId="16CD05A1" w14:textId="287A3F41" w:rsidR="00CB0E1C" w:rsidRPr="00CB0E1C" w:rsidRDefault="005B380A" w:rsidP="00CB0E1C">
      <w:pPr>
        <w:numPr>
          <w:ilvl w:val="0"/>
          <w:numId w:val="2"/>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00CB0E1C" w:rsidRPr="00CB0E1C">
        <w:t>: The maximum available daily wastewater volume generated by the facility, typically measured in cubic meters per day (</w:t>
      </w:r>
      <m:oMath>
        <m:sSup>
          <m:sSupPr>
            <m:ctrlPr>
              <w:rPr>
                <w:rFonts w:ascii="Cambria Math" w:hAnsi="Cambria Math"/>
              </w:rPr>
            </m:ctrlPr>
          </m:sSupPr>
          <m:e>
            <m:r>
              <w:rPr>
                <w:rFonts w:ascii="Cambria Math" w:hAnsi="Cambria Math"/>
              </w:rPr>
              <m:t>m</m:t>
            </m:r>
          </m:e>
          <m:sup>
            <m:r>
              <w:rPr>
                <w:rFonts w:ascii="Cambria Math" w:hAnsi="Cambria Math"/>
              </w:rPr>
              <m:t>3</m:t>
            </m:r>
          </m:sup>
        </m:sSup>
        <m:r>
          <w:rPr>
            <w:rFonts w:ascii="Cambria Math" w:hAnsi="Cambria Math"/>
          </w:rPr>
          <m:t>/</m:t>
        </m:r>
        <m:r>
          <m:rPr>
            <m:nor/>
          </m:rPr>
          <m:t>day</m:t>
        </m:r>
      </m:oMath>
      <w:r w:rsidR="00CB0E1C" w:rsidRPr="00CB0E1C">
        <w:t>).</w:t>
      </w:r>
    </w:p>
    <w:p w14:paraId="525DBFCA" w14:textId="4B7E2EA9" w:rsidR="00CB0E1C" w:rsidRPr="00CB0E1C" w:rsidRDefault="005B380A" w:rsidP="00CB0E1C">
      <w:pPr>
        <w:numPr>
          <w:ilvl w:val="0"/>
          <w:numId w:val="2"/>
        </w:numPr>
      </w:pPr>
      <m:oMath>
        <m:sSub>
          <m:sSubPr>
            <m:ctrlPr>
              <w:rPr>
                <w:rFonts w:ascii="Cambria Math" w:hAnsi="Cambria Math"/>
              </w:rPr>
            </m:ctrlPr>
          </m:sSubPr>
          <m:e>
            <m:r>
              <w:rPr>
                <w:rFonts w:ascii="Cambria Math" w:hAnsi="Cambria Math"/>
              </w:rPr>
              <m:t>C</m:t>
            </m:r>
          </m:e>
          <m:sub>
            <m:r>
              <w:rPr>
                <w:rFonts w:ascii="Cambria Math" w:hAnsi="Cambria Math"/>
              </w:rPr>
              <m:t>ik</m:t>
            </m:r>
          </m:sub>
        </m:sSub>
      </m:oMath>
      <w:r w:rsidR="00CB0E1C" w:rsidRPr="00CB0E1C">
        <w:t xml:space="preserve">: The concentration of specific contaminant </w:t>
      </w:r>
      <m:oMath>
        <m:r>
          <w:rPr>
            <w:rFonts w:ascii="Cambria Math" w:hAnsi="Cambria Math"/>
          </w:rPr>
          <m:t>k</m:t>
        </m:r>
      </m:oMath>
      <w:r w:rsidR="00CB0E1C" w:rsidRPr="00CB0E1C">
        <w:t xml:space="preserve"> in the raw effluent of supplier </w:t>
      </w:r>
      <m:oMath>
        <m:r>
          <w:rPr>
            <w:rFonts w:ascii="Cambria Math" w:hAnsi="Cambria Math"/>
          </w:rPr>
          <m:t>i</m:t>
        </m:r>
      </m:oMath>
      <w:r w:rsidR="00CB0E1C" w:rsidRPr="00CB0E1C">
        <w:t>, generally measured in milligrams per liter (mg/L) or parts per million (ppm).</w:t>
      </w:r>
    </w:p>
    <w:p w14:paraId="71937B1A" w14:textId="6217AD10" w:rsidR="00CB0E1C" w:rsidRPr="00CB0E1C" w:rsidRDefault="00CB0E1C" w:rsidP="00CB0E1C">
      <w:r w:rsidRPr="00CB0E1C">
        <w:t xml:space="preserve">Because effluent chemistry is intrinsically tied to specific industrial sectors, each supplier </w:t>
      </w:r>
      <m:oMath>
        <m:r>
          <w:rPr>
            <w:rFonts w:ascii="Cambria Math" w:hAnsi="Cambria Math"/>
          </w:rPr>
          <m:t>i</m:t>
        </m:r>
      </m:oMath>
      <w:r w:rsidRPr="00CB0E1C">
        <w:t xml:space="preserve"> is mathematically represented by a comprehensive quality vector:</w:t>
      </w:r>
    </w:p>
    <w:p w14:paraId="41E682AA" w14:textId="7DA43719" w:rsidR="00CB0E1C" w:rsidRPr="00CB0E1C" w:rsidRDefault="005B380A" w:rsidP="00CB0E1C">
      <m:oMathPara>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ip</m:t>
                  </m:r>
                </m:sub>
              </m:sSub>
            </m:e>
          </m:d>
        </m:oMath>
      </m:oMathPara>
    </w:p>
    <w:p w14:paraId="432F9517" w14:textId="664B4DE7" w:rsidR="00CB0E1C" w:rsidRPr="00CB0E1C" w:rsidRDefault="00CB0E1C" w:rsidP="00CB0E1C">
      <w:r w:rsidRPr="00CB0E1C">
        <w:t xml:space="preserve">For instance, a localized textile factory operating a dyeing process might theoretically provide a daily volume of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=700</m:t>
        </m:r>
        <m:sSup>
          <m:sSupPr>
            <m:ctrlPr>
              <w:rPr>
                <w:rFonts w:ascii="Cambria Math" w:hAnsi="Cambria Math"/>
              </w:rPr>
            </m:ctrlPr>
          </m:sSupPr>
          <m:e>
            <m:r>
              <m:rPr>
                <m:nor/>
              </m:rPr>
              <m:t> m</m:t>
            </m:r>
          </m:e>
          <m:sup>
            <m:r>
              <w:rPr>
                <w:rFonts w:ascii="Cambria Math" w:hAnsi="Cambria Math"/>
              </w:rPr>
              <m:t>3</m:t>
            </m:r>
          </m:sup>
        </m:sSup>
        <m:r>
          <w:rPr>
            <w:rFonts w:ascii="Cambria Math" w:hAnsi="Cambria Math"/>
          </w:rPr>
          <m:t>/</m:t>
        </m:r>
        <m:r>
          <m:rPr>
            <m:nor/>
          </m:rPr>
          <m:t>day</m:t>
        </m:r>
      </m:oMath>
      <w:r w:rsidRPr="00CB0E1C">
        <w:t xml:space="preserve">. The quality vector for this specific effluent stream might feature a TDS concentration of </w:t>
      </w:r>
      <m:oMath>
        <m:sSub>
          <m:sSubPr>
            <m:ctrlPr>
              <w:rPr>
                <w:rFonts w:ascii="Cambria Math" w:hAnsi="Cambria Math"/>
              </w:rPr>
            </m:ctrlPr>
          </m:sSubPr>
          <m:e>
            <m:r>
              <w:rPr>
                <w:rFonts w:ascii="Cambria Math" w:hAnsi="Cambria Math"/>
              </w:rPr>
              <m:t>C</m:t>
            </m:r>
          </m:e>
          <m:sub>
            <m:r>
              <w:rPr>
                <w:rFonts w:ascii="Cambria Math" w:hAnsi="Cambria Math"/>
              </w:rPr>
              <m:t>i,TDS</m:t>
            </m:r>
          </m:sub>
        </m:sSub>
        <m:r>
          <w:rPr>
            <w:rFonts w:ascii="Cambria Math" w:hAnsi="Cambria Math"/>
          </w:rPr>
          <m:t>=1800</m:t>
        </m:r>
        <m:r>
          <m:rPr>
            <m:nor/>
          </m:rPr>
          <m:t> mg/L</m:t>
        </m:r>
      </m:oMath>
      <w:r w:rsidRPr="00CB0E1C">
        <w:t xml:space="preserve">, a COD of </w:t>
      </w:r>
      <m:oMath>
        <m:sSub>
          <m:sSubPr>
            <m:ctrlPr>
              <w:rPr>
                <w:rFonts w:ascii="Cambria Math" w:hAnsi="Cambria Math"/>
              </w:rPr>
            </m:ctrlPr>
          </m:sSubPr>
          <m:e>
            <m:r>
              <w:rPr>
                <w:rFonts w:ascii="Cambria Math" w:hAnsi="Cambria Math"/>
              </w:rPr>
              <m:t>C</m:t>
            </m:r>
          </m:e>
          <m:sub>
            <m:r>
              <w:rPr>
                <w:rFonts w:ascii="Cambria Math" w:hAnsi="Cambria Math"/>
              </w:rPr>
              <m:t>i,COD</m:t>
            </m:r>
          </m:sub>
        </m:sSub>
        <m:r>
          <w:rPr>
            <w:rFonts w:ascii="Cambria Math" w:hAnsi="Cambria Math"/>
          </w:rPr>
          <m:t>=420</m:t>
        </m:r>
        <m:r>
          <m:rPr>
            <m:nor/>
          </m:rPr>
          <m:t> mg/L</m:t>
        </m:r>
      </m:oMath>
      <w:r w:rsidRPr="00CB0E1C">
        <w:t>, and specific chloride and pH levels indicative of reactive dye chemistry.</w:t>
      </w:r>
    </w:p>
    <w:p w14:paraId="13776B53" w14:textId="15FE13C6" w:rsidR="00CB0E1C" w:rsidRPr="00CB0E1C" w:rsidRDefault="00CB0E1C" w:rsidP="00CB0E1C">
      <w:r w:rsidRPr="00CB0E1C">
        <w:t xml:space="preserve">For each potential buyer </w:t>
      </w:r>
      <m:oMath>
        <m:r>
          <w:rPr>
            <w:rFonts w:ascii="Cambria Math" w:hAnsi="Cambria Math"/>
          </w:rPr>
          <m:t>j∈D</m:t>
        </m:r>
      </m:oMath>
      <w:r w:rsidRPr="00CB0E1C">
        <w:t>, the demand parameters dictate the hydraulic and chemical constraints of the receiving process:</w:t>
      </w:r>
    </w:p>
    <w:p w14:paraId="675D0C11" w14:textId="0DFFC837" w:rsidR="00CB0E1C" w:rsidRPr="00CB0E1C" w:rsidRDefault="005B380A" w:rsidP="00CB0E1C">
      <w:pPr>
        <w:numPr>
          <w:ilvl w:val="0"/>
          <w:numId w:val="3"/>
        </w:numPr>
      </w:pPr>
      <m:oMath>
        <m:sSub>
          <m:sSubPr>
            <m:ctrlPr>
              <w:rPr>
                <w:rFonts w:ascii="Cambria Math" w:hAnsi="Cambria Math"/>
              </w:rPr>
            </m:ctrlPr>
          </m:sSubPr>
          <m:e>
            <m:r>
              <w:rPr>
                <w:rFonts w:ascii="Cambria Math" w:hAnsi="Cambria Math"/>
              </w:rPr>
              <m:t>D</m:t>
            </m:r>
          </m:e>
          <m:sub>
            <m:r>
              <w:rPr>
                <w:rFonts w:ascii="Cambria Math" w:hAnsi="Cambria Math"/>
              </w:rPr>
              <m:t>j</m:t>
            </m:r>
          </m:sub>
        </m:sSub>
      </m:oMath>
      <w:r w:rsidR="00CB0E1C" w:rsidRPr="00CB0E1C">
        <w:t>: The daily volumetric water demand required to sustain the buyer's operational processes (</w:t>
      </w:r>
      <m:oMath>
        <m:sSup>
          <m:sSupPr>
            <m:ctrlPr>
              <w:rPr>
                <w:rFonts w:ascii="Cambria Math" w:hAnsi="Cambria Math"/>
              </w:rPr>
            </m:ctrlPr>
          </m:sSupPr>
          <m:e>
            <m:r>
              <w:rPr>
                <w:rFonts w:ascii="Cambria Math" w:hAnsi="Cambria Math"/>
              </w:rPr>
              <m:t>m</m:t>
            </m:r>
          </m:e>
          <m:sup>
            <m:r>
              <w:rPr>
                <w:rFonts w:ascii="Cambria Math" w:hAnsi="Cambria Math"/>
              </w:rPr>
              <m:t>3</m:t>
            </m:r>
          </m:sup>
        </m:sSup>
        <m:r>
          <w:rPr>
            <w:rFonts w:ascii="Cambria Math" w:hAnsi="Cambria Math"/>
          </w:rPr>
          <m:t>/</m:t>
        </m:r>
        <m:r>
          <m:rPr>
            <m:nor/>
          </m:rPr>
          <m:t>day</m:t>
        </m:r>
      </m:oMath>
      <w:r w:rsidR="00CB0E1C" w:rsidRPr="00CB0E1C">
        <w:t>).</w:t>
      </w:r>
    </w:p>
    <w:p w14:paraId="77A4DBDD" w14:textId="3EF46664" w:rsidR="00CB0E1C" w:rsidRPr="00CB0E1C" w:rsidRDefault="005B380A" w:rsidP="00CB0E1C">
      <w:pPr>
        <w:numPr>
          <w:ilvl w:val="0"/>
          <w:numId w:val="3"/>
        </w:numPr>
      </w:pPr>
      <m:oMath>
        <m:sSubSup>
          <m:sSubSupPr>
            <m:ctrlPr>
              <w:rPr>
                <w:rFonts w:ascii="Cambria Math" w:hAnsi="Cambria Math"/>
              </w:rPr>
            </m:ctrlPr>
          </m:sSubSupPr>
          <m:e>
            <m:r>
              <w:rPr>
                <w:rFonts w:ascii="Cambria Math" w:hAnsi="Cambria Math"/>
              </w:rPr>
              <m:t>M</m:t>
            </m:r>
          </m:e>
          <m:sub>
            <m:r>
              <w:rPr>
                <w:rFonts w:ascii="Cambria Math" w:hAnsi="Cambria Math"/>
              </w:rPr>
              <m:t>jk</m:t>
            </m:r>
          </m:sub>
          <m:sup>
            <m:r>
              <m:rPr>
                <m:sty m:val="p"/>
              </m:rPr>
              <w:rPr>
                <w:rFonts w:ascii="Cambria Math" w:hAnsi="Cambria Math"/>
              </w:rPr>
              <m:t>max</m:t>
            </m:r>
          </m:sup>
        </m:sSubSup>
      </m:oMath>
      <w:r w:rsidR="00CB0E1C" w:rsidRPr="00CB0E1C">
        <w:t xml:space="preserve">: The maximum acceptable concentration of contaminant </w:t>
      </w:r>
      <m:oMath>
        <m:r>
          <w:rPr>
            <w:rFonts w:ascii="Cambria Math" w:hAnsi="Cambria Math"/>
          </w:rPr>
          <m:t>k</m:t>
        </m:r>
      </m:oMath>
      <w:r w:rsidR="00CB0E1C" w:rsidRPr="00CB0E1C">
        <w:t xml:space="preserve"> that the specific receiving process can tolerate. Exceeding this threshold could trigger catastrophic mechanical scaling, chemical fouling of heat-transfer surfaces, or biological degradation of the final product.</w:t>
      </w:r>
    </w:p>
    <w:p w14:paraId="0A939883" w14:textId="054A9784" w:rsidR="00CB0E1C" w:rsidRPr="00CB0E1C" w:rsidRDefault="00CB0E1C" w:rsidP="00CB0E1C">
      <w:r w:rsidRPr="00CB0E1C">
        <w:t xml:space="preserve">For example, a specific industrial buyer may stipulate that incoming water must maintain </w:t>
      </w:r>
      <m:oMath>
        <m:r>
          <w:rPr>
            <w:rFonts w:ascii="Cambria Math" w:hAnsi="Cambria Math"/>
          </w:rPr>
          <m:t>TD</m:t>
        </m:r>
        <m:sSub>
          <m:sSubPr>
            <m:ctrlPr>
              <w:rPr>
                <w:rFonts w:ascii="Cambria Math" w:hAnsi="Cambria Math"/>
              </w:rPr>
            </m:ctrlPr>
          </m:sSubPr>
          <m:e>
            <m:r>
              <w:rPr>
                <w:rFonts w:ascii="Cambria Math" w:hAnsi="Cambria Math"/>
              </w:rPr>
              <m:t>S</m:t>
            </m:r>
          </m:e>
          <m:sub>
            <m:r>
              <w:rPr>
                <w:rFonts w:ascii="Cambria Math" w:hAnsi="Cambria Math"/>
              </w:rPr>
              <m:t>in</m:t>
            </m:r>
          </m:sub>
        </m:sSub>
        <m:r>
          <w:rPr>
            <w:rFonts w:ascii="Cambria Math" w:hAnsi="Cambria Math"/>
          </w:rPr>
          <m:t>≤1000</m:t>
        </m:r>
        <m:r>
          <m:rPr>
            <m:nor/>
          </m:rPr>
          <m:t> mg/L</m:t>
        </m:r>
      </m:oMath>
      <w:r w:rsidRPr="00CB0E1C">
        <w:t xml:space="preserve"> and </w:t>
      </w:r>
      <m:oMath>
        <m:r>
          <w:rPr>
            <w:rFonts w:ascii="Cambria Math" w:hAnsi="Cambria Math"/>
          </w:rPr>
          <m:t>CO</m:t>
        </m:r>
        <m:sSub>
          <m:sSubPr>
            <m:ctrlPr>
              <w:rPr>
                <w:rFonts w:ascii="Cambria Math" w:hAnsi="Cambria Math"/>
              </w:rPr>
            </m:ctrlPr>
          </m:sSubPr>
          <m:e>
            <m:r>
              <w:rPr>
                <w:rFonts w:ascii="Cambria Math" w:hAnsi="Cambria Math"/>
              </w:rPr>
              <m:t>D</m:t>
            </m:r>
          </m:e>
          <m:sub>
            <m:r>
              <w:rPr>
                <w:rFonts w:ascii="Cambria Math" w:hAnsi="Cambria Math"/>
              </w:rPr>
              <m:t>in</m:t>
            </m:r>
          </m:sub>
        </m:sSub>
        <m:r>
          <w:rPr>
            <w:rFonts w:ascii="Cambria Math" w:hAnsi="Cambria Math"/>
          </w:rPr>
          <m:t>≤100</m:t>
        </m:r>
        <m:r>
          <m:rPr>
            <m:nor/>
          </m:rPr>
          <m:t> mg/L</m:t>
        </m:r>
      </m:oMath>
      <w:r w:rsidRPr="00CB0E1C">
        <w:t xml:space="preserve"> depending entirely on the specific use case (e.g., boiler feed water versus cooling tower makeup versus raw material washing). The </w:t>
      </w:r>
      <w:r w:rsidRPr="00CB0E1C">
        <w:lastRenderedPageBreak/>
        <w:t xml:space="preserve">heterogeneity of these limits across different industries is the precise market inefficiency that </w:t>
      </w:r>
      <w:proofErr w:type="spellStart"/>
      <w:r w:rsidRPr="00CB0E1C">
        <w:t>AquaSwap</w:t>
      </w:r>
      <w:proofErr w:type="spellEnd"/>
      <w:r w:rsidRPr="00CB0E1C">
        <w:t xml:space="preserve"> monetizes.</w:t>
      </w:r>
    </w:p>
    <w:p w14:paraId="5B4E8A5E" w14:textId="77777777" w:rsidR="00CB0E1C" w:rsidRPr="00CB0E1C" w:rsidRDefault="00CB0E1C" w:rsidP="00CB0E1C">
      <w:pPr>
        <w:rPr>
          <w:b/>
          <w:bCs/>
        </w:rPr>
      </w:pPr>
      <w:r w:rsidRPr="00CB0E1C">
        <w:rPr>
          <w:b/>
          <w:bCs/>
        </w:rPr>
        <w:t>Decision Variables and Connection Logic</w:t>
      </w:r>
    </w:p>
    <w:p w14:paraId="6F1F1B80" w14:textId="61429177" w:rsidR="00CB0E1C" w:rsidRPr="00CB0E1C" w:rsidRDefault="00CB0E1C" w:rsidP="00CB0E1C">
      <w:r w:rsidRPr="00CB0E1C">
        <w:t xml:space="preserve">The continuous decision variable governing the physical, volumetric flow of the network is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CB0E1C">
        <w:t xml:space="preserve">, defined as the volume of wastewater transported from supplier </w:t>
      </w:r>
      <m:oMath>
        <m:r>
          <w:rPr>
            <w:rFonts w:ascii="Cambria Math" w:hAnsi="Cambria Math"/>
          </w:rPr>
          <m:t>i</m:t>
        </m:r>
      </m:oMath>
      <w:r w:rsidRPr="00CB0E1C">
        <w:t xml:space="preserve"> to buyer </w:t>
      </w:r>
      <m:oMath>
        <m:r>
          <w:rPr>
            <w:rFonts w:ascii="Cambria Math" w:hAnsi="Cambria Math"/>
          </w:rPr>
          <m:t>j</m:t>
        </m:r>
      </m:oMath>
      <w:r w:rsidRPr="00CB0E1C">
        <w:t xml:space="preserve">. To model the fixed capital costs, infrastructure limitations, and minimum transaction thresholds associated with initiating a new B2B relationship, a binary integer variable </w:t>
      </w: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w:r w:rsidRPr="00CB0E1C">
        <w:t xml:space="preserve"> is introduced. Here, </w:t>
      </w: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=1</m:t>
        </m:r>
      </m:oMath>
      <w:r w:rsidRPr="00CB0E1C">
        <w:t xml:space="preserve"> indicates that the topological and commercial connection between supplier </w:t>
      </w:r>
      <m:oMath>
        <m:r>
          <w:rPr>
            <w:rFonts w:ascii="Cambria Math" w:hAnsi="Cambria Math"/>
          </w:rPr>
          <m:t>i</m:t>
        </m:r>
      </m:oMath>
      <w:r w:rsidRPr="00CB0E1C">
        <w:t xml:space="preserve"> and buyer </w:t>
      </w:r>
      <m:oMath>
        <m:r>
          <w:rPr>
            <w:rFonts w:ascii="Cambria Math" w:hAnsi="Cambria Math"/>
          </w:rPr>
          <m:t>j</m:t>
        </m:r>
      </m:oMath>
      <w:r w:rsidRPr="00CB0E1C">
        <w:t xml:space="preserve"> is actively selected by the optimizer, and </w:t>
      </w:r>
      <m:oMath>
        <m:r>
          <w:rPr>
            <w:rFonts w:ascii="Cambria Math" w:hAnsi="Cambria Math"/>
          </w:rPr>
          <m:t>0</m:t>
        </m:r>
      </m:oMath>
      <w:r w:rsidRPr="00CB0E1C">
        <w:t xml:space="preserve"> indicates no connection.</w:t>
      </w:r>
    </w:p>
    <w:p w14:paraId="176EF829" w14:textId="77777777" w:rsidR="00CB0E1C" w:rsidRPr="00CB0E1C" w:rsidRDefault="00CB0E1C" w:rsidP="00CB0E1C">
      <w:r w:rsidRPr="00CB0E1C">
        <w:t>Because the optimizer cannot send water through a connection that has not been formally established and capitalized, the activation is strictly enforced by a Big-M constraint:</w:t>
      </w:r>
    </w:p>
    <w:p w14:paraId="1732FDB6" w14:textId="7F394237" w:rsidR="00CB0E1C" w:rsidRPr="00CB0E1C" w:rsidRDefault="005B380A" w:rsidP="00CB0E1C">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m:t>
          </m:r>
          <m:sSub>
            <m:sSubPr>
              <m:ctrlPr>
                <w:rPr>
                  <w:rFonts w:ascii="Cambria Math" w:hAnsi="Cambria Math"/>
                </w:rPr>
              </m:ctrlPr>
            </m:sSubPr>
            <m:e>
              <m:r>
                <w:rPr>
                  <w:rFonts w:ascii="Cambria Math" w:hAnsi="Cambria Math"/>
                </w:rPr>
                <m:t>y</m:t>
              </m:r>
            </m:e>
            <m:sub>
              <m:r>
                <w:rPr>
                  <w:rFonts w:ascii="Cambria Math" w:hAnsi="Cambria Math"/>
                </w:rPr>
                <m:t>ij</m:t>
              </m:r>
            </m:sub>
          </m:sSub>
        </m:oMath>
      </m:oMathPara>
    </w:p>
    <w:p w14:paraId="1A3BE72B" w14:textId="4B22E780" w:rsidR="00CB0E1C" w:rsidRPr="00CB0E1C" w:rsidRDefault="00CB0E1C" w:rsidP="00CB0E1C">
      <w:r w:rsidRPr="00CB0E1C">
        <w:t xml:space="preserve">In this formulation, </w:t>
      </w:r>
      <m:oMath>
        <m:r>
          <w:rPr>
            <w:rFonts w:ascii="Cambria Math" w:hAnsi="Cambria Math"/>
          </w:rPr>
          <m:t>M</m:t>
        </m:r>
      </m:oMath>
      <w:r w:rsidRPr="00CB0E1C">
        <w:t xml:space="preserve"> is an arbitrarily large positive number (typically bounded by </w:t>
      </w:r>
      <m:oMath>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e>
        </m:func>
      </m:oMath>
      <w:r w:rsidRPr="00CB0E1C">
        <w:t xml:space="preserve"> to tighten the linear relaxation of the model and improve solver performance). This equation logically guarantees that the flow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CB0E1C">
        <w:t xml:space="preserve"> can only be non-zero if the corresponding commercial connection </w:t>
      </w: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CB0E1C">
        <w:t xml:space="preserve"> has been activated.</w:t>
      </w:r>
    </w:p>
    <w:p w14:paraId="07200B01" w14:textId="77777777" w:rsidR="00CB0E1C" w:rsidRPr="00CB0E1C" w:rsidRDefault="00CB0E1C" w:rsidP="00CB0E1C">
      <w:r w:rsidRPr="00CB0E1C">
        <w:t>Furthermore, a functional marketplace must avoid the creation of trivial, micro-transactions that incur prohibitive administrative and logistical overhead. To address this, the model enforces a "minimum viable exchange" constraint:</w:t>
      </w:r>
    </w:p>
    <w:p w14:paraId="7352E98C" w14:textId="0F3FA317" w:rsidR="00CB0E1C" w:rsidRPr="00CB0E1C" w:rsidRDefault="005B380A" w:rsidP="00CB0E1C">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ij</m:t>
              </m:r>
            </m:sub>
            <m:sup>
              <m:r>
                <m:rPr>
                  <m:sty m:val="p"/>
                </m:rPr>
                <w:rPr>
                  <w:rFonts w:ascii="Cambria Math" w:hAnsi="Cambria Math"/>
                </w:rPr>
                <m:t>min</m:t>
              </m:r>
            </m:sup>
          </m:sSubSup>
          <m:sSub>
            <m:sSubPr>
              <m:ctrlPr>
                <w:rPr>
                  <w:rFonts w:ascii="Cambria Math" w:hAnsi="Cambria Math"/>
                </w:rPr>
              </m:ctrlPr>
            </m:sSubPr>
            <m:e>
              <m:r>
                <w:rPr>
                  <w:rFonts w:ascii="Cambria Math" w:hAnsi="Cambria Math"/>
                </w:rPr>
                <m:t>y</m:t>
              </m:r>
            </m:e>
            <m:sub>
              <m:r>
                <w:rPr>
                  <w:rFonts w:ascii="Cambria Math" w:hAnsi="Cambria Math"/>
                </w:rPr>
                <m:t>ij</m:t>
              </m:r>
            </m:sub>
          </m:sSub>
        </m:oMath>
      </m:oMathPara>
    </w:p>
    <w:p w14:paraId="4ED684F0" w14:textId="57898DE2" w:rsidR="00CB0E1C" w:rsidRPr="00CB0E1C" w:rsidRDefault="00CB0E1C" w:rsidP="00CB0E1C">
      <w:r w:rsidRPr="00CB0E1C">
        <w:t xml:space="preserve">where </w:t>
      </w:r>
      <m:oMath>
        <m:sSubSup>
          <m:sSubSupPr>
            <m:ctrlPr>
              <w:rPr>
                <w:rFonts w:ascii="Cambria Math" w:hAnsi="Cambria Math"/>
              </w:rPr>
            </m:ctrlPr>
          </m:sSubSupPr>
          <m:e>
            <m:r>
              <w:rPr>
                <w:rFonts w:ascii="Cambria Math" w:hAnsi="Cambria Math"/>
              </w:rPr>
              <m:t>Q</m:t>
            </m:r>
          </m:e>
          <m:sub>
            <m:r>
              <w:rPr>
                <w:rFonts w:ascii="Cambria Math" w:hAnsi="Cambria Math"/>
              </w:rPr>
              <m:t>ij</m:t>
            </m:r>
          </m:sub>
          <m:sup>
            <m:r>
              <m:rPr>
                <m:sty m:val="p"/>
              </m:rPr>
              <w:rPr>
                <w:rFonts w:ascii="Cambria Math" w:hAnsi="Cambria Math"/>
              </w:rPr>
              <m:t>min</m:t>
            </m:r>
          </m:sup>
        </m:sSubSup>
      </m:oMath>
      <w:r w:rsidRPr="00CB0E1C">
        <w:t xml:space="preserve"> is the minimum flow rate required to make the transaction logistically justifiable (e.g., the capacity of a standard 25 cubic meter vacuum tanker truck). If transporting 5 </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Pr="00CB0E1C">
        <w:t>/day is not economically worthwhile given the fixed overhead, the optimizer is forced to either aggregate the volume to meet the minimum threshold or abandon the connection entirely.</w:t>
      </w:r>
    </w:p>
    <w:p w14:paraId="16B6C661" w14:textId="77777777" w:rsidR="00CB0E1C" w:rsidRPr="00CB0E1C" w:rsidRDefault="00CB0E1C" w:rsidP="00CB0E1C">
      <w:pPr>
        <w:rPr>
          <w:b/>
          <w:bCs/>
        </w:rPr>
      </w:pPr>
      <w:r w:rsidRPr="00CB0E1C">
        <w:rPr>
          <w:b/>
          <w:bCs/>
        </w:rPr>
        <w:t>Transport and Treatment Economics</w:t>
      </w:r>
    </w:p>
    <w:p w14:paraId="7CE52CE2" w14:textId="77777777" w:rsidR="00CB0E1C" w:rsidRPr="00CB0E1C" w:rsidRDefault="00CB0E1C" w:rsidP="00CB0E1C">
      <w:r w:rsidRPr="00CB0E1C">
        <w:t>The spatial scale and physical feasibility of any decentralized industrial symbiosis network are fundamentally bounded by the economics of physical fluid transport and the localized treatment capacity required to upgrade the effluent. Water is a heavy commodity with relatively low marginal utility, meaning transport distances must be highly optimized.</w:t>
      </w:r>
    </w:p>
    <w:p w14:paraId="7EF7DC66" w14:textId="77777777" w:rsidR="00CB0E1C" w:rsidRPr="00CB0E1C" w:rsidRDefault="00CB0E1C" w:rsidP="00CB0E1C">
      <w:pPr>
        <w:rPr>
          <w:b/>
          <w:bCs/>
        </w:rPr>
      </w:pPr>
      <w:r w:rsidRPr="00CB0E1C">
        <w:rPr>
          <w:b/>
          <w:bCs/>
        </w:rPr>
        <w:t>Transportation Modeling</w:t>
      </w:r>
    </w:p>
    <w:p w14:paraId="05CF3077" w14:textId="728F7946" w:rsidR="00CB0E1C" w:rsidRPr="00CB0E1C" w:rsidRDefault="00CB0E1C" w:rsidP="00CB0E1C">
      <w:r w:rsidRPr="00CB0E1C">
        <w:lastRenderedPageBreak/>
        <w:t xml:space="preserve">Let </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Pr="00CB0E1C">
        <w:t xml:space="preserve"> represent the true logistical distance (e.g., road-network distance rather than a straight-line Euclidean vector) between the supplier and the buyer. Assuming a standardized transportation cost per cubic meter per kilometer, denoted as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CB0E1C">
        <w:t>, the transport cost function becomes:</w:t>
      </w:r>
    </w:p>
    <w:p w14:paraId="7882FEFF" w14:textId="2C7956F9" w:rsidR="00CB0E1C" w:rsidRPr="00CB0E1C" w:rsidRDefault="005B380A" w:rsidP="00CB0E1C">
      <m:oMathPara>
        <m:oMath>
          <m:sSubSup>
            <m:sSubSupPr>
              <m:ctrlPr>
                <w:rPr>
                  <w:rFonts w:ascii="Cambria Math" w:hAnsi="Cambria Math"/>
                </w:rPr>
              </m:ctrlPr>
            </m:sSubSupPr>
            <m:e>
              <m:r>
                <m:rPr>
                  <m:nor/>
                </m:rPr>
                <m:t>Cost</m:t>
              </m:r>
            </m:e>
            <m:sub>
              <m:r>
                <w:rPr>
                  <w:rFonts w:ascii="Cambria Math" w:hAnsi="Cambria Math"/>
                </w:rPr>
                <m:t>ij</m:t>
              </m:r>
            </m:sub>
            <m:sup>
              <m:r>
                <m:rPr>
                  <m:nor/>
                </m:rPr>
                <m:t>transport</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m:t>
              </m:r>
            </m:sub>
          </m:sSub>
        </m:oMath>
      </m:oMathPara>
    </w:p>
    <w:p w14:paraId="547D7E90" w14:textId="77777777" w:rsidR="00CB0E1C" w:rsidRPr="00CB0E1C" w:rsidRDefault="00CB0E1C" w:rsidP="00CB0E1C">
      <w:r w:rsidRPr="00CB0E1C">
        <w:t>In contemporary industrial contexts, municipal wastewater trucking costs frequently average around $13 per cubic meter, highly dependent on the total horizontal distance. By embedding this trucking cost directly into the model, the algorithm naturally restricts the geographic radius of the marketplace. If a supplier and buyer are 50 kilometers apart, the aggregated transport cost may instantly eclipse the buyer's marginal cost of extracting municipal freshwater, rendering the match economically unviable unless heavily subsidized by scarcity weightings.</w:t>
      </w:r>
    </w:p>
    <w:p w14:paraId="6D6D32F3" w14:textId="77777777" w:rsidR="00CB0E1C" w:rsidRPr="00CB0E1C" w:rsidRDefault="00CB0E1C" w:rsidP="00CB0E1C">
      <w:pPr>
        <w:rPr>
          <w:b/>
          <w:bCs/>
        </w:rPr>
      </w:pPr>
      <w:r w:rsidRPr="00CB0E1C">
        <w:rPr>
          <w:b/>
          <w:bCs/>
        </w:rPr>
        <w:t>Treatment Technologies and OPEX/CAPEX</w:t>
      </w:r>
    </w:p>
    <w:p w14:paraId="11488FEA" w14:textId="3A53868C" w:rsidR="00CB0E1C" w:rsidRPr="00CB0E1C" w:rsidRDefault="00CB0E1C" w:rsidP="00CB0E1C">
      <w:r w:rsidRPr="00CB0E1C">
        <w:t xml:space="preserve">If the raw effluent does not meet the buyer's criteria even after blending, the platform must evaluate the injection of modular, decentralized treatment. Suppose a specific treatment option </w:t>
      </w:r>
      <m:oMath>
        <m:r>
          <w:rPr>
            <w:rFonts w:ascii="Cambria Math" w:hAnsi="Cambria Math"/>
          </w:rPr>
          <m:t>l</m:t>
        </m:r>
      </m:oMath>
      <w:r w:rsidRPr="00CB0E1C">
        <w:t xml:space="preserve"> removes a known fraction </w:t>
      </w:r>
      <m:oMath>
        <m:sSub>
          <m:sSubPr>
            <m:ctrlPr>
              <w:rPr>
                <w:rFonts w:ascii="Cambria Math" w:hAnsi="Cambria Math"/>
              </w:rPr>
            </m:ctrlPr>
          </m:sSubPr>
          <m:e>
            <m:r>
              <w:rPr>
                <w:rFonts w:ascii="Cambria Math" w:hAnsi="Cambria Math"/>
              </w:rPr>
              <m:t>r</m:t>
            </m:r>
          </m:e>
          <m:sub>
            <m:r>
              <w:rPr>
                <w:rFonts w:ascii="Cambria Math" w:hAnsi="Cambria Math"/>
              </w:rPr>
              <m:t>lk</m:t>
            </m:r>
          </m:sub>
        </m:sSub>
      </m:oMath>
      <w:r w:rsidRPr="00CB0E1C">
        <w:t xml:space="preserve"> of contaminant </w:t>
      </w:r>
      <m:oMath>
        <m:r>
          <w:rPr>
            <w:rFonts w:ascii="Cambria Math" w:hAnsi="Cambria Math"/>
          </w:rPr>
          <m:t>k</m:t>
        </m:r>
      </m:oMath>
      <w:r w:rsidRPr="00CB0E1C">
        <w:t xml:space="preserve">. For example, a basic filtration process might yield </w:t>
      </w:r>
      <m:oMath>
        <m:sSub>
          <m:sSubPr>
            <m:ctrlPr>
              <w:rPr>
                <w:rFonts w:ascii="Cambria Math" w:hAnsi="Cambria Math"/>
              </w:rPr>
            </m:ctrlPr>
          </m:sSubPr>
          <m:e>
            <m:r>
              <w:rPr>
                <w:rFonts w:ascii="Cambria Math" w:hAnsi="Cambria Math"/>
              </w:rPr>
              <m:t>r</m:t>
            </m:r>
          </m:e>
          <m:sub>
            <m:r>
              <w:rPr>
                <w:rFonts w:ascii="Cambria Math" w:hAnsi="Cambria Math"/>
              </w:rPr>
              <m:t>l,TDS</m:t>
            </m:r>
          </m:sub>
        </m:sSub>
        <m:r>
          <w:rPr>
            <w:rFonts w:ascii="Cambria Math" w:hAnsi="Cambria Math"/>
          </w:rPr>
          <m:t>=0.10</m:t>
        </m:r>
      </m:oMath>
      <w:r w:rsidRPr="00CB0E1C">
        <w:t xml:space="preserve">, whereas an advanced Reverse Osmosis (RO) skid would yield </w:t>
      </w:r>
      <m:oMath>
        <m:sSub>
          <m:sSubPr>
            <m:ctrlPr>
              <w:rPr>
                <w:rFonts w:ascii="Cambria Math" w:hAnsi="Cambria Math"/>
              </w:rPr>
            </m:ctrlPr>
          </m:sSubPr>
          <m:e>
            <m:r>
              <w:rPr>
                <w:rFonts w:ascii="Cambria Math" w:hAnsi="Cambria Math"/>
              </w:rPr>
              <m:t>r</m:t>
            </m:r>
          </m:e>
          <m:sub>
            <m:r>
              <w:rPr>
                <w:rFonts w:ascii="Cambria Math" w:hAnsi="Cambria Math"/>
              </w:rPr>
              <m:t>l,TDS</m:t>
            </m:r>
          </m:sub>
        </m:sSub>
        <m:r>
          <w:rPr>
            <w:rFonts w:ascii="Cambria Math" w:hAnsi="Cambria Math"/>
          </w:rPr>
          <m:t>=0.98</m:t>
        </m:r>
      </m:oMath>
      <w:r w:rsidRPr="00CB0E1C">
        <w:t>, meaning 98% removal of dissolved solids.</w:t>
      </w:r>
    </w:p>
    <w:p w14:paraId="27C5AC65" w14:textId="6B188273" w:rsidR="00CB0E1C" w:rsidRPr="00CB0E1C" w:rsidRDefault="00CB0E1C" w:rsidP="00CB0E1C">
      <w:r w:rsidRPr="00CB0E1C">
        <w:t xml:space="preserve">The concentration of the effluent after passing through treatment option </w:t>
      </w:r>
      <m:oMath>
        <m:r>
          <w:rPr>
            <w:rFonts w:ascii="Cambria Math" w:hAnsi="Cambria Math"/>
          </w:rPr>
          <m:t>l</m:t>
        </m:r>
      </m:oMath>
      <w:r w:rsidRPr="00CB0E1C">
        <w:t xml:space="preserve"> is calculated as:</w:t>
      </w:r>
    </w:p>
    <w:p w14:paraId="657374DB" w14:textId="6B008D92" w:rsidR="00CB0E1C" w:rsidRPr="00CB0E1C" w:rsidRDefault="005B380A" w:rsidP="00CB0E1C">
      <m:oMathPara>
        <m:oMath>
          <m:sSub>
            <m:sSubPr>
              <m:ctrlPr>
                <w:rPr>
                  <w:rFonts w:ascii="Cambria Math" w:hAnsi="Cambria Math"/>
                </w:rPr>
              </m:ctrlPr>
            </m:sSubPr>
            <m:e>
              <m:r>
                <w:rPr>
                  <w:rFonts w:ascii="Cambria Math" w:hAnsi="Cambria Math"/>
                </w:rPr>
                <m:t>C</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lk</m:t>
                  </m:r>
                </m:sub>
              </m:sSub>
            </m:e>
          </m:d>
        </m:oMath>
      </m:oMathPara>
    </w:p>
    <w:p w14:paraId="1956F16B" w14:textId="77777777" w:rsidR="00CB0E1C" w:rsidRPr="00CB0E1C" w:rsidRDefault="00CB0E1C" w:rsidP="00CB0E1C">
      <w:r w:rsidRPr="00CB0E1C">
        <w:t>The economics of industrial wastewater treatment scale non-linearly with both volume and technological complexity. The treatment cost function combines fixed and variable elements:</w:t>
      </w:r>
    </w:p>
    <w:p w14:paraId="37785303" w14:textId="47B17569" w:rsidR="00CB0E1C" w:rsidRPr="00CB0E1C" w:rsidRDefault="005B380A" w:rsidP="00CB0E1C">
      <m:oMathPara>
        <m:oMath>
          <m:sSubSup>
            <m:sSubSupPr>
              <m:ctrlPr>
                <w:rPr>
                  <w:rFonts w:ascii="Cambria Math" w:hAnsi="Cambria Math"/>
                </w:rPr>
              </m:ctrlPr>
            </m:sSubSupPr>
            <m:e>
              <m:r>
                <m:rPr>
                  <m:nor/>
                </m:rPr>
                <m:t>Cost</m:t>
              </m:r>
            </m:e>
            <m:sub>
              <m:r>
                <w:rPr>
                  <w:rFonts w:ascii="Cambria Math" w:hAnsi="Cambria Math"/>
                </w:rPr>
                <m:t>ilj</m:t>
              </m:r>
            </m:sub>
            <m:sup>
              <m:r>
                <m:rPr>
                  <m:nor/>
                </m:rPr>
                <m:t>treat</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ij</m:t>
              </m:r>
            </m:sub>
          </m:sSub>
        </m:oMath>
      </m:oMathPara>
    </w:p>
    <w:p w14:paraId="1E157C53" w14:textId="15306C88" w:rsidR="00CB0E1C" w:rsidRPr="00CB0E1C" w:rsidRDefault="00CB0E1C" w:rsidP="00CB0E1C">
      <w:r w:rsidRPr="00CB0E1C">
        <w:t xml:space="preserve">Where </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CB0E1C">
        <w:t xml:space="preserve"> represents the fixed setup or capital amortization cost for establishing the treatment skid, and </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Pr="00CB0E1C">
        <w:t xml:space="preserve"> represents the variable operational expenditure (OPEX) per cubic meter, largely driven by electrical energy consumption and chemical dosing.</w:t>
      </w:r>
    </w:p>
    <w:p w14:paraId="394F34A6" w14:textId="24A6C1F5" w:rsidR="00CB0E1C" w:rsidRPr="00CB0E1C" w:rsidRDefault="00CB0E1C" w:rsidP="00CB0E1C">
      <w:r w:rsidRPr="00CB0E1C">
        <w:t>To contextualize these costs, conventional extended aeration systems designed for BOD and suspended solids removal typically require initial investments of $1,000 to $3,000 per cubic meter of daily capacity, consuming roughly 0.5 to 0.8 kWh/</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Pr="00CB0E1C">
        <w:t xml:space="preserve">. More advanced Membrane Bioreactors (MBR), which utilize hollow-fiber reinforced PVDF membranes operating at high mixed liquor suspended solids (MLSS) densities of 8,000 to 12,000 mg/L, demand capital investments of $1,500 to $4,000 per cubic meter and consume 0.8 to 1.5 </w:t>
      </w:r>
      <w:r w:rsidRPr="00CB0E1C">
        <w:lastRenderedPageBreak/>
        <w:t>kWh/</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Pr="00CB0E1C">
        <w:t xml:space="preserve"> due to the energy required for continuous air scouring. While RO systems provide ultimate purification by stripping chlorides and heavy metals, their OPEX can easily exceed 2.0 kWh/</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Pr="00CB0E1C">
        <w:t>, making them a technology of last resort within a cost-minimizing network. For a zero-capital Minimum Viable Product (MVP), AquaSwap can rely on literature-derived treatment coefficients (</w:t>
      </w:r>
      <m:oMath>
        <m:sSub>
          <m:sSubPr>
            <m:ctrlPr>
              <w:rPr>
                <w:rFonts w:ascii="Cambria Math" w:hAnsi="Cambria Math"/>
              </w:rPr>
            </m:ctrlPr>
          </m:sSubPr>
          <m:e>
            <m:r>
              <w:rPr>
                <w:rFonts w:ascii="Cambria Math" w:hAnsi="Cambria Math"/>
              </w:rPr>
              <m:t>r</m:t>
            </m:r>
          </m:e>
          <m:sub>
            <m:r>
              <w:rPr>
                <w:rFonts w:ascii="Cambria Math" w:hAnsi="Cambria Math"/>
              </w:rPr>
              <m:t>lk</m:t>
            </m:r>
          </m:sub>
        </m:sSub>
      </m:oMath>
      <w:r w:rsidRPr="00CB0E1C">
        <w:t>) and standardized OPEX models rather than proving bespoke physical treatment technologies on day one.</w:t>
      </w:r>
    </w:p>
    <w:p w14:paraId="2EA39C7F" w14:textId="77777777" w:rsidR="00CB0E1C" w:rsidRPr="00CB0E1C" w:rsidRDefault="00CB0E1C" w:rsidP="00CB0E1C">
      <w:pPr>
        <w:rPr>
          <w:b/>
          <w:bCs/>
        </w:rPr>
      </w:pPr>
      <w:r w:rsidRPr="00CB0E1C">
        <w:rPr>
          <w:b/>
          <w:bCs/>
        </w:rPr>
        <w:t>The Critical Quality Constraint and Bilinear Mixing</w:t>
      </w:r>
    </w:p>
    <w:p w14:paraId="55B785F5" w14:textId="271D762B" w:rsidR="00CB0E1C" w:rsidRPr="00CB0E1C" w:rsidRDefault="00CB0E1C" w:rsidP="00CB0E1C">
      <w:r w:rsidRPr="00CB0E1C">
        <w:t>The most mathematically complex and computationally demanding aspect of quality-constrained water networks is the precise formulation of the mass-balance and quality constraints. A simplistic, and fundamentally incorrect, approach frequently taken in rudimentary student models is to enforce a strict inequality dictating that the supplier's effluent concentration must be strictly lower than the buyer's maximum threshold (</w:t>
      </w:r>
      <m:oMath>
        <m:sSub>
          <m:sSubPr>
            <m:ctrlPr>
              <w:rPr>
                <w:rFonts w:ascii="Cambria Math" w:hAnsi="Cambria Math"/>
              </w:rPr>
            </m:ctrlPr>
          </m:sSubPr>
          <m:e>
            <m:r>
              <w:rPr>
                <w:rFonts w:ascii="Cambria Math" w:hAnsi="Cambria Math"/>
              </w:rPr>
              <m:t>C</m:t>
            </m:r>
          </m:e>
          <m:sub>
            <m:r>
              <w:rPr>
                <w:rFonts w:ascii="Cambria Math" w:hAnsi="Cambria Math"/>
              </w:rPr>
              <m:t>ik</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jk</m:t>
            </m:r>
          </m:sub>
          <m:sup>
            <m:r>
              <m:rPr>
                <m:sty m:val="p"/>
              </m:rPr>
              <w:rPr>
                <w:rFonts w:ascii="Cambria Math" w:hAnsi="Cambria Math"/>
              </w:rPr>
              <m:t>max</m:t>
            </m:r>
          </m:sup>
        </m:sSubSup>
      </m:oMath>
      <w:r w:rsidRPr="00CB0E1C">
        <w:t>). This assumption severely truncates the potential solution space because it completely ignores the physical reality and mathematical power of fluid blending. A buyer requiring water at 1,000 mg/L TDS can easily accept a wastewater stream at 2,000 mg/L TDS, provided that stream is simultaneously blended with an adequate volume of a highly pure stream at 200 mg/L TDS.</w:t>
      </w:r>
    </w:p>
    <w:p w14:paraId="7C9AEF54" w14:textId="4D6449B4" w:rsidR="00CB0E1C" w:rsidRPr="00CB0E1C" w:rsidRDefault="00CB0E1C" w:rsidP="00CB0E1C">
      <w:r w:rsidRPr="00CB0E1C">
        <w:t xml:space="preserve">To accurately model this within </w:t>
      </w:r>
      <w:proofErr w:type="spellStart"/>
      <w:r w:rsidRPr="00CB0E1C">
        <w:t>AquaSwap</w:t>
      </w:r>
      <w:proofErr w:type="spellEnd"/>
      <w:r w:rsidRPr="00CB0E1C">
        <w:t xml:space="preserve">, a rigorous weighted-average mixing equation must be defined. First, the total contaminant mass flow entering the buyer from all connected suppliers is defined as </w:t>
      </w:r>
      <m:oMath>
        <m:sSub>
          <m:sSubPr>
            <m:ctrlPr>
              <w:rPr>
                <w:rFonts w:ascii="Cambria Math" w:hAnsi="Cambria Math"/>
              </w:rPr>
            </m:ctrlPr>
          </m:sSubPr>
          <m:e>
            <m:r>
              <w:rPr>
                <w:rFonts w:ascii="Cambria Math" w:hAnsi="Cambria Math"/>
              </w:rPr>
              <m:t>m</m:t>
            </m:r>
          </m:e>
          <m:sub>
            <m:r>
              <w:rPr>
                <w:rFonts w:ascii="Cambria Math" w:hAnsi="Cambria Math"/>
              </w:rPr>
              <m:t>ijk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ik</m:t>
            </m:r>
          </m:sub>
        </m:sSub>
        <m:r>
          <w:rPr>
            <w:rFonts w:ascii="Cambria Math" w:hAnsi="Cambria Math"/>
          </w:rPr>
          <m:t>'</m:t>
        </m:r>
      </m:oMath>
      <w:r w:rsidRPr="00CB0E1C">
        <w:t xml:space="preserve">. The total incoming water volume at buyer </w:t>
      </w:r>
      <m:oMath>
        <m:r>
          <w:rPr>
            <w:rFonts w:ascii="Cambria Math" w:hAnsi="Cambria Math"/>
          </w:rPr>
          <m:t>j</m:t>
        </m:r>
      </m:oMath>
      <w:r w:rsidRPr="00CB0E1C">
        <w:t xml:space="preserve"> is </w:t>
      </w:r>
      <m:oMath>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oMath>
      <w:r w:rsidRPr="00CB0E1C">
        <w:t xml:space="preserve">, and the total combined contaminant mass is </w:t>
      </w:r>
      <m:oMath>
        <m:sSub>
          <m:sSubPr>
            <m:ctrlPr>
              <w:rPr>
                <w:rFonts w:ascii="Cambria Math" w:hAnsi="Cambria Math"/>
              </w:rPr>
            </m:ctrlPr>
          </m:sSubPr>
          <m:e>
            <m:r>
              <w:rPr>
                <w:rFonts w:ascii="Cambria Math" w:hAnsi="Cambria Math"/>
              </w:rPr>
              <m:t>M</m:t>
            </m:r>
          </m:e>
          <m:sub>
            <m:r>
              <w:rPr>
                <w:rFonts w:ascii="Cambria Math" w:hAnsi="Cambria Math"/>
              </w:rPr>
              <m:t>jk</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m</m:t>
                </m:r>
              </m:e>
              <m:sub>
                <m:r>
                  <w:rPr>
                    <w:rFonts w:ascii="Cambria Math" w:hAnsi="Cambria Math"/>
                  </w:rPr>
                  <m:t>ijk</m:t>
                </m:r>
              </m:sub>
            </m:sSub>
          </m:e>
        </m:nary>
      </m:oMath>
      <w:r w:rsidRPr="00CB0E1C">
        <w:t>.</w:t>
      </w:r>
    </w:p>
    <w:p w14:paraId="5EDC55DC" w14:textId="77777777" w:rsidR="00CB0E1C" w:rsidRPr="00CB0E1C" w:rsidRDefault="00CB0E1C" w:rsidP="00CB0E1C">
      <w:r w:rsidRPr="00CB0E1C">
        <w:t>The critical quality constraint dictates that the final blended concentration must not exceed the buyer's absolute tolerance:</w:t>
      </w:r>
    </w:p>
    <w:p w14:paraId="45D6CBF0" w14:textId="6A8D89EF" w:rsidR="00CB0E1C" w:rsidRPr="00CB0E1C" w:rsidRDefault="005B380A" w:rsidP="00CB0E1C">
      <m:oMathPara>
        <m:oMath>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jk</m:t>
                  </m:r>
                </m:sub>
              </m:sSub>
            </m:num>
            <m:den>
              <m:sSub>
                <m:sSubPr>
                  <m:ctrlPr>
                    <w:rPr>
                      <w:rFonts w:ascii="Cambria Math" w:hAnsi="Cambria Math"/>
                    </w:rPr>
                  </m:ctrlPr>
                </m:sSubPr>
                <m:e>
                  <m:r>
                    <w:rPr>
                      <w:rFonts w:ascii="Cambria Math" w:hAnsi="Cambria Math"/>
                    </w:rPr>
                    <m:t>X</m:t>
                  </m:r>
                </m:e>
                <m:sub>
                  <m:r>
                    <w:rPr>
                      <w:rFonts w:ascii="Cambria Math" w:hAnsi="Cambria Math"/>
                    </w:rPr>
                    <m:t>j</m:t>
                  </m:r>
                </m:sub>
              </m:sSub>
            </m:den>
          </m:f>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jk</m:t>
              </m:r>
            </m:sub>
            <m:sup>
              <m:r>
                <m:rPr>
                  <m:sty m:val="p"/>
                </m:rPr>
                <w:rPr>
                  <w:rFonts w:ascii="Cambria Math" w:hAnsi="Cambria Math"/>
                </w:rPr>
                <m:t>max</m:t>
              </m:r>
            </m:sup>
          </m:sSubSup>
        </m:oMath>
      </m:oMathPara>
    </w:p>
    <w:p w14:paraId="5C5A890F" w14:textId="77777777" w:rsidR="00CB0E1C" w:rsidRPr="00CB0E1C" w:rsidRDefault="00CB0E1C" w:rsidP="00CB0E1C">
      <w:r w:rsidRPr="00CB0E1C">
        <w:t xml:space="preserve">To avoid dividing by a variable and to linearize the constraint for the solver, this rearranges to the most important equation in the </w:t>
      </w:r>
      <w:proofErr w:type="spellStart"/>
      <w:r w:rsidRPr="00CB0E1C">
        <w:t>AquaSwap</w:t>
      </w:r>
      <w:proofErr w:type="spellEnd"/>
      <w:r w:rsidRPr="00CB0E1C">
        <w:t xml:space="preserve"> architecture:</w:t>
      </w:r>
    </w:p>
    <w:p w14:paraId="1848DA3F" w14:textId="782D07C8" w:rsidR="00CB0E1C" w:rsidRPr="00CB0E1C" w:rsidRDefault="005B380A" w:rsidP="00CB0E1C">
      <m:oMathPara>
        <m:oMath>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sSub>
            <m:sSubPr>
              <m:ctrlPr>
                <w:rPr>
                  <w:rFonts w:ascii="Cambria Math" w:hAnsi="Cambria Math"/>
                </w:rPr>
              </m:ctrlPr>
            </m:sSubPr>
            <m:e>
              <m:r>
                <w:rPr>
                  <w:rFonts w:ascii="Cambria Math" w:hAnsi="Cambria Math"/>
                </w:rPr>
                <m:t>C</m:t>
              </m:r>
            </m:e>
            <m:sub>
              <m:r>
                <w:rPr>
                  <w:rFonts w:ascii="Cambria Math" w:hAnsi="Cambria Math"/>
                </w:rPr>
                <m:t>ik</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jk</m:t>
              </m:r>
            </m:sub>
            <m:sup>
              <m:r>
                <m:rPr>
                  <m:sty m:val="p"/>
                </m:rPr>
                <w:rPr>
                  <w:rFonts w:ascii="Cambria Math" w:hAnsi="Cambria Math"/>
                </w:rPr>
                <m:t>max</m:t>
              </m:r>
            </m:sup>
          </m:sSubSup>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oMath>
      </m:oMathPara>
    </w:p>
    <w:p w14:paraId="3DE9558A" w14:textId="77777777" w:rsidR="00CB0E1C" w:rsidRPr="00CB0E1C" w:rsidRDefault="00CB0E1C" w:rsidP="00CB0E1C">
      <w:r w:rsidRPr="00CB0E1C">
        <w:t>This equation empowers the platform to mathematically answer the complex question: “Can these two or three distinct wastewater streams be blended together, in varying proportions, and still satisfy the customer's exact quality requirement?”</w:t>
      </w:r>
    </w:p>
    <w:p w14:paraId="3B8360E1" w14:textId="77777777" w:rsidR="00CB0E1C" w:rsidRPr="00CB0E1C" w:rsidRDefault="00CB0E1C" w:rsidP="00CB0E1C">
      <w:pPr>
        <w:rPr>
          <w:b/>
          <w:bCs/>
        </w:rPr>
      </w:pPr>
      <w:r w:rsidRPr="00CB0E1C">
        <w:rPr>
          <w:b/>
          <w:bCs/>
        </w:rPr>
        <w:t>Non-Convexity and McCormick Envelopes</w:t>
      </w:r>
    </w:p>
    <w:p w14:paraId="3A287819" w14:textId="4C66DD21" w:rsidR="00CB0E1C" w:rsidRPr="00CB0E1C" w:rsidRDefault="00CB0E1C" w:rsidP="00CB0E1C">
      <w:r w:rsidRPr="00CB0E1C">
        <w:lastRenderedPageBreak/>
        <w:t xml:space="preserve">If the post-treatment concentration </w:t>
      </w:r>
      <m:oMath>
        <m:sSub>
          <m:sSubPr>
            <m:ctrlPr>
              <w:rPr>
                <w:rFonts w:ascii="Cambria Math" w:hAnsi="Cambria Math"/>
              </w:rPr>
            </m:ctrlPr>
          </m:sSubPr>
          <m:e>
            <m:r>
              <w:rPr>
                <w:rFonts w:ascii="Cambria Math" w:hAnsi="Cambria Math"/>
              </w:rPr>
              <m:t>C</m:t>
            </m:r>
          </m:e>
          <m:sub>
            <m:r>
              <w:rPr>
                <w:rFonts w:ascii="Cambria Math" w:hAnsi="Cambria Math"/>
              </w:rPr>
              <m:t>ik</m:t>
            </m:r>
          </m:sub>
        </m:sSub>
        <m:r>
          <w:rPr>
            <w:rFonts w:ascii="Cambria Math" w:hAnsi="Cambria Math"/>
          </w:rPr>
          <m:t>'</m:t>
        </m:r>
      </m:oMath>
      <w:r w:rsidRPr="00CB0E1C">
        <w:t xml:space="preserve"> is a known, deterministic parameter, the mixing constraint remains strictly linear, allowing the model to be solved using highly efficient, globally optimal MILP solvers. However, if the platform topography evolves to include centralized or intermediate regeneration hubs—where multiple disparate waste streams are pooled, mixed, treated, and then redistributed to various buyers—the concentration of the intermediate pool becomes an unknown decision variable itself.</w:t>
      </w:r>
    </w:p>
    <w:p w14:paraId="3D942130" w14:textId="459FF924" w:rsidR="00CB0E1C" w:rsidRPr="00CB0E1C" w:rsidRDefault="00CB0E1C" w:rsidP="00CB0E1C">
      <w:r w:rsidRPr="00CB0E1C">
        <w:t>When a variable flow (</w:t>
      </w:r>
      <m:oMath>
        <m:r>
          <w:rPr>
            <w:rFonts w:ascii="Cambria Math" w:hAnsi="Cambria Math"/>
          </w:rPr>
          <m:t>x</m:t>
        </m:r>
      </m:oMath>
      <w:r w:rsidRPr="00CB0E1C">
        <w:t>) is multiplied by a variable concentration (</w:t>
      </w:r>
      <m:oMath>
        <m:r>
          <w:rPr>
            <w:rFonts w:ascii="Cambria Math" w:hAnsi="Cambria Math"/>
          </w:rPr>
          <m:t>c</m:t>
        </m:r>
      </m:oMath>
      <w:r w:rsidRPr="00CB0E1C">
        <w:t>), it generates a bilinear term (</w:t>
      </w:r>
      <m:oMath>
        <m:r>
          <w:rPr>
            <w:rFonts w:ascii="Cambria Math" w:hAnsi="Cambria Math"/>
          </w:rPr>
          <m:t>x⋅c</m:t>
        </m:r>
      </m:oMath>
      <w:r w:rsidRPr="00CB0E1C">
        <w:t>), fundamentally transforming the problem into a non-convex Mixed-Integer Non-Linear Program (MINLP). MINLPs are notoriously difficult to solve to global optimality because the non-convex feasible region is highly susceptible to trapping standard gradient-based solvers in local optima. If trapped in a local optimum, the platform cannot guarantee that the marketplace has found the most economically efficient matching configuration. Advanced formulations, such as those applied in the Produced Water Optimization Initiative (PARETO) and two-stage stochastic mixed-integer programming (2SSMIP), emphasize overcoming these exact computational hurdles to integrate water network design with daily operations under uncertain supply.</w:t>
      </w:r>
    </w:p>
    <w:p w14:paraId="76C9FA90" w14:textId="5CCC49D1" w:rsidR="00CB0E1C" w:rsidRPr="00CB0E1C" w:rsidRDefault="00CB0E1C" w:rsidP="00CB0E1C">
      <w:r w:rsidRPr="00CB0E1C">
        <w:t xml:space="preserve">To resolve this complex topography, operations research heavily relies on spatial branch-and-bound algorithms and convex relaxations, the most prominent being McCormick envelopes. McCormick envelopes facilitate the computation of solutions to complex optimization problems with bilinear structure by approximating them with linear inequalities. Specifically, the envelope approximates the bilinear term </w:t>
      </w:r>
      <m:oMath>
        <m:r>
          <w:rPr>
            <w:rFonts w:ascii="Cambria Math" w:hAnsi="Cambria Math"/>
          </w:rPr>
          <m:t>w=x⋅c</m:t>
        </m:r>
      </m:oMath>
      <w:r w:rsidRPr="00CB0E1C">
        <w:t xml:space="preserve"> by constructing a convex polyhedron based on the strict upper and lower bounds of the variables (</w:t>
      </w:r>
      <m:oMath>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U</m:t>
            </m:r>
          </m:sub>
        </m:sSub>
      </m:oMath>
      <w:r w:rsidRPr="00CB0E1C">
        <w:t xml:space="preserve"> and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U</m:t>
            </m:r>
          </m:sub>
        </m:sSub>
      </m:oMath>
      <w:r w:rsidRPr="00CB0E1C">
        <w:t>). The exact non-linear equality is thereby replaced by four bounding linear inequalities:</w:t>
      </w:r>
    </w:p>
    <w:p w14:paraId="3D9E5522" w14:textId="3A150BD1" w:rsidR="00CB0E1C" w:rsidRPr="00CB0E1C" w:rsidRDefault="00CB0E1C" w:rsidP="00CB0E1C">
      <w:pPr>
        <w:numPr>
          <w:ilvl w:val="0"/>
          <w:numId w:val="4"/>
        </w:numPr>
      </w:pPr>
      <m:oMath>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c</m:t>
            </m:r>
          </m:e>
          <m:sub>
            <m:r>
              <w:rPr>
                <w:rFonts w:ascii="Cambria Math" w:hAnsi="Cambria Math"/>
              </w:rPr>
              <m:t>L</m:t>
            </m:r>
          </m:sub>
        </m:sSub>
      </m:oMath>
    </w:p>
    <w:p w14:paraId="7E34C5B3" w14:textId="13A51F37" w:rsidR="00CB0E1C" w:rsidRPr="00CB0E1C" w:rsidRDefault="00CB0E1C" w:rsidP="00CB0E1C">
      <w:pPr>
        <w:numPr>
          <w:ilvl w:val="0"/>
          <w:numId w:val="4"/>
        </w:numPr>
      </w:pPr>
      <m:oMath>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U</m:t>
            </m:r>
          </m:sub>
        </m:sSub>
        <m:sSub>
          <m:sSubPr>
            <m:ctrlPr>
              <w:rPr>
                <w:rFonts w:ascii="Cambria Math" w:hAnsi="Cambria Math"/>
              </w:rPr>
            </m:ctrlPr>
          </m:sSubPr>
          <m:e>
            <m:r>
              <w:rPr>
                <w:rFonts w:ascii="Cambria Math" w:hAnsi="Cambria Math"/>
              </w:rPr>
              <m:t>c</m:t>
            </m:r>
          </m:e>
          <m:sub>
            <m:r>
              <w:rPr>
                <w:rFonts w:ascii="Cambria Math" w:hAnsi="Cambria Math"/>
              </w:rPr>
              <m:t>U</m:t>
            </m:r>
          </m:sub>
        </m:sSub>
      </m:oMath>
    </w:p>
    <w:p w14:paraId="499167C0" w14:textId="3FAE2BE0" w:rsidR="00CB0E1C" w:rsidRPr="00CB0E1C" w:rsidRDefault="00CB0E1C" w:rsidP="00CB0E1C">
      <w:pPr>
        <w:numPr>
          <w:ilvl w:val="0"/>
          <w:numId w:val="4"/>
        </w:numPr>
      </w:pPr>
      <m:oMath>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U</m:t>
            </m:r>
          </m:sub>
        </m:sSub>
        <m:sSub>
          <m:sSubPr>
            <m:ctrlPr>
              <w:rPr>
                <w:rFonts w:ascii="Cambria Math" w:hAnsi="Cambria Math"/>
              </w:rPr>
            </m:ctrlPr>
          </m:sSubPr>
          <m:e>
            <m:r>
              <w:rPr>
                <w:rFonts w:ascii="Cambria Math" w:hAnsi="Cambria Math"/>
              </w:rPr>
              <m:t>c</m:t>
            </m:r>
          </m:e>
          <m:sub>
            <m:r>
              <w:rPr>
                <w:rFonts w:ascii="Cambria Math" w:hAnsi="Cambria Math"/>
              </w:rPr>
              <m:t>L</m:t>
            </m:r>
          </m:sub>
        </m:sSub>
      </m:oMath>
    </w:p>
    <w:p w14:paraId="6A46172D" w14:textId="503C07DE" w:rsidR="00CB0E1C" w:rsidRPr="00CB0E1C" w:rsidRDefault="00CB0E1C" w:rsidP="00CB0E1C">
      <w:pPr>
        <w:numPr>
          <w:ilvl w:val="0"/>
          <w:numId w:val="4"/>
        </w:numPr>
      </w:pPr>
      <m:oMath>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c</m:t>
            </m:r>
          </m:e>
          <m:sub>
            <m:r>
              <w:rPr>
                <w:rFonts w:ascii="Cambria Math" w:hAnsi="Cambria Math"/>
              </w:rPr>
              <m:t>U</m:t>
            </m:r>
          </m:sub>
        </m:sSub>
      </m:oMath>
    </w:p>
    <w:p w14:paraId="1DF3FECE" w14:textId="77777777" w:rsidR="00CB0E1C" w:rsidRPr="00CB0E1C" w:rsidRDefault="00CB0E1C" w:rsidP="00CB0E1C">
      <w:r w:rsidRPr="00CB0E1C">
        <w:t xml:space="preserve">While standard McCormick envelopes yield a linear programming relaxation whose solution provides an upper bound to the global optimum, the optimality gaps can be unacceptably wide if the variable bounds are loose. To tighten the relaxation and accelerate the solver for a large-scale, real-time B2B marketplace, piecewise McCormick relaxations or multiparametric disaggregation techniques (MDT) are employed. By partitioning the continuous domain of the concentration variables into smaller discrete </w:t>
      </w:r>
      <w:r w:rsidRPr="00CB0E1C">
        <w:lastRenderedPageBreak/>
        <w:t>intervals using additional binary variables, the platform can achieve near-global optimality within a highly restricted computational timeframe, ensuring rapid matchmaking.</w:t>
      </w:r>
    </w:p>
    <w:p w14:paraId="3482D611" w14:textId="77777777" w:rsidR="00CB0E1C" w:rsidRPr="00CB0E1C" w:rsidRDefault="00CB0E1C" w:rsidP="00CB0E1C">
      <w:pPr>
        <w:rPr>
          <w:b/>
          <w:bCs/>
        </w:rPr>
      </w:pPr>
      <w:r w:rsidRPr="00CB0E1C">
        <w:rPr>
          <w:b/>
          <w:bCs/>
        </w:rPr>
        <w:t>Scarcity-Weighted Impact and Full Optimization</w:t>
      </w:r>
    </w:p>
    <w:p w14:paraId="1A5B0A9E" w14:textId="77777777" w:rsidR="00CB0E1C" w:rsidRPr="00CB0E1C" w:rsidRDefault="00CB0E1C" w:rsidP="00CB0E1C">
      <w:r w:rsidRPr="00CB0E1C">
        <w:t>Traditional water network optimization models primarily focus on minimizing the total annualized cost (TAC) or strictly minimizing freshwater intake at a single facility. However, in a multi-stakeholder marketplace designed to maximize macro-environmental impact, sheer volumetric displacement is an insufficient metric.</w:t>
      </w:r>
    </w:p>
    <w:p w14:paraId="31B30AF8" w14:textId="77777777" w:rsidR="00CB0E1C" w:rsidRPr="00CB0E1C" w:rsidRDefault="00CB0E1C" w:rsidP="00CB0E1C">
      <w:pPr>
        <w:rPr>
          <w:b/>
          <w:bCs/>
        </w:rPr>
      </w:pPr>
      <w:r w:rsidRPr="00CB0E1C">
        <w:rPr>
          <w:b/>
          <w:bCs/>
        </w:rPr>
        <w:t>Freshwater Displacement</w:t>
      </w:r>
    </w:p>
    <w:p w14:paraId="3CB88F15" w14:textId="1501FF84" w:rsidR="00CB0E1C" w:rsidRPr="00CB0E1C" w:rsidRDefault="00CB0E1C" w:rsidP="00CB0E1C">
      <w:r w:rsidRPr="00CB0E1C">
        <w:t xml:space="preserve">First, define </w:t>
      </w:r>
      <m:oMath>
        <m:sSub>
          <m:sSubPr>
            <m:ctrlPr>
              <w:rPr>
                <w:rFonts w:ascii="Cambria Math" w:hAnsi="Cambria Math"/>
              </w:rPr>
            </m:ctrlPr>
          </m:sSubPr>
          <m:e>
            <m:r>
              <w:rPr>
                <w:rFonts w:ascii="Cambria Math" w:hAnsi="Cambria Math"/>
              </w:rPr>
              <m:t>f</m:t>
            </m:r>
          </m:e>
          <m:sub>
            <m:r>
              <w:rPr>
                <w:rFonts w:ascii="Cambria Math" w:hAnsi="Cambria Math"/>
              </w:rPr>
              <m:t>j</m:t>
            </m:r>
          </m:sub>
        </m:sSub>
      </m:oMath>
      <w:r w:rsidRPr="00CB0E1C">
        <w:t xml:space="preserve"> as the total freshwater currently consumed by buyer </w:t>
      </w:r>
      <m:oMath>
        <m:r>
          <w:rPr>
            <w:rFonts w:ascii="Cambria Math" w:hAnsi="Cambria Math"/>
          </w:rPr>
          <m:t>j</m:t>
        </m:r>
      </m:oMath>
      <w:r w:rsidRPr="00CB0E1C">
        <w:t xml:space="preserve">. The amount of freshwater replaced by reused wastewater is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oMath>
      <w:r w:rsidRPr="00CB0E1C">
        <w:t xml:space="preserve">, subject to the constraint that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oMath>
      <w:r w:rsidRPr="00CB0E1C">
        <w:t xml:space="preserve"> (the reused water cannot exceed the total demand). The total avoided freshwater withdrawal across the entire network becomes one of the primary impact metrics:</w:t>
      </w:r>
    </w:p>
    <w:p w14:paraId="0F55DAF2" w14:textId="60AF324E" w:rsidR="00CB0E1C" w:rsidRPr="00CB0E1C" w:rsidRDefault="005B380A" w:rsidP="00CB0E1C">
      <m:oMathPara>
        <m:oMath>
          <m:sSub>
            <m:sSubPr>
              <m:ctrlPr>
                <w:rPr>
                  <w:rFonts w:ascii="Cambria Math" w:hAnsi="Cambria Math"/>
                </w:rPr>
              </m:ctrlPr>
            </m:sSubPr>
            <m:e>
              <m:r>
                <w:rPr>
                  <w:rFonts w:ascii="Cambria Math" w:hAnsi="Cambria Math"/>
                </w:rPr>
                <m:t>F</m:t>
              </m:r>
            </m:e>
            <m:sub>
              <m:r>
                <w:rPr>
                  <w:rFonts w:ascii="Cambria Math" w:hAnsi="Cambria Math"/>
                </w:rPr>
                <m:t>saved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R</m:t>
                  </m:r>
                </m:e>
                <m:sub>
                  <m:r>
                    <w:rPr>
                      <w:rFonts w:ascii="Cambria Math" w:hAnsi="Cambria Math"/>
                    </w:rPr>
                    <m:t>j</m:t>
                  </m:r>
                </m:sub>
              </m:sSub>
            </m:e>
          </m:nary>
        </m:oMath>
      </m:oMathPara>
    </w:p>
    <w:p w14:paraId="6BBD1FDF" w14:textId="77777777" w:rsidR="00CB0E1C" w:rsidRPr="00CB0E1C" w:rsidRDefault="00CB0E1C" w:rsidP="00CB0E1C">
      <w:pPr>
        <w:rPr>
          <w:b/>
          <w:bCs/>
        </w:rPr>
      </w:pPr>
      <w:r w:rsidRPr="00CB0E1C">
        <w:rPr>
          <w:b/>
          <w:bCs/>
        </w:rPr>
        <w:t>The Scarcity Objective</w:t>
      </w:r>
    </w:p>
    <w:p w14:paraId="517CA36C" w14:textId="500601C7" w:rsidR="00CB0E1C" w:rsidRPr="00CB0E1C" w:rsidRDefault="00CB0E1C" w:rsidP="00CB0E1C">
      <w:r w:rsidRPr="00CB0E1C">
        <w:t xml:space="preserve">A cubic meter of water reused in a water-abundant watershed is not nearly as environmentally or socially valuable as the exact same cubic meter replacing groundwater extraction in a severely stressed, depleting basin. To internalize this spatial heterogeneity, the model introduces a water-scarcity factor </w:t>
      </w: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w:r w:rsidRPr="00CB0E1C">
        <w:t xml:space="preserve"> for each buyer </w:t>
      </w:r>
      <m:oMath>
        <m:r>
          <w:rPr>
            <w:rFonts w:ascii="Cambria Math" w:hAnsi="Cambria Math"/>
          </w:rPr>
          <m:t>j</m:t>
        </m:r>
      </m:oMath>
      <w:r w:rsidRPr="00CB0E1C">
        <w:t>. This factor can be calibrated dynamically using geospatial indices such as the WRI Aqueduct Water Risk Atlas. Scarcity-weighted reuse is defined as:</w:t>
      </w:r>
    </w:p>
    <w:p w14:paraId="3596585A" w14:textId="0DF6D82B" w:rsidR="00CB0E1C" w:rsidRPr="00CB0E1C" w:rsidRDefault="00CB0E1C" w:rsidP="00CB0E1C">
      <m:oMathPara>
        <m:oMath>
          <m:r>
            <m:rPr>
              <m:nor/>
            </m:rPr>
            <m:t>Impact</m:t>
          </m:r>
          <m:r>
            <w:rPr>
              <w:rFonts w:ascii="Cambria Math" w:hAnsi="Cambria Math"/>
            </w:rPr>
            <m:t>=</m:t>
          </m:r>
          <m:nary>
            <m:naryPr>
              <m:chr m:val="∑"/>
              <m:limLoc m:val="undOvr"/>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S</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ij</m:t>
              </m:r>
            </m:sub>
          </m:sSub>
        </m:oMath>
      </m:oMathPara>
    </w:p>
    <w:p w14:paraId="63C840AC" w14:textId="77777777" w:rsidR="00CB0E1C" w:rsidRPr="00CB0E1C" w:rsidRDefault="00CB0E1C" w:rsidP="00CB0E1C">
      <w:r w:rsidRPr="00CB0E1C">
        <w:t xml:space="preserve">The full </w:t>
      </w:r>
      <w:proofErr w:type="spellStart"/>
      <w:r w:rsidRPr="00CB0E1C">
        <w:t>AquaSwap</w:t>
      </w:r>
      <w:proofErr w:type="spellEnd"/>
      <w:r w:rsidRPr="00CB0E1C">
        <w:t xml:space="preserve"> optimization objective is thus formulated as a multi-objective maximization problem that rewards scarcity-weighted ecological impact while heavily penalizing transportation distances, treatment economics, and the fixed capital costs of establishing new commercial linkages:</w:t>
      </w:r>
    </w:p>
    <w:p w14:paraId="1465E75F" w14:textId="5592BF4F" w:rsidR="00CB0E1C" w:rsidRPr="00CB0E1C" w:rsidRDefault="005B380A" w:rsidP="00CB0E1C">
      <m:oMathPara>
        <m:oMath>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r>
                    <w:rPr>
                      <w:rFonts w:ascii="Cambria Math" w:hAnsi="Cambria Math"/>
                    </w:rPr>
                    <m:t>α</m:t>
                  </m:r>
                  <m:nary>
                    <m:naryPr>
                      <m:chr m:val="∑"/>
                      <m:limLoc m:val="undOvr"/>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S</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-β</m:t>
                  </m:r>
                  <m:nary>
                    <m:naryPr>
                      <m:chr m:val="∑"/>
                      <m:limLoc m:val="undOvr"/>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c</m:t>
                          </m:r>
                        </m:e>
                        <m:sub>
                          <m:r>
                            <w:rPr>
                              <w:rFonts w:ascii="Cambria Math" w:hAnsi="Cambria Math"/>
                            </w:rPr>
                            <m:t>T</m:t>
                          </m:r>
                        </m:sub>
                      </m:sSub>
                    </m:e>
                  </m:nary>
                  <m:sSub>
                    <m:sSubPr>
                      <m:ctrlPr>
                        <w:rPr>
                          <w:rFonts w:ascii="Cambria Math" w:hAnsi="Cambria Math"/>
                        </w:rPr>
                      </m:ctrlPr>
                    </m:sSubPr>
                    <m:e>
                      <m:r>
                        <w:rPr>
                          <w:rFonts w:ascii="Cambria Math" w:hAnsi="Cambria Math"/>
                        </w:rPr>
                        <m:t>d</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-γ</m:t>
                  </m:r>
                  <m:nary>
                    <m:naryPr>
                      <m:chr m:val="∑"/>
                      <m:limLoc m:val="undOvr"/>
                      <m:supHide m:val="1"/>
                      <m:ctrlPr>
                        <w:rPr>
                          <w:rFonts w:ascii="Cambria Math" w:hAnsi="Cambria Math"/>
                        </w:rPr>
                      </m:ctrlPr>
                    </m:naryPr>
                    <m:sub>
                      <m:r>
                        <w:rPr>
                          <w:rFonts w:ascii="Cambria Math" w:hAnsi="Cambria Math"/>
                        </w:rPr>
                        <m:t>i,j,l</m:t>
                      </m:r>
                    </m:sub>
                    <m:sup/>
                    <m:e>
                      <m:sSubSup>
                        <m:sSubSupPr>
                          <m:ctrlPr>
                            <w:rPr>
                              <w:rFonts w:ascii="Cambria Math" w:hAnsi="Cambria Math"/>
                            </w:rPr>
                          </m:ctrlPr>
                        </m:sSubSupPr>
                        <m:e>
                          <m:r>
                            <m:rPr>
                              <m:nor/>
                            </m:rPr>
                            <m:t>Cost</m:t>
                          </m:r>
                        </m:e>
                        <m:sub>
                          <m:r>
                            <w:rPr>
                              <w:rFonts w:ascii="Cambria Math" w:hAnsi="Cambria Math"/>
                            </w:rPr>
                            <m:t>ijl</m:t>
                          </m:r>
                        </m:sub>
                        <m:sup>
                          <m:r>
                            <m:rPr>
                              <m:nor/>
                            </m:rPr>
                            <m:t>treat</m:t>
                          </m:r>
                        </m:sup>
                      </m:sSubSup>
                    </m:e>
                  </m:nary>
                  <m:r>
                    <w:rPr>
                      <w:rFonts w:ascii="Cambria Math" w:hAnsi="Cambria Math"/>
                    </w:rPr>
                    <m:t>-δ</m:t>
                  </m:r>
                  <m:nary>
                    <m:naryPr>
                      <m:chr m:val="∑"/>
                      <m:limLoc m:val="undOvr"/>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y</m:t>
                          </m:r>
                        </m:e>
                        <m:sub>
                          <m:r>
                            <w:rPr>
                              <w:rFonts w:ascii="Cambria Math" w:hAnsi="Cambria Math"/>
                            </w:rPr>
                            <m:t>ij</m:t>
                          </m:r>
                        </m:sub>
                      </m:sSub>
                    </m:e>
                  </m:nary>
                </m:e>
              </m:d>
            </m:e>
          </m:func>
        </m:oMath>
      </m:oMathPara>
    </w:p>
    <w:p w14:paraId="2469D5AB" w14:textId="5DDC2287" w:rsidR="00CB0E1C" w:rsidRPr="00CB0E1C" w:rsidRDefault="00CB0E1C" w:rsidP="00CB0E1C">
      <w:r w:rsidRPr="00CB0E1C">
        <w:t xml:space="preserve">Where </w:t>
      </w:r>
      <m:oMath>
        <m:r>
          <w:rPr>
            <w:rFonts w:ascii="Cambria Math" w:hAnsi="Cambria Math"/>
          </w:rPr>
          <m:t>α,β,γ</m:t>
        </m:r>
      </m:oMath>
      <w:r w:rsidRPr="00CB0E1C">
        <w:t xml:space="preserve">, and </w:t>
      </w:r>
      <m:oMath>
        <m:r>
          <w:rPr>
            <w:rFonts w:ascii="Cambria Math" w:hAnsi="Cambria Math"/>
          </w:rPr>
          <m:t>δ</m:t>
        </m:r>
      </m:oMath>
      <w:r w:rsidRPr="00CB0E1C">
        <w:t xml:space="preserve"> are scalar weights allowing the platform operator to seamlessly tune the relative importance of ecological impact versus raw financial profitability. This specific </w:t>
      </w:r>
      <w:r w:rsidRPr="00CB0E1C">
        <w:lastRenderedPageBreak/>
        <w:t>objective function fundamentally changes the platform from a simple wastewater commodity marketplace into a water-scarcity-aware reuse ecosystem.</w:t>
      </w:r>
    </w:p>
    <w:p w14:paraId="0B36D6C5" w14:textId="77777777" w:rsidR="00CB0E1C" w:rsidRPr="00CB0E1C" w:rsidRDefault="00CB0E1C" w:rsidP="00CB0E1C">
      <w:pPr>
        <w:rPr>
          <w:b/>
          <w:bCs/>
        </w:rPr>
      </w:pPr>
      <w:r w:rsidRPr="00CB0E1C">
        <w:rPr>
          <w:b/>
          <w:bCs/>
        </w:rPr>
        <w:t>Full Optimization Constraints</w:t>
      </w:r>
    </w:p>
    <w:p w14:paraId="51D9E848" w14:textId="77777777" w:rsidR="00CB0E1C" w:rsidRPr="00CB0E1C" w:rsidRDefault="00CB0E1C" w:rsidP="00CB0E1C">
      <w:r w:rsidRPr="00CB0E1C">
        <w:t xml:space="preserve">The complete, practical formulation of the </w:t>
      </w:r>
      <w:proofErr w:type="spellStart"/>
      <w:r w:rsidRPr="00CB0E1C">
        <w:t>AquaSwap</w:t>
      </w:r>
      <w:proofErr w:type="spellEnd"/>
      <w:r w:rsidRPr="00CB0E1C">
        <w:t xml:space="preserve"> engine becomes a comprehensive MILP (under suitable parameterization) subject to the following absolute physical limits:</w:t>
      </w:r>
    </w:p>
    <w:p w14:paraId="2FB0EC25" w14:textId="77777777" w:rsidR="00CB0E1C" w:rsidRPr="00CB0E1C" w:rsidRDefault="00CB0E1C" w:rsidP="00CB0E1C">
      <w:r w:rsidRPr="00CB0E1C">
        <w:rPr>
          <w:b/>
          <w:bCs/>
        </w:rPr>
        <w:t>Supplier capacity constraint:</w:t>
      </w:r>
    </w:p>
    <w:p w14:paraId="3160270D" w14:textId="406806BB" w:rsidR="00CB0E1C" w:rsidRPr="00CB0E1C" w:rsidRDefault="005B380A" w:rsidP="00CB0E1C">
      <m:oMathPara>
        <m:oMath>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p w14:paraId="50C6EEDF" w14:textId="77777777" w:rsidR="00CB0E1C" w:rsidRPr="00CB0E1C" w:rsidRDefault="00CB0E1C" w:rsidP="00CB0E1C">
      <w:r w:rsidRPr="00CB0E1C">
        <w:rPr>
          <w:b/>
          <w:bCs/>
        </w:rPr>
        <w:t>Buyer requirement constraint:</w:t>
      </w:r>
    </w:p>
    <w:p w14:paraId="7AC6AFFC" w14:textId="48A07542" w:rsidR="00CB0E1C" w:rsidRPr="00CB0E1C" w:rsidRDefault="005B380A" w:rsidP="00CB0E1C">
      <m:oMathPara>
        <m:oMath>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oMath>
      </m:oMathPara>
    </w:p>
    <w:p w14:paraId="335A419F" w14:textId="77777777" w:rsidR="00CB0E1C" w:rsidRPr="00CB0E1C" w:rsidRDefault="00CB0E1C" w:rsidP="00CB0E1C">
      <w:r w:rsidRPr="00CB0E1C">
        <w:rPr>
          <w:b/>
          <w:bCs/>
        </w:rPr>
        <w:t>The Quality mixing constraint:</w:t>
      </w:r>
    </w:p>
    <w:p w14:paraId="289439F8" w14:textId="30E6F8C2" w:rsidR="00CB0E1C" w:rsidRPr="00CB0E1C" w:rsidRDefault="005B380A" w:rsidP="00CB0E1C">
      <m:oMathPara>
        <m:oMath>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sSub>
            <m:sSubPr>
              <m:ctrlPr>
                <w:rPr>
                  <w:rFonts w:ascii="Cambria Math" w:hAnsi="Cambria Math"/>
                </w:rPr>
              </m:ctrlPr>
            </m:sSubPr>
            <m:e>
              <m:r>
                <w:rPr>
                  <w:rFonts w:ascii="Cambria Math" w:hAnsi="Cambria Math"/>
                </w:rPr>
                <m:t>C</m:t>
              </m:r>
            </m:e>
            <m:sub>
              <m:r>
                <w:rPr>
                  <w:rFonts w:ascii="Cambria Math" w:hAnsi="Cambria Math"/>
                </w:rPr>
                <m:t>ik</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jk</m:t>
              </m:r>
            </m:sub>
            <m:sup>
              <m:r>
                <m:rPr>
                  <m:sty m:val="p"/>
                </m:rPr>
                <w:rPr>
                  <w:rFonts w:ascii="Cambria Math" w:hAnsi="Cambria Math"/>
                </w:rPr>
                <m:t>max</m:t>
              </m:r>
            </m:sup>
          </m:sSubSup>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oMath>
      </m:oMathPara>
    </w:p>
    <w:p w14:paraId="5980A454" w14:textId="77777777" w:rsidR="00CB0E1C" w:rsidRPr="00CB0E1C" w:rsidRDefault="00CB0E1C" w:rsidP="00CB0E1C">
      <w:r w:rsidRPr="00CB0E1C">
        <w:rPr>
          <w:b/>
          <w:bCs/>
        </w:rPr>
        <w:t>Connection feasibility (Big-M):</w:t>
      </w:r>
    </w:p>
    <w:p w14:paraId="372CFE10" w14:textId="672A7C55" w:rsidR="00CB0E1C" w:rsidRPr="00CB0E1C" w:rsidRDefault="005B380A" w:rsidP="00CB0E1C">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m:t>
          </m:r>
          <m:sSub>
            <m:sSubPr>
              <m:ctrlPr>
                <w:rPr>
                  <w:rFonts w:ascii="Cambria Math" w:hAnsi="Cambria Math"/>
                </w:rPr>
              </m:ctrlPr>
            </m:sSubPr>
            <m:e>
              <m:r>
                <w:rPr>
                  <w:rFonts w:ascii="Cambria Math" w:hAnsi="Cambria Math"/>
                </w:rPr>
                <m:t>y</m:t>
              </m:r>
            </m:e>
            <m:sub>
              <m:r>
                <w:rPr>
                  <w:rFonts w:ascii="Cambria Math" w:hAnsi="Cambria Math"/>
                </w:rPr>
                <m:t>ij</m:t>
              </m:r>
            </m:sub>
          </m:sSub>
        </m:oMath>
      </m:oMathPara>
    </w:p>
    <w:p w14:paraId="541B7398" w14:textId="77777777" w:rsidR="00CB0E1C" w:rsidRPr="00CB0E1C" w:rsidRDefault="00CB0E1C" w:rsidP="00CB0E1C">
      <w:r w:rsidRPr="00CB0E1C">
        <w:rPr>
          <w:b/>
          <w:bCs/>
        </w:rPr>
        <w:t>Minimum transaction size:</w:t>
      </w:r>
    </w:p>
    <w:p w14:paraId="3C2E6882" w14:textId="0930B1BC" w:rsidR="00CB0E1C" w:rsidRPr="00CB0E1C" w:rsidRDefault="005B380A" w:rsidP="00CB0E1C">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ij</m:t>
              </m:r>
            </m:sub>
            <m:sup>
              <m:r>
                <m:rPr>
                  <m:sty m:val="p"/>
                </m:rPr>
                <w:rPr>
                  <w:rFonts w:ascii="Cambria Math" w:hAnsi="Cambria Math"/>
                </w:rPr>
                <m:t>min</m:t>
              </m:r>
            </m:sup>
          </m:sSubSup>
          <m:sSub>
            <m:sSubPr>
              <m:ctrlPr>
                <w:rPr>
                  <w:rFonts w:ascii="Cambria Math" w:hAnsi="Cambria Math"/>
                </w:rPr>
              </m:ctrlPr>
            </m:sSubPr>
            <m:e>
              <m:r>
                <w:rPr>
                  <w:rFonts w:ascii="Cambria Math" w:hAnsi="Cambria Math"/>
                </w:rPr>
                <m:t>y</m:t>
              </m:r>
            </m:e>
            <m:sub>
              <m:r>
                <w:rPr>
                  <w:rFonts w:ascii="Cambria Math" w:hAnsi="Cambria Math"/>
                </w:rPr>
                <m:t>ij</m:t>
              </m:r>
            </m:sub>
          </m:sSub>
        </m:oMath>
      </m:oMathPara>
    </w:p>
    <w:p w14:paraId="5B6C1858" w14:textId="77777777" w:rsidR="00CB0E1C" w:rsidRPr="00CB0E1C" w:rsidRDefault="00CB0E1C" w:rsidP="00CB0E1C">
      <w:r w:rsidRPr="00CB0E1C">
        <w:rPr>
          <w:b/>
          <w:bCs/>
        </w:rPr>
        <w:t>Non-negativity:</w:t>
      </w:r>
    </w:p>
    <w:p w14:paraId="5CEECEFE" w14:textId="6E72B5F9" w:rsidR="00CB0E1C" w:rsidRPr="00CB0E1C" w:rsidRDefault="005B380A" w:rsidP="00CB0E1C">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≥0</m:t>
          </m:r>
        </m:oMath>
      </m:oMathPara>
    </w:p>
    <w:p w14:paraId="5087DD1C" w14:textId="77777777" w:rsidR="00CB0E1C" w:rsidRPr="00CB0E1C" w:rsidRDefault="00CB0E1C" w:rsidP="00CB0E1C">
      <w:pPr>
        <w:rPr>
          <w:b/>
          <w:bCs/>
        </w:rPr>
      </w:pPr>
      <w:r w:rsidRPr="00CB0E1C">
        <w:rPr>
          <w:b/>
          <w:bCs/>
        </w:rPr>
        <w:t>Cross-Sectoral Quality Compatibility: The Market Multiplier</w:t>
      </w:r>
    </w:p>
    <w:p w14:paraId="073A5829" w14:textId="77777777" w:rsidR="00CB0E1C" w:rsidRPr="00CB0E1C" w:rsidRDefault="00CB0E1C" w:rsidP="00CB0E1C">
      <w:r w:rsidRPr="00CB0E1C">
        <w:t>The core economic value proposition of an inter-plant water reuse network is its strategic exploitation of highly heterogeneous water quality requirements across different industrial sectors. By breaking away from the assumption that all freshwater displacement requires highly purified, potable-grade reverse osmosis permeate, the marketplace vastly reduces the energy intensity and economic barriers of reuse.</w:t>
      </w:r>
    </w:p>
    <w:p w14:paraId="6454E054" w14:textId="77777777" w:rsidR="00CB0E1C" w:rsidRPr="00CB0E1C" w:rsidRDefault="00CB0E1C" w:rsidP="00CB0E1C">
      <w:pPr>
        <w:rPr>
          <w:b/>
          <w:bCs/>
        </w:rPr>
      </w:pPr>
      <w:r w:rsidRPr="00CB0E1C">
        <w:rPr>
          <w:b/>
          <w:bCs/>
        </w:rPr>
        <w:t>The Concrete Industry as an Optimal Sink</w:t>
      </w:r>
    </w:p>
    <w:p w14:paraId="272EE2A4" w14:textId="77777777" w:rsidR="00CB0E1C" w:rsidRPr="00CB0E1C" w:rsidRDefault="00CB0E1C" w:rsidP="00CB0E1C">
      <w:r w:rsidRPr="00CB0E1C">
        <w:t xml:space="preserve">The construction and ready-mix concrete industries present a vast, highly decentralized demand sink for industrial wastewater. Concrete is a heterogeneous material comprising </w:t>
      </w:r>
      <w:r w:rsidRPr="00CB0E1C">
        <w:lastRenderedPageBreak/>
        <w:t>roughly 70% aggregates, 20% cement, and 10% water by mass. Water is critical for the hydration reaction of calcium silicates, but it does not need to be pristine.</w:t>
      </w:r>
    </w:p>
    <w:p w14:paraId="4CB9652D" w14:textId="2ABC1C2A" w:rsidR="00CB0E1C" w:rsidRPr="00CB0E1C" w:rsidRDefault="00CB0E1C" w:rsidP="00CB0E1C">
      <w:r w:rsidRPr="00CB0E1C">
        <w:t>According to ASTM C1602 (Standard Specification for Mixing Water Used in the Production of Hydraulic Cement Concrete), the allowable limits for chemical impurities are exceptionally forgiving compared to municipal surface-water discharge standards or boiler feed-water limits. ASTM C1602 allows Total Dissolved Solids (TDS) up to 50,000 mg/L. To contextualize this massive tolerance, natural seawater typically possesses a TDS of roughly 35,000 mg/L. Furthermore, the standard permits up to 1,000 mg/L of chlorides for reinforced concrete (capped to prevent the corrosion of embedded steel rebar) and an astonishing 4,500 mg/L for unreinforced concrete. Sulfate (</w:t>
      </w:r>
      <m:oMath>
        <m:r>
          <w:rPr>
            <w:rFonts w:ascii="Cambria Math" w:hAnsi="Cambria Math"/>
          </w:rPr>
          <m:t>S</m:t>
        </m:r>
        <m:sSubSup>
          <m:sSubSupPr>
            <m:ctrlPr>
              <w:rPr>
                <w:rFonts w:ascii="Cambria Math" w:hAnsi="Cambria Math"/>
              </w:rPr>
            </m:ctrlPr>
          </m:sSubSupPr>
          <m:e>
            <m:r>
              <w:rPr>
                <w:rFonts w:ascii="Cambria Math" w:hAnsi="Cambria Math"/>
              </w:rPr>
              <m:t>O</m:t>
            </m:r>
          </m:e>
          <m:sub>
            <m:r>
              <w:rPr>
                <w:rFonts w:ascii="Cambria Math" w:hAnsi="Cambria Math"/>
              </w:rPr>
              <m:t>4</m:t>
            </m:r>
          </m:sub>
          <m:sup>
            <m:r>
              <w:rPr>
                <w:rFonts w:ascii="Cambria Math" w:hAnsi="Cambria Math"/>
              </w:rPr>
              <m:t>2-</m:t>
            </m:r>
          </m:sup>
        </m:sSubSup>
      </m:oMath>
      <w:r w:rsidRPr="00CB0E1C">
        <w:t>) limits are set between 2,000 to 3,000 mg/L, as excessive sulfates can lead to delayed ettringite formation, causing internal expansion and concrete cracking. Alkalies are restricted to 600 mg/L, and pH should generally reside between 6.0 and 9.0.</w:t>
      </w:r>
    </w:p>
    <w:p w14:paraId="7F6B40A4" w14:textId="46C0EBB0" w:rsidR="00CB0E1C" w:rsidRPr="00CB0E1C" w:rsidRDefault="00CB0E1C" w:rsidP="00CB0E1C">
      <w:r w:rsidRPr="00CB0E1C">
        <w:t>These parameters mean that highly saline industrial effluents—such as those produced by food processing, chemical manufacturing, or even the brine reject from another facility's RO plant—can theoretically be absorbed directly by concrete batching plants with zero additional desalination (</w:t>
      </w:r>
      <m:oMath>
        <m:r>
          <w:rPr>
            <w:rFonts w:ascii="Cambria Math" w:hAnsi="Cambria Math"/>
          </w:rPr>
          <m:t>l=0</m:t>
        </m:r>
      </m:oMath>
      <w:r w:rsidRPr="00CB0E1C">
        <w:t>). The primary risks that must be mitigated by the AquaSwap engine are excessive organics (BOD/COD), sugars, and oils. Presence of oil above 2% or high organics can severely retard the initial setting time (which must remain between 1 and 12 hours) and reduce the crucial 28-day compressive strength by more than the allowable 10% standard tolerance.</w:t>
      </w:r>
    </w:p>
    <w:p w14:paraId="509BD6DA" w14:textId="77777777" w:rsidR="00CB0E1C" w:rsidRPr="00CB0E1C" w:rsidRDefault="00CB0E1C" w:rsidP="00CB0E1C">
      <w:pPr>
        <w:rPr>
          <w:b/>
          <w:bCs/>
        </w:rPr>
      </w:pPr>
      <w:r w:rsidRPr="00CB0E1C">
        <w:rPr>
          <w:b/>
          <w:bCs/>
        </w:rPr>
        <w:t>The Textile and Pharmaceutical Profiles</w:t>
      </w:r>
    </w:p>
    <w:p w14:paraId="058E4C08" w14:textId="77777777" w:rsidR="00CB0E1C" w:rsidRPr="00CB0E1C" w:rsidRDefault="00CB0E1C" w:rsidP="00CB0E1C">
      <w:r w:rsidRPr="00CB0E1C">
        <w:t>Conversely, the textile industry is one of the most intensely water-consuming sectors, frequently generating massive volumes of highly colored effluent loaded with refractory organics, sizing agents, and salts. Textile effluent can exhibit COD levels ranging from a few hundred up to a staggering 14,200 mg/L, and BOD/COD ratios often fall below 0.25, indicating very poor natural biodegradability. TDS values range widely from 381 mg/L to over 38,000 mg/L depending heavily on the specific dyeing process and any existing on-site thermal concentration stages.</w:t>
      </w:r>
    </w:p>
    <w:p w14:paraId="3F07726C" w14:textId="77777777" w:rsidR="00CB0E1C" w:rsidRPr="00CB0E1C" w:rsidRDefault="00CB0E1C" w:rsidP="00CB0E1C">
      <w:r w:rsidRPr="00CB0E1C">
        <w:t xml:space="preserve">In highly industrialized regions, environmental legislation is forcing a reckoning. For example, under the Bangladesh Environmental Conservation Rules (ECR 2023), textile industries are classified and face stringent discharge caps, restricting BOD to a maximum of 30 mg/L and COD to 200 mg/L. If a textile plant cannot meet these discharge limits, they face severe fines or regulatory shutdown. However, by routing this partially treated wastewater to a construction site that is legally permitted to absorb higher organic loads, </w:t>
      </w:r>
      <w:r w:rsidRPr="00CB0E1C">
        <w:lastRenderedPageBreak/>
        <w:t>the textile plant effectively outsources its discharge compliance while providing a revenue stream or cost-offset.</w:t>
      </w:r>
    </w:p>
    <w:p w14:paraId="1BBD76D3" w14:textId="77777777" w:rsidR="00CB0E1C" w:rsidRPr="00CB0E1C" w:rsidRDefault="00CB0E1C" w:rsidP="00CB0E1C">
      <w:r w:rsidRPr="00CB0E1C">
        <w:t>Pharmaceutical wastewater introduces entirely different complexities to the matching engine. It is characterized by extremely high concentrations of Active Pharmaceutical Ingredients (APIs)—often in the hundreds or thousands of mg/L—alongside high organic solvent content and volatile COD. While pharmaceutical wastewater poses acute risks due to biological toxicity and the potential presence of heavy metals, advanced oxidative pre-treatment combined with massive volumetric dilution through the platform’s optimization engine can theoretically render it suitable for strictly non-biological, highly controlled downstream applications.</w:t>
      </w:r>
    </w:p>
    <w:p w14:paraId="4E842B1B" w14:textId="77777777" w:rsidR="00CB0E1C" w:rsidRPr="00CB0E1C" w:rsidRDefault="00CB0E1C" w:rsidP="00CB0E1C">
      <w:pPr>
        <w:rPr>
          <w:b/>
          <w:bCs/>
        </w:rPr>
      </w:pPr>
      <w:r w:rsidRPr="00CB0E1C">
        <w:rPr>
          <w:b/>
          <w:bCs/>
        </w:rPr>
        <w:t>Synthesis of Sink and Source Dynamics</w:t>
      </w:r>
    </w:p>
    <w:p w14:paraId="3F769C53" w14:textId="29DA4527" w:rsidR="00CB0E1C" w:rsidRPr="00CB0E1C" w:rsidRDefault="00CB0E1C" w:rsidP="00CB0E1C">
      <w:r w:rsidRPr="00CB0E1C">
        <w:t xml:space="preserve">The matrix of compatibility can be visualized through a structured data comparison. The optimization engine continually evaluates whether complex </w:t>
      </w:r>
      <m:oMath>
        <m:r>
          <w:rPr>
            <w:rFonts w:ascii="Cambria Math" w:hAnsi="Cambria Math"/>
          </w:rPr>
          <m:t>Source→Sink</m:t>
        </m:r>
      </m:oMath>
      <w:r w:rsidRPr="00CB0E1C">
        <w:t xml:space="preserve"> combinations are chemically viable based on mass-balance.</w:t>
      </w:r>
    </w:p>
    <w:tbl>
      <w:tblPr>
        <w:tblW w:w="0" w:type="auto"/>
        <w:tblCellSpacing w:w="15" w:type="dxa"/>
        <w:tblCellMar>
          <w:left w:w="0" w:type="dxa"/>
          <w:right w:w="0" w:type="dxa"/>
        </w:tblCellMar>
        <w:tblLook w:val="04A0" w:firstRow="1" w:lastRow="0" w:firstColumn="1" w:lastColumn="0" w:noHBand="0" w:noVBand="1"/>
      </w:tblPr>
      <w:tblGrid>
        <w:gridCol w:w="1677"/>
        <w:gridCol w:w="1956"/>
        <w:gridCol w:w="1541"/>
        <w:gridCol w:w="1987"/>
        <w:gridCol w:w="2183"/>
      </w:tblGrid>
      <w:tr w:rsidR="00CB0E1C" w:rsidRPr="00CB0E1C" w14:paraId="4A080D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7FD1C" w14:textId="77777777" w:rsidR="00CB0E1C" w:rsidRPr="00CB0E1C" w:rsidRDefault="00CB0E1C" w:rsidP="00CB0E1C">
            <w:r w:rsidRPr="00CB0E1C">
              <w:rPr>
                <w:b/>
                <w:bCs/>
              </w:rPr>
              <w:t>Quality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5F6A8" w14:textId="77777777" w:rsidR="00CB0E1C" w:rsidRPr="00CB0E1C" w:rsidRDefault="00CB0E1C" w:rsidP="00CB0E1C">
            <w:r w:rsidRPr="00CB0E1C">
              <w:rPr>
                <w:b/>
                <w:bCs/>
              </w:rPr>
              <w:t>Concrete Mixing Limit (ASTM C1602)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482EA" w14:textId="77777777" w:rsidR="00CB0E1C" w:rsidRPr="00CB0E1C" w:rsidRDefault="00CB0E1C" w:rsidP="00CB0E1C">
            <w:r w:rsidRPr="00CB0E1C">
              <w:rPr>
                <w:b/>
                <w:bCs/>
              </w:rPr>
              <w:t>Typical Textile Effluent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F3CD3" w14:textId="77777777" w:rsidR="00CB0E1C" w:rsidRPr="00CB0E1C" w:rsidRDefault="00CB0E1C" w:rsidP="00CB0E1C">
            <w:r w:rsidRPr="00CB0E1C">
              <w:rPr>
                <w:b/>
                <w:bCs/>
              </w:rPr>
              <w:t>Typical RO Brine (ZLD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D411E" w14:textId="77777777" w:rsidR="00CB0E1C" w:rsidRPr="00CB0E1C" w:rsidRDefault="00CB0E1C" w:rsidP="00CB0E1C">
            <w:r w:rsidRPr="00CB0E1C">
              <w:rPr>
                <w:b/>
                <w:bCs/>
              </w:rPr>
              <w:t>Market Compatibility Status</w:t>
            </w:r>
          </w:p>
        </w:tc>
      </w:tr>
      <w:tr w:rsidR="00CB0E1C" w:rsidRPr="00CB0E1C" w14:paraId="1CEB28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1BCBA" w14:textId="77777777" w:rsidR="00CB0E1C" w:rsidRPr="00CB0E1C" w:rsidRDefault="00CB0E1C" w:rsidP="00CB0E1C">
            <w:r w:rsidRPr="00CB0E1C">
              <w:rPr>
                <w:b/>
                <w:bCs/>
              </w:rPr>
              <w:t>TDS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1E8F0" w14:textId="31BD8A9C" w:rsidR="00CB0E1C" w:rsidRPr="00CB0E1C" w:rsidRDefault="00CB0E1C" w:rsidP="00CB0E1C">
            <m:oMath>
              <m:r>
                <w:rPr>
                  <w:rFonts w:ascii="Cambria Math" w:hAnsi="Cambria Math"/>
                </w:rPr>
                <m:t>≤50,000</m:t>
              </m:r>
            </m:oMath>
            <w:r w:rsidRPr="00CB0E1C">
              <w:t xml:space="preserve"> mg/L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20FF5" w14:textId="77777777" w:rsidR="00CB0E1C" w:rsidRPr="00CB0E1C" w:rsidRDefault="00CB0E1C" w:rsidP="00CB0E1C">
            <w:r w:rsidRPr="00CB0E1C">
              <w:t>300 - 4,000 mg/L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B22DD" w14:textId="77777777" w:rsidR="00CB0E1C" w:rsidRPr="00CB0E1C" w:rsidRDefault="00CB0E1C" w:rsidP="00CB0E1C">
            <w:r w:rsidRPr="00CB0E1C">
              <w:t>30,000 - 60,000 mg/L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551AE" w14:textId="77777777" w:rsidR="00CB0E1C" w:rsidRPr="00CB0E1C" w:rsidRDefault="00CB0E1C" w:rsidP="00CB0E1C">
            <w:r w:rsidRPr="00CB0E1C">
              <w:t>Highly Compatible (Direct)</w:t>
            </w:r>
          </w:p>
        </w:tc>
      </w:tr>
      <w:tr w:rsidR="00CB0E1C" w:rsidRPr="00CB0E1C" w14:paraId="1BF03D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D2CA9" w14:textId="77777777" w:rsidR="00CB0E1C" w:rsidRPr="00CB0E1C" w:rsidRDefault="00CB0E1C" w:rsidP="00CB0E1C">
            <w:r w:rsidRPr="00CB0E1C">
              <w:rPr>
                <w:b/>
                <w:bCs/>
              </w:rPr>
              <w:t>Chlorides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6F502" w14:textId="48543963" w:rsidR="00CB0E1C" w:rsidRPr="00CB0E1C" w:rsidRDefault="00CB0E1C" w:rsidP="00CB0E1C">
            <m:oMath>
              <m:r>
                <w:rPr>
                  <w:rFonts w:ascii="Cambria Math" w:hAnsi="Cambria Math"/>
                </w:rPr>
                <m:t>≤1,000</m:t>
              </m:r>
            </m:oMath>
            <w:r w:rsidRPr="00CB0E1C">
              <w:t xml:space="preserve"> mg/L (reinforced)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22E9D" w14:textId="77777777" w:rsidR="00CB0E1C" w:rsidRPr="00CB0E1C" w:rsidRDefault="00CB0E1C" w:rsidP="00CB0E1C">
            <w:r w:rsidRPr="00CB0E1C">
              <w:t>200 - 3,000 mg/L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2EB45" w14:textId="77777777" w:rsidR="00CB0E1C" w:rsidRPr="00CB0E1C" w:rsidRDefault="00CB0E1C" w:rsidP="00CB0E1C">
            <w:r w:rsidRPr="00CB0E1C">
              <w:t>10,000 - 20,000 mg/L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86C51" w14:textId="77777777" w:rsidR="00CB0E1C" w:rsidRPr="00CB0E1C" w:rsidRDefault="00CB0E1C" w:rsidP="00CB0E1C">
            <w:r w:rsidRPr="00CB0E1C">
              <w:t>Requires Dilution/Mixing</w:t>
            </w:r>
          </w:p>
        </w:tc>
      </w:tr>
      <w:tr w:rsidR="00CB0E1C" w:rsidRPr="00CB0E1C" w14:paraId="769928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FD043" w14:textId="77777777" w:rsidR="00CB0E1C" w:rsidRPr="00CB0E1C" w:rsidRDefault="00CB0E1C" w:rsidP="00CB0E1C">
            <w:r w:rsidRPr="00CB0E1C">
              <w:rPr>
                <w:b/>
                <w:bCs/>
              </w:rPr>
              <w:t>Sulfates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57740" w14:textId="0D9E1934" w:rsidR="00CB0E1C" w:rsidRPr="00CB0E1C" w:rsidRDefault="00CB0E1C" w:rsidP="00CB0E1C">
            <m:oMath>
              <m:r>
                <w:rPr>
                  <w:rFonts w:ascii="Cambria Math" w:hAnsi="Cambria Math"/>
                </w:rPr>
                <m:t>≤3,000</m:t>
              </m:r>
            </m:oMath>
            <w:r w:rsidRPr="00CB0E1C">
              <w:t xml:space="preserve"> mg/L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CB515" w14:textId="77777777" w:rsidR="00CB0E1C" w:rsidRPr="00CB0E1C" w:rsidRDefault="00CB0E1C" w:rsidP="00CB0E1C">
            <w:r w:rsidRPr="00CB0E1C">
              <w:t>100 - 1,500 mg/L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BB082" w14:textId="77777777" w:rsidR="00CB0E1C" w:rsidRPr="00CB0E1C" w:rsidRDefault="00CB0E1C" w:rsidP="00CB0E1C">
            <w:r w:rsidRPr="00CB0E1C">
              <w:t>5,000 - 8,000 mg/L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F48CF" w14:textId="77777777" w:rsidR="00CB0E1C" w:rsidRPr="00CB0E1C" w:rsidRDefault="00CB0E1C" w:rsidP="00CB0E1C">
            <w:r w:rsidRPr="00CB0E1C">
              <w:t>Requires Dilution/Mixing</w:t>
            </w:r>
          </w:p>
        </w:tc>
      </w:tr>
      <w:tr w:rsidR="00CB0E1C" w:rsidRPr="00CB0E1C" w14:paraId="33AE04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F02C1" w14:textId="77777777" w:rsidR="00CB0E1C" w:rsidRPr="00CB0E1C" w:rsidRDefault="00CB0E1C" w:rsidP="00CB0E1C">
            <w:r w:rsidRPr="00CB0E1C">
              <w:rPr>
                <w:b/>
                <w:bCs/>
              </w:rPr>
              <w:t>COD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98726" w14:textId="0DDA032F" w:rsidR="00CB0E1C" w:rsidRPr="00CB0E1C" w:rsidRDefault="00CB0E1C" w:rsidP="00CB0E1C">
            <w:proofErr w:type="gramStart"/>
            <w:r w:rsidRPr="00CB0E1C">
              <w:t>Generally</w:t>
            </w:r>
            <w:proofErr w:type="gramEnd"/>
            <w:r w:rsidRPr="00CB0E1C">
              <w:t xml:space="preserve"> </w:t>
            </w:r>
            <m:oMath>
              <m:r>
                <w:rPr>
                  <w:rFonts w:ascii="Cambria Math" w:hAnsi="Cambria Math"/>
                </w:rPr>
                <m:t>&lt;500</m:t>
              </m:r>
            </m:oMath>
            <w:r w:rsidRPr="00CB0E1C">
              <w:t xml:space="preserve"> mg/L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278F9" w14:textId="77777777" w:rsidR="00CB0E1C" w:rsidRPr="00CB0E1C" w:rsidRDefault="00CB0E1C" w:rsidP="00CB0E1C">
            <w:r w:rsidRPr="00CB0E1C">
              <w:t>200 - 14,200 mg/L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7BCD3" w14:textId="77777777" w:rsidR="00CB0E1C" w:rsidRPr="00CB0E1C" w:rsidRDefault="00CB0E1C" w:rsidP="00CB0E1C">
            <w:r w:rsidRPr="00CB0E1C">
              <w:t>Variable (Organics concentrate)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3D8B9" w14:textId="77777777" w:rsidR="00CB0E1C" w:rsidRPr="00CB0E1C" w:rsidRDefault="00CB0E1C" w:rsidP="00CB0E1C">
            <w:r w:rsidRPr="00CB0E1C">
              <w:t>Requires Pre-treatment (MBR)</w:t>
            </w:r>
          </w:p>
        </w:tc>
      </w:tr>
      <w:tr w:rsidR="00CB0E1C" w:rsidRPr="00CB0E1C" w14:paraId="19FA8E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08849" w14:textId="77777777" w:rsidR="00CB0E1C" w:rsidRPr="00CB0E1C" w:rsidRDefault="00CB0E1C" w:rsidP="00CB0E1C">
            <w:r w:rsidRPr="00CB0E1C">
              <w:rPr>
                <w:b/>
                <w:bCs/>
              </w:rPr>
              <w:lastRenderedPageBreak/>
              <w:t>pH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918CE" w14:textId="72BCBEAF" w:rsidR="00CB0E1C" w:rsidRPr="00CB0E1C" w:rsidRDefault="00CB0E1C" w:rsidP="00CB0E1C">
            <m:oMathPara>
              <m:oMath>
                <m:r>
                  <w:rPr>
                    <w:rFonts w:ascii="Cambria Math" w:hAnsi="Cambria Math"/>
                  </w:rPr>
                  <m:t>6.0-9.0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99131" w14:textId="77BFB06C" w:rsidR="00CB0E1C" w:rsidRPr="00CB0E1C" w:rsidRDefault="00CB0E1C" w:rsidP="00CB0E1C">
            <m:oMath>
              <m:r>
                <w:rPr>
                  <w:rFonts w:ascii="Cambria Math" w:hAnsi="Cambria Math"/>
                </w:rPr>
                <m:t>6.5-11.0</m:t>
              </m:r>
            </m:oMath>
            <w:r w:rsidRPr="00CB0E1C">
              <w:t xml:space="preserve"> (highly 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3F665" w14:textId="21851BA5" w:rsidR="00CB0E1C" w:rsidRPr="00CB0E1C" w:rsidRDefault="00CB0E1C" w:rsidP="00CB0E1C">
            <m:oMathPara>
              <m:oMath>
                <m:r>
                  <w:rPr>
                    <w:rFonts w:ascii="Cambria Math" w:hAnsi="Cambria Math"/>
                  </w:rPr>
                  <m:t>6.5-8.0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04240" w14:textId="77777777" w:rsidR="00CB0E1C" w:rsidRPr="00CB0E1C" w:rsidRDefault="00CB0E1C" w:rsidP="00CB0E1C">
            <w:r w:rsidRPr="00CB0E1C">
              <w:t>Minor Adjustment Required</w:t>
            </w:r>
          </w:p>
        </w:tc>
      </w:tr>
    </w:tbl>
    <w:p w14:paraId="3C4C053B" w14:textId="2DDC6354" w:rsidR="00CB0E1C" w:rsidRPr="00CB0E1C" w:rsidRDefault="00CB0E1C" w:rsidP="00CB0E1C">
      <w:r w:rsidRPr="00CB0E1C">
        <w:t>This matrix illustrates exactly why the exact mathematical mixing constraint (</w:t>
      </w:r>
      <m:oMath>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C'≤M</m:t>
        </m:r>
        <m:nary>
          <m:naryPr>
            <m:chr m:val="∑"/>
            <m:limLoc m:val="undOvr"/>
            <m:subHide m:val="1"/>
            <m:supHide m:val="1"/>
            <m:ctrlPr>
              <w:rPr>
                <w:rFonts w:ascii="Cambria Math" w:hAnsi="Cambria Math"/>
              </w:rPr>
            </m:ctrlPr>
          </m:naryPr>
          <m:sub/>
          <m:sup/>
          <m:e>
            <m:r>
              <w:rPr>
                <w:rFonts w:ascii="Cambria Math" w:hAnsi="Cambria Math"/>
              </w:rPr>
              <m:t>x</m:t>
            </m:r>
          </m:e>
        </m:nary>
      </m:oMath>
      <w:r w:rsidRPr="00CB0E1C">
        <w:t xml:space="preserve">) is so vital. RO brine cannot be directly sold to a concrete plant for reinforced concrete due to the strict 1,000 mg/L chloride limit. However, if the optimization engine pairs 10 </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Pr="00CB0E1C">
        <w:t xml:space="preserve"> of RO brine (15,000 mg/L Cl) with 150 </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Pr="00CB0E1C">
        <w:t xml:space="preserve"> of lightly treated domestic greywater or cooling tower blowdown (100 mg/L Cl), the blended mass flow falls comfortably below the threshold, thereby activating a highly lucrative and ecologically beneficial transaction that would otherwise be rejected by a simpler heuristic algorithm.</w:t>
      </w:r>
    </w:p>
    <w:p w14:paraId="4B717E4D" w14:textId="77777777" w:rsidR="00CB0E1C" w:rsidRPr="00CB0E1C" w:rsidRDefault="00CB0E1C" w:rsidP="00CB0E1C">
      <w:pPr>
        <w:rPr>
          <w:b/>
          <w:bCs/>
        </w:rPr>
      </w:pPr>
      <w:r w:rsidRPr="00CB0E1C">
        <w:rPr>
          <w:b/>
          <w:bCs/>
        </w:rPr>
        <w:t>Digital Platforms and the Water Match Score</w:t>
      </w:r>
    </w:p>
    <w:p w14:paraId="5C072FF4" w14:textId="77777777" w:rsidR="00CB0E1C" w:rsidRPr="00CB0E1C" w:rsidRDefault="00CB0E1C" w:rsidP="00CB0E1C">
      <w:r w:rsidRPr="00CB0E1C">
        <w:t xml:space="preserve">While the underlying MINLP provides the rigorous engineering proof of feasibility, the operationalization of industrial symbiosis requires a digital user interface that minimizes cognitive friction for factory managers. Previous academic and institutional efforts—such as the e-Symbiosis platform, the SWAN (digital Solid Waste reuse </w:t>
      </w:r>
      <w:proofErr w:type="spellStart"/>
      <w:r w:rsidRPr="00CB0E1C">
        <w:t>plAtform</w:t>
      </w:r>
      <w:proofErr w:type="spellEnd"/>
      <w:r w:rsidRPr="00CB0E1C">
        <w:t xml:space="preserve"> for </w:t>
      </w:r>
      <w:proofErr w:type="spellStart"/>
      <w:r w:rsidRPr="00CB0E1C">
        <w:t>BalkaN</w:t>
      </w:r>
      <w:proofErr w:type="spellEnd"/>
      <w:r w:rsidRPr="00CB0E1C">
        <w:t xml:space="preserve">) project, and the </w:t>
      </w:r>
      <w:proofErr w:type="spellStart"/>
      <w:r w:rsidRPr="00CB0E1C">
        <w:t>AquaSPICE</w:t>
      </w:r>
      <w:proofErr w:type="spellEnd"/>
      <w:r w:rsidRPr="00CB0E1C">
        <w:t xml:space="preserve"> symbiotic platform—have conclusively demonstrated that data quality, information accessibility, and intelligent matching algorithms are absolute prerequisites for converting theoretical synergies into actual, physical material exchanges.</w:t>
      </w:r>
    </w:p>
    <w:p w14:paraId="1AC797A2" w14:textId="77777777" w:rsidR="00CB0E1C" w:rsidRPr="00CB0E1C" w:rsidRDefault="00CB0E1C" w:rsidP="00CB0E1C">
      <w:r w:rsidRPr="00CB0E1C">
        <w:t xml:space="preserve">Platforms like e-Symbiosis utilized advanced ontology matching and semantic web technologies to bridge the taxonomic gap between completely different industries (e.g., ensuring a waste product labeled as "calcium carbonate sludge" by a paper mill is accurately recognized as a "limestone substitute" by a cement kiln). The </w:t>
      </w:r>
      <w:proofErr w:type="spellStart"/>
      <w:r w:rsidRPr="00CB0E1C">
        <w:t>AquaSPICE</w:t>
      </w:r>
      <w:proofErr w:type="spellEnd"/>
      <w:r w:rsidRPr="00CB0E1C">
        <w:t xml:space="preserve"> platform expanded this digital paradigm to liquid streams, incorporating technical similarity indices and cost functions for both pipeline and truck transport.</w:t>
      </w:r>
    </w:p>
    <w:p w14:paraId="7610DC38" w14:textId="77777777" w:rsidR="00CB0E1C" w:rsidRPr="00CB0E1C" w:rsidRDefault="00CB0E1C" w:rsidP="00CB0E1C">
      <w:r w:rsidRPr="00CB0E1C">
        <w:t xml:space="preserve">The specific conceptual advancement of the </w:t>
      </w:r>
      <w:proofErr w:type="spellStart"/>
      <w:r w:rsidRPr="00CB0E1C">
        <w:t>AquaSwap</w:t>
      </w:r>
      <w:proofErr w:type="spellEnd"/>
      <w:r w:rsidRPr="00CB0E1C">
        <w:t xml:space="preserve"> engine is the translation of complex MILP shadow prices and binding constraints into a highly accessible heuristic metric: the </w:t>
      </w:r>
      <w:r w:rsidRPr="00CB0E1C">
        <w:rPr>
          <w:b/>
          <w:bCs/>
        </w:rPr>
        <w:t>Water Match Score (AMS)</w:t>
      </w:r>
      <w:r w:rsidRPr="00CB0E1C">
        <w:t>.</w:t>
      </w:r>
    </w:p>
    <w:p w14:paraId="7FDD3D49" w14:textId="77777777" w:rsidR="00CB0E1C" w:rsidRPr="00CB0E1C" w:rsidRDefault="00CB0E1C" w:rsidP="00CB0E1C">
      <w:r w:rsidRPr="00CB0E1C">
        <w:t xml:space="preserve">Before optimization, </w:t>
      </w:r>
      <w:proofErr w:type="spellStart"/>
      <w:r w:rsidRPr="00CB0E1C">
        <w:t>AquaSwap</w:t>
      </w:r>
      <w:proofErr w:type="spellEnd"/>
      <w:r w:rsidRPr="00CB0E1C">
        <w:t xml:space="preserve"> calculates this score for potential bilateral pairs:</w:t>
      </w:r>
    </w:p>
    <w:p w14:paraId="65851DEA" w14:textId="5018818F" w:rsidR="00CB0E1C" w:rsidRPr="00CB0E1C" w:rsidRDefault="00CB0E1C" w:rsidP="00CB0E1C">
      <m:oMathPara>
        <m:oMath>
          <m:r>
            <w:rPr>
              <w:rFonts w:ascii="Cambria Math" w:hAnsi="Cambria Math"/>
            </w:rPr>
            <w:lastRenderedPageBreak/>
            <m:t>AM</m:t>
          </m:r>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sSub>
                <m:sSubPr>
                  <m:ctrlPr>
                    <w:rPr>
                      <w:rFonts w:ascii="Cambria Math" w:hAnsi="Cambria Math"/>
                    </w:rPr>
                  </m:ctrlPr>
                </m:sSubPr>
                <m:e>
                  <m:r>
                    <m:rPr>
                      <m:nor/>
                    </m:rPr>
                    <m:t>QualityCompatibility</m:t>
                  </m:r>
                </m:e>
                <m:sub>
                  <m:r>
                    <w:rPr>
                      <w:rFonts w:ascii="Cambria Math" w:hAnsi="Cambria Math"/>
                    </w:rPr>
                    <m:t>ij</m:t>
                  </m:r>
                </m:sub>
              </m:sSub>
            </m:num>
            <m:den>
              <m:sSub>
                <m:sSubPr>
                  <m:ctrlPr>
                    <w:rPr>
                      <w:rFonts w:ascii="Cambria Math" w:hAnsi="Cambria Math"/>
                    </w:rPr>
                  </m:ctrlPr>
                </m:sSubPr>
                <m:e>
                  <m:r>
                    <m:rPr>
                      <m:nor/>
                    </m:rPr>
                    <m:t>Distance</m:t>
                  </m:r>
                </m:e>
                <m:sub>
                  <m:r>
                    <w:rPr>
                      <w:rFonts w:ascii="Cambria Math" w:hAnsi="Cambria Math"/>
                    </w:rPr>
                    <m:t>ij</m:t>
                  </m:r>
                </m:sub>
              </m:sSub>
              <m:r>
                <w:rPr>
                  <w:rFonts w:ascii="Cambria Math" w:hAnsi="Cambria Math"/>
                </w:rPr>
                <m:t>+</m:t>
              </m:r>
              <m:sSub>
                <m:sSubPr>
                  <m:ctrlPr>
                    <w:rPr>
                      <w:rFonts w:ascii="Cambria Math" w:hAnsi="Cambria Math"/>
                    </w:rPr>
                  </m:ctrlPr>
                </m:sSubPr>
                <m:e>
                  <m:r>
                    <m:rPr>
                      <m:nor/>
                    </m:rPr>
                    <m:t>TreatmentCost</m:t>
                  </m:r>
                </m:e>
                <m:sub>
                  <m:r>
                    <w:rPr>
                      <w:rFonts w:ascii="Cambria Math" w:hAnsi="Cambria Math"/>
                    </w:rPr>
                    <m:t>ij</m:t>
                  </m:r>
                </m:sub>
              </m:sSub>
              <m:r>
                <w:rPr>
                  <w:rFonts w:ascii="Cambria Math" w:hAnsi="Cambria Math"/>
                </w:rPr>
                <m:t>+</m:t>
              </m:r>
              <m:sSub>
                <m:sSubPr>
                  <m:ctrlPr>
                    <w:rPr>
                      <w:rFonts w:ascii="Cambria Math" w:hAnsi="Cambria Math"/>
                    </w:rPr>
                  </m:ctrlPr>
                </m:sSubPr>
                <m:e>
                  <m:r>
                    <m:rPr>
                      <m:nor/>
                    </m:rPr>
                    <m:t>Risk</m:t>
                  </m:r>
                </m:e>
                <m:sub>
                  <m:r>
                    <w:rPr>
                      <w:rFonts w:ascii="Cambria Math" w:hAnsi="Cambria Math"/>
                    </w:rPr>
                    <m:t>ij</m:t>
                  </m:r>
                </m:sub>
              </m:sSub>
            </m:den>
          </m:f>
        </m:oMath>
      </m:oMathPara>
    </w:p>
    <w:p w14:paraId="3ED998B6" w14:textId="77777777" w:rsidR="00CB0E1C" w:rsidRPr="00CB0E1C" w:rsidRDefault="00CB0E1C" w:rsidP="00CB0E1C">
      <w:r w:rsidRPr="00CB0E1C">
        <w:t>Before a facility manager commits to a long-term water supply contract, they require massive cognitive simplification. The MILP operates continuously in the backend, crunching hundreds of nodes to optimize global network efficiency. However, the frontend dashboard presents the AMS, distilling the complexity into a singular compatibility index.</w:t>
      </w:r>
    </w:p>
    <w:p w14:paraId="3CC45DE0" w14:textId="7ABAFFFA" w:rsidR="00CB0E1C" w:rsidRPr="00CB0E1C" w:rsidRDefault="00CB0E1C" w:rsidP="00CB0E1C">
      <w:pPr>
        <w:numPr>
          <w:ilvl w:val="0"/>
          <w:numId w:val="5"/>
        </w:numPr>
      </w:pPr>
      <w:r w:rsidRPr="00CB0E1C">
        <w:t>The numerator captures the ecological and volumetric value: the scarcity of the region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CB0E1C">
        <w:t>), the volume of the exchange (</w:t>
      </w:r>
      <m:oMath>
        <m:sSub>
          <m:sSubPr>
            <m:ctrlPr>
              <w:rPr>
                <w:rFonts w:ascii="Cambria Math" w:hAnsi="Cambria Math"/>
              </w:rPr>
            </m:ctrlPr>
          </m:sSubPr>
          <m:e>
            <m:r>
              <w:rPr>
                <w:rFonts w:ascii="Cambria Math" w:hAnsi="Cambria Math"/>
              </w:rPr>
              <m:t>Q</m:t>
            </m:r>
          </m:e>
          <m:sub>
            <m:r>
              <w:rPr>
                <w:rFonts w:ascii="Cambria Math" w:hAnsi="Cambria Math"/>
              </w:rPr>
              <m:t>ij</m:t>
            </m:r>
          </m:sub>
        </m:sSub>
      </m:oMath>
      <w:r w:rsidRPr="00CB0E1C">
        <w:t>), and a fuzzy score for baseline chemical compatibility.</w:t>
      </w:r>
    </w:p>
    <w:p w14:paraId="54523975" w14:textId="77777777" w:rsidR="00CB0E1C" w:rsidRPr="00CB0E1C" w:rsidRDefault="00CB0E1C" w:rsidP="00CB0E1C">
      <w:pPr>
        <w:numPr>
          <w:ilvl w:val="0"/>
          <w:numId w:val="5"/>
        </w:numPr>
      </w:pPr>
      <w:r w:rsidRPr="00CB0E1C">
        <w:t>The denominator captures the friction that inhibits the transaction: logistical distance, required OPEX for treatment, and qualitative regulatory risk.</w:t>
      </w:r>
    </w:p>
    <w:p w14:paraId="71732A99" w14:textId="77777777" w:rsidR="00CB0E1C" w:rsidRPr="00CB0E1C" w:rsidRDefault="00CB0E1C" w:rsidP="00CB0E1C">
      <w:r w:rsidRPr="00CB0E1C">
        <w:t>By synthesizing this data, the platform can show factory managers simple, actionable recommendations:</w:t>
      </w:r>
    </w:p>
    <w:p w14:paraId="6A361B67" w14:textId="77777777" w:rsidR="00CB0E1C" w:rsidRPr="00CB0E1C" w:rsidRDefault="00CB0E1C" w:rsidP="00CB0E1C">
      <w:pPr>
        <w:numPr>
          <w:ilvl w:val="0"/>
          <w:numId w:val="6"/>
        </w:numPr>
      </w:pPr>
      <w:r w:rsidRPr="00CB0E1C">
        <w:rPr>
          <w:i/>
          <w:iCs/>
        </w:rPr>
        <w:t>Best potential buyer: Factory B</w:t>
      </w:r>
    </w:p>
    <w:p w14:paraId="38C626F2" w14:textId="167FDE13" w:rsidR="00CB0E1C" w:rsidRPr="00CB0E1C" w:rsidRDefault="00CB0E1C" w:rsidP="00CB0E1C">
      <w:pPr>
        <w:numPr>
          <w:ilvl w:val="0"/>
          <w:numId w:val="6"/>
        </w:numPr>
      </w:pPr>
      <w:r w:rsidRPr="00CB0E1C">
        <w:rPr>
          <w:i/>
          <w:iCs/>
        </w:rPr>
        <w:t xml:space="preserve">410 </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Pr="00CB0E1C">
        <w:rPr>
          <w:i/>
          <w:iCs/>
        </w:rPr>
        <w:t>/day compatible</w:t>
      </w:r>
    </w:p>
    <w:p w14:paraId="24D0D44D" w14:textId="77777777" w:rsidR="00CB0E1C" w:rsidRPr="00CB0E1C" w:rsidRDefault="00CB0E1C" w:rsidP="00CB0E1C">
      <w:pPr>
        <w:numPr>
          <w:ilvl w:val="0"/>
          <w:numId w:val="6"/>
        </w:numPr>
      </w:pPr>
      <w:r w:rsidRPr="00CB0E1C">
        <w:rPr>
          <w:i/>
          <w:iCs/>
        </w:rPr>
        <w:t>4.8 km distance</w:t>
      </w:r>
    </w:p>
    <w:p w14:paraId="7A6D6543" w14:textId="77777777" w:rsidR="00CB0E1C" w:rsidRPr="00CB0E1C" w:rsidRDefault="00CB0E1C" w:rsidP="00CB0E1C">
      <w:pPr>
        <w:numPr>
          <w:ilvl w:val="0"/>
          <w:numId w:val="6"/>
        </w:numPr>
      </w:pPr>
      <w:r w:rsidRPr="00CB0E1C">
        <w:rPr>
          <w:i/>
          <w:iCs/>
        </w:rPr>
        <w:t>Treatment required: Low (direct blending)</w:t>
      </w:r>
    </w:p>
    <w:p w14:paraId="51D2ACA1" w14:textId="4EA307A5" w:rsidR="00CB0E1C" w:rsidRPr="00CB0E1C" w:rsidRDefault="00CB0E1C" w:rsidP="00CB0E1C">
      <w:pPr>
        <w:numPr>
          <w:ilvl w:val="0"/>
          <w:numId w:val="6"/>
        </w:numPr>
      </w:pPr>
      <w:r w:rsidRPr="00CB0E1C">
        <w:rPr>
          <w:i/>
          <w:iCs/>
        </w:rPr>
        <w:t xml:space="preserve">Estimated freshwater displaced: 149,650 </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Pr="00CB0E1C">
        <w:rPr>
          <w:i/>
          <w:iCs/>
        </w:rPr>
        <w:t>/year</w:t>
      </w:r>
    </w:p>
    <w:p w14:paraId="1A358EE8" w14:textId="77777777" w:rsidR="00CB0E1C" w:rsidRPr="00CB0E1C" w:rsidRDefault="00CB0E1C" w:rsidP="00CB0E1C">
      <w:r w:rsidRPr="00CB0E1C">
        <w:t>This heuristic score fundamentally transforms the platform from a passive, static directory of waste streams into an active, prescriptive advisory tool, dramatically reducing the information searching costs that traditionally inhibit bilateral symbiosis.</w:t>
      </w:r>
    </w:p>
    <w:p w14:paraId="13B81BC6" w14:textId="77777777" w:rsidR="00CB0E1C" w:rsidRPr="00CB0E1C" w:rsidRDefault="00CB0E1C" w:rsidP="00CB0E1C">
      <w:pPr>
        <w:rPr>
          <w:b/>
          <w:bCs/>
        </w:rPr>
      </w:pPr>
      <w:r w:rsidRPr="00CB0E1C">
        <w:rPr>
          <w:b/>
          <w:bCs/>
        </w:rPr>
        <w:t>Risk, Liability, and Regulatory Frameworks</w:t>
      </w:r>
    </w:p>
    <w:p w14:paraId="190E24F8" w14:textId="77777777" w:rsidR="00CB0E1C" w:rsidRPr="00CB0E1C" w:rsidRDefault="00CB0E1C" w:rsidP="00CB0E1C">
      <w:r w:rsidRPr="00CB0E1C">
        <w:t>The physical execution of inter-plant water networks is frequently bottlenecked not by thermodynamic limits or chemical incompatibilities, but by severe legal and regulatory risks. When an industrial facility displaces its highly controlled, potable or groundwater intake with a third party's variable wastewater, it inherits immense systemic risk.</w:t>
      </w:r>
    </w:p>
    <w:p w14:paraId="4EACEDBF" w14:textId="77777777" w:rsidR="00CB0E1C" w:rsidRPr="00CB0E1C" w:rsidRDefault="00CB0E1C" w:rsidP="00CB0E1C">
      <w:pPr>
        <w:rPr>
          <w:b/>
          <w:bCs/>
        </w:rPr>
      </w:pPr>
      <w:r w:rsidRPr="00CB0E1C">
        <w:rPr>
          <w:b/>
          <w:bCs/>
        </w:rPr>
        <w:t>Liability and Indemnification</w:t>
      </w:r>
    </w:p>
    <w:p w14:paraId="5B29A64E" w14:textId="77777777" w:rsidR="00CB0E1C" w:rsidRPr="00CB0E1C" w:rsidRDefault="00CB0E1C" w:rsidP="00CB0E1C">
      <w:r w:rsidRPr="00CB0E1C">
        <w:t xml:space="preserve">If a pharmaceutical plant supplies treated effluent to a concrete batching plant, and an undetected spike in volatile organic solvents drastically reduces the 28-day compressive strength of a structural concrete pour, the liability cascade is immense. The financial damage of a failed structural foundation exponentially exceeds the marginal savings of </w:t>
      </w:r>
      <w:r w:rsidRPr="00CB0E1C">
        <w:lastRenderedPageBreak/>
        <w:t>purchasing cheap wastewater. Therefore, the physical marketplace must be tightly underwritten by robust legal architectures. Water purchase agreements must include strict liability parameters, biosecurity risk measures, and comprehensive water quality risk management frameworks to ensure that receiving industries are indemnified against process contamination.</w:t>
      </w:r>
    </w:p>
    <w:p w14:paraId="67DDEA15" w14:textId="3D2A60CE" w:rsidR="00CB0E1C" w:rsidRPr="00CB0E1C" w:rsidRDefault="00CB0E1C" w:rsidP="00CB0E1C">
      <w:r w:rsidRPr="00CB0E1C">
        <w:t xml:space="preserve">To mitigate physical risk, the network architecture typically mandates the installation of intermediate buffer tanks and continuous online monitoring systems (e.g., real-time conductivity/TDS, pH, and TOC analyzers). If a supplier's effluent deviates from the contracted quality vector </w:t>
      </w: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oMath>
      <w:r w:rsidRPr="00CB0E1C">
        <w:t>, automated diversion valves instantly route the non-compliant water to a municipal sewer or emergency holding tank, strictly controlling the release of off-spec water and preventing the contamination of the buyer's internal processes.</w:t>
      </w:r>
    </w:p>
    <w:p w14:paraId="476A091C" w14:textId="77777777" w:rsidR="00CB0E1C" w:rsidRPr="00CB0E1C" w:rsidRDefault="00CB0E1C" w:rsidP="00CB0E1C">
      <w:pPr>
        <w:rPr>
          <w:b/>
          <w:bCs/>
        </w:rPr>
      </w:pPr>
      <w:r w:rsidRPr="00CB0E1C">
        <w:rPr>
          <w:b/>
          <w:bCs/>
        </w:rPr>
        <w:t>Environmental Discharge Compliance</w:t>
      </w:r>
    </w:p>
    <w:p w14:paraId="49EC5D13" w14:textId="77777777" w:rsidR="00CB0E1C" w:rsidRPr="00CB0E1C" w:rsidRDefault="00CB0E1C" w:rsidP="00CB0E1C">
      <w:r w:rsidRPr="00CB0E1C">
        <w:t xml:space="preserve">Regulatory compliance paradoxically acts as both the primary driver and a barrier to reuse. As demonstrated by the ECR 2023 regulations in Bangladesh, industrial establishments are strictly classified (Green, Yellow, Orange, Red) based on their environmental impact, with </w:t>
      </w:r>
      <w:proofErr w:type="gramStart"/>
      <w:r w:rsidRPr="00CB0E1C">
        <w:t>Red</w:t>
      </w:r>
      <w:proofErr w:type="gramEnd"/>
      <w:r w:rsidRPr="00CB0E1C">
        <w:t xml:space="preserve"> category industries requiring continuous, significant pollution mitigation measures. The optimization platform mathematically tracks the exact mass flow of pollutants to ensure that no single node in the network violates its localized environmental permits, effectively calculating a localized Life Cycle Assessment (LCA) and ensuring that overall social welfare—defined as the producer's surplus combined with the reduction in environmental damage—is maximized.</w:t>
      </w:r>
    </w:p>
    <w:p w14:paraId="0BBB7CF2" w14:textId="77777777" w:rsidR="00CB0E1C" w:rsidRPr="00CB0E1C" w:rsidRDefault="00CB0E1C" w:rsidP="00CB0E1C">
      <w:pPr>
        <w:rPr>
          <w:b/>
          <w:bCs/>
        </w:rPr>
      </w:pPr>
      <w:r w:rsidRPr="00CB0E1C">
        <w:rPr>
          <w:b/>
          <w:bCs/>
        </w:rPr>
        <w:t>Implementation Strategy: The Zero-Cost MVP</w:t>
      </w:r>
    </w:p>
    <w:p w14:paraId="32B4F7A1" w14:textId="77777777" w:rsidR="00CB0E1C" w:rsidRPr="00CB0E1C" w:rsidRDefault="00CB0E1C" w:rsidP="00CB0E1C">
      <w:r w:rsidRPr="00CB0E1C">
        <w:t>The theoretical elegance of the MINLP formulation does not require millions of dollars in capital expenditure to prove market viability. A Zero-Cost Minimum Viable Product (MVP) can be deployed without physically connecting a single pipe.</w:t>
      </w:r>
    </w:p>
    <w:p w14:paraId="638C994D" w14:textId="77777777" w:rsidR="00CB0E1C" w:rsidRPr="00CB0E1C" w:rsidRDefault="00CB0E1C" w:rsidP="00CB0E1C">
      <w:r w:rsidRPr="00CB0E1C">
        <w:t>This is achieved by utilizing 10 to 20 hypothetical facilities, carefully calibrated from published industrial water-use and effluent literature (such as the established parameters for textile, pharmaceutical, and concrete plants). By surveying 10 to 20 actual factory engineers, the platform operator can gather real-world data regarding:</w:t>
      </w:r>
    </w:p>
    <w:p w14:paraId="23E2198F" w14:textId="77777777" w:rsidR="00CB0E1C" w:rsidRPr="00CB0E1C" w:rsidRDefault="00CB0E1C" w:rsidP="00CB0E1C">
      <w:pPr>
        <w:numPr>
          <w:ilvl w:val="0"/>
          <w:numId w:val="7"/>
        </w:numPr>
      </w:pPr>
      <w:r w:rsidRPr="00CB0E1C">
        <w:t>Which specific processes consume water.</w:t>
      </w:r>
    </w:p>
    <w:p w14:paraId="33FB3CB8" w14:textId="77777777" w:rsidR="00CB0E1C" w:rsidRPr="00CB0E1C" w:rsidRDefault="00CB0E1C" w:rsidP="00CB0E1C">
      <w:pPr>
        <w:numPr>
          <w:ilvl w:val="0"/>
          <w:numId w:val="7"/>
        </w:numPr>
      </w:pPr>
      <w:r w:rsidRPr="00CB0E1C">
        <w:t>Rough volumetric water demand.</w:t>
      </w:r>
    </w:p>
    <w:p w14:paraId="48553A68" w14:textId="77777777" w:rsidR="00CB0E1C" w:rsidRPr="00CB0E1C" w:rsidRDefault="00CB0E1C" w:rsidP="00CB0E1C">
      <w:pPr>
        <w:numPr>
          <w:ilvl w:val="0"/>
          <w:numId w:val="7"/>
        </w:numPr>
      </w:pPr>
      <w:r w:rsidRPr="00CB0E1C">
        <w:t>Which specific uses demand high quality (e.g., boiler feed) versus low quality (e.g., floor washing, concrete mixing).</w:t>
      </w:r>
    </w:p>
    <w:p w14:paraId="08AE8046" w14:textId="77777777" w:rsidR="00CB0E1C" w:rsidRPr="00CB0E1C" w:rsidRDefault="00CB0E1C" w:rsidP="00CB0E1C">
      <w:pPr>
        <w:numPr>
          <w:ilvl w:val="0"/>
          <w:numId w:val="7"/>
        </w:numPr>
      </w:pPr>
      <w:r w:rsidRPr="00CB0E1C">
        <w:lastRenderedPageBreak/>
        <w:t>Whether treated wastewater is currently reused on-site.</w:t>
      </w:r>
    </w:p>
    <w:p w14:paraId="297BC4C3" w14:textId="77777777" w:rsidR="00CB0E1C" w:rsidRPr="00CB0E1C" w:rsidRDefault="00CB0E1C" w:rsidP="00CB0E1C">
      <w:pPr>
        <w:numPr>
          <w:ilvl w:val="0"/>
          <w:numId w:val="7"/>
        </w:numPr>
      </w:pPr>
      <w:r w:rsidRPr="00CB0E1C">
        <w:t>The perceived psychological or legal limits to cross-factory reuse.</w:t>
      </w:r>
    </w:p>
    <w:p w14:paraId="0C3843AF" w14:textId="4FFDB39D" w:rsidR="00CB0E1C" w:rsidRPr="00CB0E1C" w:rsidRDefault="00CB0E1C" w:rsidP="00CB0E1C">
      <w:r w:rsidRPr="00CB0E1C">
        <w:t xml:space="preserve">From this survey data, the foundational architecture is built: </w:t>
      </w:r>
      <w:r w:rsidRPr="00CB0E1C">
        <w:rPr>
          <w:i/>
          <w:iCs/>
        </w:rPr>
        <w:t xml:space="preserve">Factories </w:t>
      </w:r>
      <m:oMath>
        <m:r>
          <w:rPr>
            <w:rFonts w:ascii="Cambria Math" w:hAnsi="Cambria Math"/>
          </w:rPr>
          <m:t>→</m:t>
        </m:r>
      </m:oMath>
      <w:r w:rsidRPr="00CB0E1C">
        <w:rPr>
          <w:i/>
          <w:iCs/>
        </w:rPr>
        <w:t xml:space="preserve"> specific water profiles </w:t>
      </w:r>
      <m:oMath>
        <m:r>
          <w:rPr>
            <w:rFonts w:ascii="Cambria Math" w:hAnsi="Cambria Math"/>
          </w:rPr>
          <m:t>→</m:t>
        </m:r>
      </m:oMath>
      <w:r w:rsidRPr="00CB0E1C">
        <w:rPr>
          <w:i/>
          <w:iCs/>
        </w:rPr>
        <w:t xml:space="preserve"> compatibility matrix </w:t>
      </w:r>
      <m:oMath>
        <m:r>
          <w:rPr>
            <w:rFonts w:ascii="Cambria Math" w:hAnsi="Cambria Math"/>
          </w:rPr>
          <m:t>→</m:t>
        </m:r>
      </m:oMath>
      <w:r w:rsidRPr="00CB0E1C">
        <w:rPr>
          <w:i/>
          <w:iCs/>
        </w:rPr>
        <w:t xml:space="preserve"> optimized network </w:t>
      </w:r>
      <m:oMath>
        <m:r>
          <w:rPr>
            <w:rFonts w:ascii="Cambria Math" w:hAnsi="Cambria Math"/>
          </w:rPr>
          <m:t>→</m:t>
        </m:r>
      </m:oMath>
      <w:r w:rsidRPr="00CB0E1C">
        <w:rPr>
          <w:i/>
          <w:iCs/>
        </w:rPr>
        <w:t xml:space="preserve"> total freshwater saved.</w:t>
      </w:r>
      <w:r w:rsidRPr="00CB0E1C">
        <w:t xml:space="preserve"> By running the MILP solver against this hypothetical but data-grounded matrix, the startup can definitively prove the economic and volumetric consequences of the marketplace, identifying exactly how much freshwater could be saved and at what profit margin, before a single drop of water is physically moved.</w:t>
      </w:r>
    </w:p>
    <w:p w14:paraId="6589580E" w14:textId="77777777" w:rsidR="00CB0E1C" w:rsidRPr="00CB0E1C" w:rsidRDefault="00CB0E1C" w:rsidP="00CB0E1C">
      <w:pPr>
        <w:rPr>
          <w:b/>
          <w:bCs/>
        </w:rPr>
      </w:pPr>
      <w:r w:rsidRPr="00CB0E1C">
        <w:rPr>
          <w:b/>
          <w:bCs/>
        </w:rPr>
        <w:t>Conclusion</w:t>
      </w:r>
    </w:p>
    <w:p w14:paraId="6103F5DD" w14:textId="77777777" w:rsidR="00CB0E1C" w:rsidRPr="00CB0E1C" w:rsidRDefault="00CB0E1C" w:rsidP="00CB0E1C">
      <w:r w:rsidRPr="00CB0E1C">
        <w:t xml:space="preserve">The conceptualization, mathematical rigorousness, and digital architecture of the </w:t>
      </w:r>
      <w:proofErr w:type="spellStart"/>
      <w:r w:rsidRPr="00CB0E1C">
        <w:t>AquaSwap</w:t>
      </w:r>
      <w:proofErr w:type="spellEnd"/>
      <w:r w:rsidRPr="00CB0E1C">
        <w:t xml:space="preserve"> B2B Water-Reuse Matching Engine represent a critical evolution in the field of industrial ecology. By synthesizing multi-contaminant, inter-plant network-flow optimization—powered by advanced MINLP and McCormick relaxations—with the digital marketplace dynamics of searching, matching, and transacting, the platform systematically dismantles the foundational barriers of Industrial Symbiosis.</w:t>
      </w:r>
    </w:p>
    <w:p w14:paraId="6FFC04E3" w14:textId="77777777" w:rsidR="00CB0E1C" w:rsidRPr="00CB0E1C" w:rsidRDefault="00CB0E1C" w:rsidP="00CB0E1C">
      <w:r w:rsidRPr="00CB0E1C">
        <w:t>The profound recognition that water quality exists on a highly flexible spectrum—and that high-volume industrial sinks like concrete manufacturing can safely sequester highly saline or chemically complex effluents—unlocks immense latent market value. While transport economics and treatment OPEX necessarily limit the geographic boundaries of these networks, they ensure the resulting topography remains a highly localized, decentralized web of industrial resilience. Ultimately, by embedding water scarcity factors directly into the objective function, the framework guarantees that the pursuit of corporate economic efficiency simultaneously maximizes the preservation of stressed freshwater ecosystems. As global water stress intensifies and regulatory frameworks tighten, the transition from linear freshwater consumption to mathematically optimized, cross-sectoral circularity is not merely an environmental ideal, but an urgent, highly lucrative industrial necessity.</w:t>
      </w:r>
    </w:p>
    <w:p w14:paraId="7933E6F5" w14:textId="77777777" w:rsidR="00CB0E1C" w:rsidRDefault="00CB0E1C"/>
    <w:sectPr w:rsidR="00CB0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5D23"/>
    <w:multiLevelType w:val="multilevel"/>
    <w:tmpl w:val="AC20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85CDC"/>
    <w:multiLevelType w:val="multilevel"/>
    <w:tmpl w:val="50E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3733F"/>
    <w:multiLevelType w:val="multilevel"/>
    <w:tmpl w:val="F99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F203E6"/>
    <w:multiLevelType w:val="multilevel"/>
    <w:tmpl w:val="7CD6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82344"/>
    <w:multiLevelType w:val="multilevel"/>
    <w:tmpl w:val="1ACA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C0412"/>
    <w:multiLevelType w:val="multilevel"/>
    <w:tmpl w:val="8D9C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F4F2B"/>
    <w:multiLevelType w:val="multilevel"/>
    <w:tmpl w:val="CEBE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232803">
    <w:abstractNumId w:val="5"/>
  </w:num>
  <w:num w:numId="2" w16cid:durableId="784545267">
    <w:abstractNumId w:val="3"/>
  </w:num>
  <w:num w:numId="3" w16cid:durableId="125779656">
    <w:abstractNumId w:val="2"/>
  </w:num>
  <w:num w:numId="4" w16cid:durableId="1835797313">
    <w:abstractNumId w:val="0"/>
  </w:num>
  <w:num w:numId="5" w16cid:durableId="1803618353">
    <w:abstractNumId w:val="4"/>
  </w:num>
  <w:num w:numId="6" w16cid:durableId="1997293539">
    <w:abstractNumId w:val="1"/>
  </w:num>
  <w:num w:numId="7" w16cid:durableId="21038403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1C"/>
    <w:rsid w:val="000B30A4"/>
    <w:rsid w:val="00CB0E1C"/>
    <w:rsid w:val="00E72C4F"/>
    <w:rsid w:val="00F00D8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13F03"/>
  <w15:chartTrackingRefBased/>
  <w15:docId w15:val="{3B8FEB5F-2359-452C-9EA8-612376247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E1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B0E1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B0E1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B0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E1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B0E1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B0E1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B0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E1C"/>
    <w:rPr>
      <w:rFonts w:eastAsiaTheme="majorEastAsia" w:cstheme="majorBidi"/>
      <w:color w:val="272727" w:themeColor="text1" w:themeTint="D8"/>
    </w:rPr>
  </w:style>
  <w:style w:type="paragraph" w:styleId="Title">
    <w:name w:val="Title"/>
    <w:basedOn w:val="Normal"/>
    <w:next w:val="Normal"/>
    <w:link w:val="TitleChar"/>
    <w:uiPriority w:val="10"/>
    <w:qFormat/>
    <w:rsid w:val="00CB0E1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B0E1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B0E1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B0E1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B0E1C"/>
    <w:pPr>
      <w:spacing w:before="160"/>
      <w:jc w:val="center"/>
    </w:pPr>
    <w:rPr>
      <w:i/>
      <w:iCs/>
      <w:color w:val="404040" w:themeColor="text1" w:themeTint="BF"/>
    </w:rPr>
  </w:style>
  <w:style w:type="character" w:customStyle="1" w:styleId="QuoteChar">
    <w:name w:val="Quote Char"/>
    <w:basedOn w:val="DefaultParagraphFont"/>
    <w:link w:val="Quote"/>
    <w:uiPriority w:val="29"/>
    <w:rsid w:val="00CB0E1C"/>
    <w:rPr>
      <w:i/>
      <w:iCs/>
      <w:color w:val="404040" w:themeColor="text1" w:themeTint="BF"/>
    </w:rPr>
  </w:style>
  <w:style w:type="paragraph" w:styleId="ListParagraph">
    <w:name w:val="List Paragraph"/>
    <w:basedOn w:val="Normal"/>
    <w:uiPriority w:val="34"/>
    <w:qFormat/>
    <w:rsid w:val="00CB0E1C"/>
    <w:pPr>
      <w:ind w:left="720"/>
      <w:contextualSpacing/>
    </w:pPr>
  </w:style>
  <w:style w:type="character" w:styleId="IntenseEmphasis">
    <w:name w:val="Intense Emphasis"/>
    <w:basedOn w:val="DefaultParagraphFont"/>
    <w:uiPriority w:val="21"/>
    <w:qFormat/>
    <w:rsid w:val="00CB0E1C"/>
    <w:rPr>
      <w:i/>
      <w:iCs/>
      <w:color w:val="0F4761" w:themeColor="accent1" w:themeShade="BF"/>
    </w:rPr>
  </w:style>
  <w:style w:type="paragraph" w:styleId="IntenseQuote">
    <w:name w:val="Intense Quote"/>
    <w:basedOn w:val="Normal"/>
    <w:next w:val="Normal"/>
    <w:link w:val="IntenseQuoteChar"/>
    <w:uiPriority w:val="30"/>
    <w:qFormat/>
    <w:rsid w:val="00CB0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E1C"/>
    <w:rPr>
      <w:i/>
      <w:iCs/>
      <w:color w:val="0F4761" w:themeColor="accent1" w:themeShade="BF"/>
    </w:rPr>
  </w:style>
  <w:style w:type="character" w:styleId="IntenseReference">
    <w:name w:val="Intense Reference"/>
    <w:basedOn w:val="DefaultParagraphFont"/>
    <w:uiPriority w:val="32"/>
    <w:qFormat/>
    <w:rsid w:val="00CB0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5137</Words>
  <Characters>29281</Characters>
  <Application>Microsoft Office Word</Application>
  <DocSecurity>0</DocSecurity>
  <Lines>244</Lines>
  <Paragraphs>68</Paragraphs>
  <ScaleCrop>false</ScaleCrop>
  <Company/>
  <LinksUpToDate>false</LinksUpToDate>
  <CharactersWithSpaces>34350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Samin Iram  Khan</dc:creator>
  <cp:keywords/>
  <dc:description/>
  <cp:lastModifiedBy>Samin Iram  Khan</cp:lastModifiedBy>
  <cp:revision>2</cp:revision>
  <dcterms:created xsi:type="dcterms:W3CDTF">2026-10-03T07:13:00Z</dcterms:created>
  <dcterms:modified xsi:type="dcterms:W3CDTF">2026-10-03T07:13:00Z</dcterms:modified>
</cp:coreProperties>
</file>