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GSEA results of the Acute and Primed responses to Diesel exposure.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720"/>
        <w:gridCol w:w="1728"/>
        <w:gridCol w:w="1728"/>
        <w:gridCol w:w="2160"/>
        <w:gridCol w:w="576"/>
        <w:gridCol w:w="576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Gene Ontology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Set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P-adj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Biological Process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Repeats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recombination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proteolysis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recombination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0.026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0.069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Gene 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recombination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0.065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signal transduction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Promoter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recombination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Molecular Function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calcium ion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metal ion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zinc ion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metal ion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Gene 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RNA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metal ion binding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body17
        <w:tc>
          <w:tcPr>
            <w:vMerge w:val="restart"/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Primed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Biological Process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Repeats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recombination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0.013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protein 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proteolysis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signal transduction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0.054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Molecular Function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ATP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 protein-coupled receptor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0.078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calcium ion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metal ion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0.033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protein serine/threonine kinase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scavenger receptor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zinc ion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metal ion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protein serine/threonine kinase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0.034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scavenger receptor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Gene Body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DNA binding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2025-07-11T14:14:35Z</dcterms:modified>
  <cp:category/>
</cp:coreProperties>
</file>