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第一节 一般性讨论</w:t>
      </w:r>
    </w:p>
    <w:p>
      <w:r>
        <w:rPr>
          <w:rFonts w:hint="eastAsia"/>
        </w:rPr>
        <w:t>关于量子力学中的参考系变换以及伽利略对称性，文献[</w:t>
      </w:r>
      <w:r>
        <w:t>1]</w:t>
      </w:r>
      <w:r>
        <w:rPr>
          <w:rFonts w:hint="eastAsia"/>
        </w:rPr>
        <w:t>做了很多讨论。不过由于[</w:t>
      </w:r>
      <w:r>
        <w:t>1]</w:t>
      </w:r>
      <w:r>
        <w:rPr>
          <w:rFonts w:hint="eastAsia"/>
        </w:rPr>
        <w:t>历史较为久远，在薛定谔绘景下研究问题，很多问题不能看得很透彻，甚至有一些错误。文献[</w:t>
      </w:r>
      <w:r>
        <w:t>2]</w:t>
      </w:r>
      <w:r>
        <w:rPr>
          <w:rFonts w:hint="eastAsia"/>
        </w:rPr>
        <w:t>对其则进行了更为深刻但较为简略的回顾。在此，本文将从他们的工作入手。</w:t>
      </w:r>
    </w:p>
    <w:p>
      <w:r>
        <w:rPr>
          <w:rFonts w:hint="eastAsia"/>
        </w:rPr>
        <w:t>考虑实验室参考系S中的一个态</w:t>
      </w:r>
      <m:oMath>
        <m:r>
          <m:rPr/>
          <w:rPr>
            <w:rFonts w:ascii="Cambria Math" w:hAnsi="Cambria Math"/>
          </w:rPr>
          <m:t>|</m:t>
        </m:r>
        <m:r>
          <m:rPr>
            <m:sty m:val="p"/>
          </m:rPr>
          <w:rPr>
            <w:rFonts w:ascii="Cambria Math" w:hAnsi="Cambria Math"/>
          </w:rPr>
          <m:t>Ψ</m:t>
        </m:r>
        <m:r>
          <m:rPr/>
          <w:rPr>
            <w:rFonts w:ascii="Cambria Math" w:hAnsi="Cambria Math"/>
          </w:rPr>
          <m:t>&gt;</m:t>
        </m:r>
      </m:oMath>
      <w:r>
        <w:rPr>
          <w:rFonts w:hint="eastAsia"/>
        </w:rPr>
        <w:t>，设S</w:t>
      </w:r>
      <w:r>
        <w:t>’</w:t>
      </w:r>
      <w:r>
        <w:rPr>
          <w:rFonts w:hint="eastAsia"/>
        </w:rPr>
        <w:t>参考系与S的坐标变换为</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=x+ζ</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 xml:space="preserve">,  </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=t</m:t>
        </m:r>
      </m:oMath>
      <w:r>
        <w:rPr>
          <w:rFonts w:hint="eastAsia"/>
        </w:rPr>
        <w:t>。则S</w:t>
      </w:r>
      <w:r>
        <w:t>’</w:t>
      </w:r>
      <w:r>
        <w:rPr>
          <w:rFonts w:hint="eastAsia"/>
        </w:rPr>
        <w:t>对</w:t>
      </w:r>
      <m:oMath>
        <m:r>
          <m:rPr/>
          <w:rPr>
            <w:rFonts w:ascii="Cambria Math" w:hAnsi="Cambria Math"/>
          </w:rPr>
          <m:t>|</m:t>
        </m:r>
        <m:r>
          <m:rPr>
            <m:sty m:val="p"/>
          </m:rPr>
          <w:rPr>
            <w:rFonts w:ascii="Cambria Math" w:hAnsi="Cambria Math"/>
          </w:rPr>
          <m:t>Ψ</m:t>
        </m:r>
        <m:r>
          <m:rPr/>
          <w:rPr>
            <w:rFonts w:ascii="Cambria Math" w:hAnsi="Cambria Math"/>
          </w:rPr>
          <m:t>&gt;</m:t>
        </m:r>
      </m:oMath>
      <w:r>
        <w:rPr>
          <w:rFonts w:hint="eastAsia"/>
        </w:rPr>
        <w:t xml:space="preserve"> 的观测由一个幺正算符</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来刻画，即S</w:t>
      </w:r>
      <w:r>
        <w:t>’</w:t>
      </w:r>
      <w:r>
        <w:rPr>
          <w:rFonts w:hint="eastAsia"/>
        </w:rPr>
        <w:t>中观测到的态为 </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m:sty m:val="p"/>
          </m:rPr>
          <w:rPr>
            <w:rFonts w:ascii="Cambria Math" w:hAnsi="Cambria Math"/>
          </w:rPr>
          <m:t>Ψ</m:t>
        </m:r>
        <m:r>
          <m:rPr/>
          <w:rPr>
            <w:rFonts w:ascii="Cambria Math" w:hAnsi="Cambria Math"/>
          </w:rPr>
          <m:t>&gt;</m:t>
        </m:r>
      </m:oMath>
      <w:r>
        <w:rPr>
          <w:rFonts w:hint="eastAsia"/>
        </w:rPr>
        <w:t>。根据文献[</w:t>
      </w:r>
      <w:r>
        <w:t>2]</w:t>
      </w:r>
      <w:r>
        <w:rPr>
          <w:rFonts w:hint="eastAsia"/>
        </w:rPr>
        <w:t>，这个幺正算符的一般表达式为：</w:t>
      </w:r>
    </w:p>
    <w:p>
      <m:oMathPara>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m:rPr/>
                    <w:rPr>
                      <w:rFonts w:ascii="Cambria Math" w:hAnsi="Cambria Math"/>
                    </w:rPr>
                    <m:t>−</m:t>
                  </m:r>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r>
                    <m:rPr/>
                    <w:rPr>
                      <w:rFonts w:ascii="Cambria Math" w:hAnsi="Cambria Math"/>
                    </w:rPr>
                    <m:t>m</m:t>
                  </m:r>
                  <m:f>
                    <m:fPr>
                      <m:ctrlPr>
                        <w:rPr>
                          <w:rFonts w:ascii="Cambria Math" w:hAnsi="Cambria Math"/>
                          <w:i/>
                        </w:rPr>
                      </m:ctrlPr>
                    </m:fPr>
                    <m:num>
                      <m:r>
                        <m:rPr/>
                        <w:rPr>
                          <w:rFonts w:ascii="Cambria Math" w:hAnsi="Cambria Math"/>
                        </w:rPr>
                        <m:t>d ζ</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 xml:space="preserve"> </m:t>
                  </m:r>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d>
              <m:ctrlPr>
                <w:rPr>
                  <w:rFonts w:ascii="Cambria Math" w:hAnsi="Cambria Math"/>
                  <w:i/>
                </w:rPr>
              </m:ctrlPr>
            </m:e>
          </m:func>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r>
                    <m:rPr/>
                    <w:rPr>
                      <w:rFonts w:ascii="Cambria Math" w:hAnsi="Cambria Math"/>
                    </w:rPr>
                    <m:t xml:space="preserve"> ζ </m:t>
                  </m:r>
                  <m:acc>
                    <m:accPr>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d>
              <m:ctrlPr>
                <w:rPr>
                  <w:rFonts w:ascii="Cambria Math" w:hAnsi="Cambria Math"/>
                  <w:i/>
                </w:rPr>
              </m:ctrlPr>
            </m:e>
          </m:func>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m:rPr/>
                    <w:rPr>
                      <w:rFonts w:ascii="Cambria Math" w:hAnsi="Cambria Math"/>
                    </w:rPr>
                    <m:t>−</m:t>
                  </m:r>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r>
                    <m:rPr/>
                    <w:rPr>
                      <w:rFonts w:ascii="Cambria Math" w:hAnsi="Cambria Math"/>
                    </w:rPr>
                    <m:t xml:space="preserve"> </m:t>
                  </m:r>
                  <m:nary>
                    <m:naryPr>
                      <m:ctrlPr>
                        <w:rPr>
                          <w:rFonts w:ascii="Cambria Math" w:hAnsi="Cambria Math"/>
                          <w:i/>
                        </w:rPr>
                      </m:ctrlPr>
                    </m:naryPr>
                    <m: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d ζ</m:t>
                                  </m:r>
                                  <m:ctrlPr>
                                    <w:rPr>
                                      <w:rFonts w:ascii="Cambria Math" w:hAnsi="Cambria Math"/>
                                      <w:i/>
                                    </w:rPr>
                                  </m:ctrlPr>
                                </m:num>
                                <m:den>
                                  <m:r>
                                    <m:rPr/>
                                    <w:rPr>
                                      <w:rFonts w:ascii="Cambria Math" w:hAnsi="Cambria Math"/>
                                    </w:rPr>
                                    <m:t>dτ</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dτ</m:t>
                      </m:r>
                      <m:ctrlPr>
                        <w:rPr>
                          <w:rFonts w:ascii="Cambria Math" w:hAnsi="Cambria Math"/>
                          <w:i/>
                        </w:rPr>
                      </m:ctrlPr>
                    </m:e>
                  </m:nary>
                  <m:ctrlPr>
                    <w:rPr>
                      <w:rFonts w:ascii="Cambria Math" w:hAnsi="Cambria Math"/>
                      <w:i/>
                    </w:rPr>
                  </m:ctrlPr>
                </m:e>
              </m:d>
              <m:ctrlPr>
                <w:rPr>
                  <w:rFonts w:ascii="Cambria Math" w:hAnsi="Cambria Math"/>
                  <w:i/>
                </w:rPr>
              </m:ctrlPr>
            </m:e>
          </m:func>
          <m:r>
            <m:rPr/>
            <w:rPr>
              <w:rFonts w:ascii="Cambria Math" w:hAnsi="Cambria Math"/>
            </w:rPr>
            <m:t xml:space="preserve"> </m:t>
          </m:r>
        </m:oMath>
      </m:oMathPara>
    </w:p>
    <w:p>
      <w:r>
        <w:rPr>
          <w:rFonts w:hint="eastAsia"/>
        </w:rPr>
        <w:t>应注意，这三项中的前两项是算符，不能随意交换次序，第三项是数，因此可以随意摆放次序。这个幺正算符的第三项是参考系变换带来的额外动能所给出的态随时间的演化相位。为了更好地看清前两项的物理意义，我们分别考虑该算符作用在坐标算符和动量算符的本征态上，即考虑参考系变换对坐标本征态和动量本征态的影响。</w:t>
      </w:r>
    </w:p>
    <w:p>
      <m:oMathPara>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|x&gt; =</m:t>
          </m:r>
        </m:oMath>
      </m:oMathPara>
    </w:p>
    <w:p>
      <m:oMathPara>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|p&gt; =</m:t>
          </m:r>
        </m:oMath>
      </m:oMathPara>
    </w:p>
    <w:p>
      <w:r>
        <w:rPr>
          <w:rFonts w:hint="eastAsia"/>
        </w:rPr>
        <w:t>这里应当注意，由于</w:t>
      </w:r>
      <m:oMath>
        <m:acc>
          <m:accPr>
            <m:ctrlPr>
              <w:rPr>
                <w:rFonts w:ascii="Cambria Math" w:hAnsi="Cambria Math"/>
                <w:i/>
              </w:rPr>
            </m:ctrlPr>
          </m:accPr>
          <m:e>
            <m:r>
              <m:rPr/>
              <w:rPr>
                <w:rFonts w:ascii="Cambria Math" w:hAnsi="Cambria Math"/>
              </w:rPr>
              <m:t>x</m:t>
            </m:r>
            <m:ctrlPr>
              <w:rPr>
                <w:rFonts w:ascii="Cambria Math" w:hAnsi="Cambria Math"/>
                <w:i/>
              </w:rPr>
            </m:ctrlPr>
          </m:e>
        </m:acc>
      </m:oMath>
      <w:r>
        <w:t xml:space="preserve"> </w:t>
      </w:r>
      <w:r>
        <w:rPr>
          <w:rFonts w:hint="eastAsia"/>
        </w:rPr>
        <w:t>和</w:t>
      </w:r>
      <m:oMath>
        <m:acc>
          <m:accPr>
            <m:ctrlPr>
              <w:rPr>
                <w:rFonts w:ascii="Cambria Math" w:hAnsi="Cambria Math"/>
                <w:i/>
              </w:rPr>
            </m:ctrlPr>
          </m:accPr>
          <m:e>
            <m:r>
              <m:rPr/>
              <w:rPr>
                <w:rFonts w:ascii="Cambria Math" w:hAnsi="Cambria Math"/>
              </w:rPr>
              <m:t>p</m:t>
            </m:r>
            <m:ctrlPr>
              <w:rPr>
                <w:rFonts w:ascii="Cambria Math" w:hAnsi="Cambria Math"/>
                <w:i/>
              </w:rPr>
            </m:ctrlPr>
          </m:e>
        </m:acc>
      </m:oMath>
      <w:r>
        <w:rPr>
          <w:rFonts w:hint="eastAsia"/>
        </w:rPr>
        <w:t xml:space="preserve"> 不对易，因此</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 xml:space="preserve"> 的两部分要保持次序。</w:t>
      </w:r>
    </w:p>
    <w:p>
      <w:r>
        <w:rPr>
          <w:rFonts w:hint="eastAsia"/>
        </w:rPr>
        <w:t>由以上两式可以知道，</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 xml:space="preserve"> 的作用是将坐标本征态平移一段距离，将动量本征态增加一定的动量。这也符合我们对伽利略变换的经典物理图像，参考系变换之后，物理系统动能、动量和坐标零点会发生变化，而这三方面变化分别由以上三个相位来刻画。</w:t>
      </w:r>
    </w:p>
    <w:p/>
    <w:p>
      <w:r>
        <w:rPr>
          <w:rFonts w:hint="eastAsia"/>
        </w:rPr>
        <w:t>特别地，我们考虑惯性系变换。此时</w:t>
      </w:r>
      <m:oMath>
        <m:r>
          <m:rPr/>
          <w:rPr>
            <w:rFonts w:ascii="Cambria Math" w:hAnsi="Cambria Math"/>
          </w:rPr>
          <m:t>ζ</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=v t</m:t>
        </m:r>
      </m:oMath>
      <w:r>
        <w:rPr>
          <w:rFonts w:hint="eastAsia"/>
        </w:rPr>
        <w:t>，其中</w:t>
      </w:r>
      <m:oMath>
        <m:r>
          <m:rPr/>
          <w:rPr>
            <w:rFonts w:ascii="Cambria Math" w:hAnsi="Cambria Math"/>
          </w:rPr>
          <m:t>v</m:t>
        </m:r>
      </m:oMath>
      <w:r>
        <w:rPr>
          <w:rFonts w:hint="eastAsia"/>
        </w:rPr>
        <w:t xml:space="preserve"> 代表两个参考系之间的相对速度，于是</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 xml:space="preserve"> 将会具有形式：</w:t>
      </w:r>
    </w:p>
    <w:p>
      <m:oMathPara>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m:rPr/>
                    <w:rPr>
                      <w:rFonts w:ascii="Cambria Math" w:hAnsi="Cambria Math"/>
                    </w:rPr>
                    <m:t>−</m:t>
                  </m:r>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r>
                    <m:rPr/>
                    <w:rPr>
                      <w:rFonts w:ascii="Cambria Math" w:hAnsi="Cambria Math"/>
                    </w:rPr>
                    <m:t xml:space="preserve">mv </m:t>
                  </m:r>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d>
              <m:ctrlPr>
                <w:rPr>
                  <w:rFonts w:ascii="Cambria Math" w:hAnsi="Cambria Math"/>
                  <w:i/>
                </w:rPr>
              </m:ctrlPr>
            </m:e>
          </m:func>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r>
                <m:rPr/>
                <w:rPr>
                  <w:rFonts w:ascii="Cambria Math" w:hAnsi="Cambria Math"/>
                </w:rPr>
                <m:t>(</m:t>
              </m:r>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r>
                <m:rPr/>
                <w:rPr>
                  <w:rFonts w:ascii="Cambria Math" w:hAnsi="Cambria Math"/>
                </w:rPr>
                <m:t xml:space="preserve"> vt </m:t>
              </m:r>
              <m:acc>
                <m:accPr>
                  <m:ctrlPr>
                    <w:rPr>
                      <w:rFonts w:ascii="Cambria Math" w:hAnsi="Cambria Math"/>
                      <w:i/>
                    </w:rPr>
                  </m:ctrlPr>
                </m:accPr>
                <m:e>
                  <m:r>
                    <m:rPr/>
                    <w:rPr>
                      <w:rFonts w:ascii="Cambria Math" w:hAnsi="Cambria Math"/>
                    </w:rPr>
                    <m:t>p</m:t>
                  </m:r>
                  <m:ctrlPr>
                    <w:rPr>
                      <w:rFonts w:ascii="Cambria Math" w:hAnsi="Cambria Math"/>
                      <w:i/>
                    </w:rPr>
                  </m:ctrlPr>
                </m:e>
              </m:acc>
              <m:r>
                <m:rPr/>
                <w:rPr>
                  <w:rFonts w:ascii="Cambria Math" w:hAnsi="Cambria Math"/>
                </w:rPr>
                <m:t>)</m:t>
              </m:r>
              <m:ctrlPr>
                <w:rPr>
                  <w:rFonts w:ascii="Cambria Math" w:hAnsi="Cambria Math"/>
                  <w:i/>
                </w:rPr>
              </m:ctrlPr>
            </m:e>
          </m:func>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r>
                <m:rPr/>
                <w:rPr>
                  <w:rFonts w:ascii="Cambria Math" w:hAnsi="Cambria Math"/>
                </w:rPr>
                <m:t>(−</m:t>
              </m:r>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xml:space="preserve"> t)</m:t>
              </m:r>
              <m:ctrlPr>
                <w:rPr>
                  <w:rFonts w:ascii="Cambria Math" w:hAnsi="Cambria Math"/>
                  <w:i/>
                </w:rPr>
              </m:ctrlPr>
            </m:e>
          </m:func>
        </m:oMath>
      </m:oMathPara>
    </w:p>
    <w:p>
      <w:r>
        <w:rPr>
          <w:rFonts w:hint="eastAsia"/>
        </w:rPr>
        <w:t>注意到当算符</w:t>
      </w:r>
      <m:oMath>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 xml:space="preserve">, </m:t>
        </m:r>
        <m:acc>
          <m:accPr>
            <m:ctrlPr>
              <w:rPr>
                <w:rFonts w:ascii="Cambria Math" w:hAnsi="Cambria Math"/>
                <w:i/>
              </w:rPr>
            </m:ctrlPr>
          </m:accPr>
          <m:e>
            <m:r>
              <m:rPr/>
              <w:rPr>
                <w:rFonts w:ascii="Cambria Math" w:hAnsi="Cambria Math"/>
              </w:rPr>
              <m:t>B</m:t>
            </m:r>
            <m:ctrlPr>
              <w:rPr>
                <w:rFonts w:ascii="Cambria Math" w:hAnsi="Cambria Math"/>
                <w:i/>
              </w:rPr>
            </m:ctrlPr>
          </m:e>
        </m:acc>
      </m:oMath>
      <w:r>
        <w:rPr>
          <w:rFonts w:hint="eastAsia"/>
        </w:rPr>
        <w:t xml:space="preserve"> 满足对易关系</w:t>
      </w:r>
      <m:oMath>
        <m:d>
          <m:dPr>
            <m:begChr m:val="["/>
            <m:endChr m:val="]"/>
            <m:ctrlPr>
              <w:rPr>
                <w:rFonts w:ascii="Cambria Math" w:hAnsi="Cambria Math"/>
                <w:i/>
              </w:rPr>
            </m:ctrlPr>
          </m:dPr>
          <m:e>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 xml:space="preserve">,  </m:t>
            </m:r>
            <m:d>
              <m:dPr>
                <m:begChr m:val="["/>
                <m:endChr m:val="]"/>
                <m:ctrlPr>
                  <w:rPr>
                    <w:rFonts w:ascii="Cambria Math" w:hAnsi="Cambria Math"/>
                    <w:i/>
                  </w:rPr>
                </m:ctrlPr>
              </m:dPr>
              <m:e>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 xml:space="preserve">,  </m:t>
                </m:r>
                <m:acc>
                  <m:accPr>
                    <m:ctrlPr>
                      <w:rPr>
                        <w:rFonts w:ascii="Cambria Math" w:hAnsi="Cambria Math"/>
                        <w:i/>
                      </w:rPr>
                    </m:ctrlPr>
                  </m:accPr>
                  <m:e>
                    <m:r>
                      <m:rPr/>
                      <w:rPr>
                        <w:rFonts w:ascii="Cambria Math" w:hAnsi="Cambria Math"/>
                      </w:rPr>
                      <m:t>B</m:t>
                    </m:r>
                    <m:ctrlPr>
                      <w:rPr>
                        <w:rFonts w:ascii="Cambria Math" w:hAnsi="Cambria Math"/>
                        <w:i/>
                      </w:rPr>
                    </m:ctrlPr>
                  </m:e>
                </m:acc>
                <m:ctrlPr>
                  <w:rPr>
                    <w:rFonts w:ascii="Cambria Math" w:hAnsi="Cambria Math"/>
                    <w:i/>
                  </w:rPr>
                </m:ctrlPr>
              </m:e>
            </m:d>
            <m:ctrlPr>
              <w:rPr>
                <w:rFonts w:ascii="Cambria Math" w:hAnsi="Cambria Math"/>
                <w:i/>
              </w:rPr>
            </m:ctrlPr>
          </m:e>
        </m:d>
        <m:r>
          <m:rP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m:rPr/>
                  <w:rPr>
                    <w:rFonts w:ascii="Cambria Math" w:hAnsi="Cambria Math"/>
                  </w:rPr>
                  <m:t>B</m:t>
                </m:r>
                <m:ctrlPr>
                  <w:rPr>
                    <w:rFonts w:ascii="Cambria Math" w:hAnsi="Cambria Math"/>
                    <w:i/>
                  </w:rPr>
                </m:ctrlPr>
              </m:e>
            </m:acc>
            <m:r>
              <m:rPr/>
              <w:rPr>
                <w:rFonts w:ascii="Cambria Math" w:hAnsi="Cambria Math"/>
              </w:rPr>
              <m:t xml:space="preserve">,  </m:t>
            </m:r>
            <m:d>
              <m:dPr>
                <m:begChr m:val="["/>
                <m:endChr m:val="]"/>
                <m:ctrlPr>
                  <w:rPr>
                    <w:rFonts w:ascii="Cambria Math" w:hAnsi="Cambria Math"/>
                    <w:i/>
                  </w:rPr>
                </m:ctrlPr>
              </m:dPr>
              <m:e>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 xml:space="preserve">,  </m:t>
                </m:r>
                <m:acc>
                  <m:accPr>
                    <m:ctrlPr>
                      <w:rPr>
                        <w:rFonts w:ascii="Cambria Math" w:hAnsi="Cambria Math"/>
                        <w:i/>
                      </w:rPr>
                    </m:ctrlPr>
                  </m:accPr>
                  <m:e>
                    <m:r>
                      <m:rPr/>
                      <w:rPr>
                        <w:rFonts w:ascii="Cambria Math" w:hAnsi="Cambria Math"/>
                      </w:rPr>
                      <m:t>B</m:t>
                    </m:r>
                    <m:ctrlPr>
                      <w:rPr>
                        <w:rFonts w:ascii="Cambria Math" w:hAnsi="Cambria Math"/>
                        <w:i/>
                      </w:rPr>
                    </m:ctrlPr>
                  </m:e>
                </m:acc>
                <m:ctrlPr>
                  <w:rPr>
                    <w:rFonts w:ascii="Cambria Math" w:hAnsi="Cambria Math"/>
                    <w:i/>
                  </w:rPr>
                </m:ctrlPr>
              </m:e>
            </m:d>
            <m:ctrlPr>
              <w:rPr>
                <w:rFonts w:ascii="Cambria Math" w:hAnsi="Cambria Math"/>
                <w:i/>
              </w:rPr>
            </m:ctrlPr>
          </m:e>
        </m:d>
        <m:r>
          <m:rPr/>
          <w:rPr>
            <w:rFonts w:ascii="Cambria Math" w:hAnsi="Cambria Math"/>
          </w:rPr>
          <m:t xml:space="preserve"> =0</m:t>
        </m:r>
      </m:oMath>
      <w:r>
        <w:rPr>
          <w:rFonts w:hint="eastAsia"/>
        </w:rPr>
        <w:t xml:space="preserve"> 时，有公式</w:t>
      </w:r>
    </w:p>
    <w:p>
      <m:oMathPara>
        <m:oMath>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m:t>
                  </m:r>
                  <m:acc>
                    <m:accPr>
                      <m:ctrlPr>
                        <w:rPr>
                          <w:rFonts w:ascii="Cambria Math" w:hAnsi="Cambria Math"/>
                          <w:i/>
                        </w:rPr>
                      </m:ctrlPr>
                    </m:accPr>
                    <m:e>
                      <m:r>
                        <m:rPr/>
                        <w:rPr>
                          <w:rFonts w:ascii="Cambria Math" w:hAnsi="Cambria Math"/>
                        </w:rPr>
                        <m:t>B</m:t>
                      </m:r>
                      <m:ctrlPr>
                        <w:rPr>
                          <w:rFonts w:ascii="Cambria Math" w:hAnsi="Cambria Math"/>
                          <w:i/>
                        </w:rPr>
                      </m:ctrlPr>
                    </m:e>
                  </m:acc>
                  <m:ctrlPr>
                    <w:rPr>
                      <w:rFonts w:ascii="Cambria Math" w:hAnsi="Cambria Math"/>
                      <w:i/>
                    </w:rPr>
                  </m:ctrlPr>
                </m:e>
              </m:d>
              <m:ctrlPr>
                <w:rPr>
                  <w:rFonts w:ascii="Cambria Math" w:hAnsi="Cambria Math"/>
                  <w:i/>
                </w:rPr>
              </m:ctrlPr>
            </m:e>
          </m:func>
          <m:r>
            <m:rPr/>
            <w:rPr>
              <w:rFonts w:ascii="Cambria Math" w:hAnsi="Cambria Math"/>
            </w:rPr>
            <m:t>=</m:t>
          </m:r>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func>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acc>
                <m:accPr>
                  <m:ctrlPr>
                    <w:rPr>
                      <w:rFonts w:ascii="Cambria Math" w:hAnsi="Cambria Math"/>
                      <w:i/>
                    </w:rPr>
                  </m:ctrlPr>
                </m:accPr>
                <m:e>
                  <m:r>
                    <m:rPr/>
                    <w:rPr>
                      <w:rFonts w:ascii="Cambria Math" w:hAnsi="Cambria Math"/>
                    </w:rPr>
                    <m:t>B</m:t>
                  </m:r>
                  <m:ctrlPr>
                    <w:rPr>
                      <w:rFonts w:ascii="Cambria Math" w:hAnsi="Cambria Math"/>
                      <w:i/>
                    </w:rPr>
                  </m:ctrlPr>
                </m:e>
              </m:acc>
              <m:ctrlPr>
                <w:rPr>
                  <w:rFonts w:ascii="Cambria Math" w:hAnsi="Cambria Math"/>
                  <w:i/>
                </w:rPr>
              </m:ctrlPr>
            </m:e>
          </m:func>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 xml:space="preserve">,  </m:t>
                          </m:r>
                          <m:acc>
                            <m:accPr>
                              <m:ctrlPr>
                                <w:rPr>
                                  <w:rFonts w:ascii="Cambria Math" w:hAnsi="Cambria Math"/>
                                  <w:i/>
                                </w:rPr>
                              </m:ctrlPr>
                            </m:accPr>
                            <m:e>
                              <m:r>
                                <m:rPr/>
                                <w:rPr>
                                  <w:rFonts w:ascii="Cambria Math" w:hAnsi="Cambria Math"/>
                                </w:rPr>
                                <m:t>B</m:t>
                              </m:r>
                              <m:ctrlPr>
                                <w:rPr>
                                  <w:rFonts w:ascii="Cambria Math" w:hAnsi="Cambria Math"/>
                                  <w:i/>
                                </w:rPr>
                              </m:ctrlPr>
                            </m:e>
                          </m:acc>
                          <m:ctrlPr>
                            <w:rPr>
                              <w:rFonts w:ascii="Cambria Math" w:hAnsi="Cambria Math"/>
                              <w:i/>
                            </w:rPr>
                          </m:ctrlPr>
                        </m:e>
                      </m:d>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func>
        </m:oMath>
      </m:oMathPara>
    </w:p>
    <w:p>
      <w:r>
        <w:rPr>
          <w:rFonts w:hint="eastAsia"/>
        </w:rPr>
        <w:t>我们可以得到</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 xml:space="preserve"> 的简化形式：</w:t>
      </w:r>
    </w:p>
    <w:p>
      <m:oMathPara>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m:rPr/>
                        <w:rPr>
                          <w:rFonts w:ascii="Cambria Math" w:hAnsi="Cambria Math"/>
                        </w:rPr>
                        <m:t>i</m:t>
                      </m:r>
                      <m:ctrlPr>
                        <w:rPr>
                          <w:rFonts w:ascii="Cambria Math" w:hAnsi="Cambria Math"/>
                          <w:i/>
                        </w:rPr>
                      </m:ctrlPr>
                    </m:num>
                    <m:den>
                      <m:r>
                        <m:rPr/>
                        <w:rPr>
                          <w:rFonts w:ascii="Cambria Math" w:hAnsi="Cambria Math"/>
                        </w:rPr>
                        <m:t>ℏ</m:t>
                      </m:r>
                      <m:ctrlPr>
                        <w:rPr>
                          <w:rFonts w:ascii="Cambria Math" w:hAnsi="Cambria Math"/>
                          <w:i/>
                        </w:rPr>
                      </m:ctrlPr>
                    </m:den>
                  </m:f>
                  <m:d>
                    <m:dPr>
                      <m:ctrlPr>
                        <w:rPr>
                          <w:rFonts w:ascii="Cambria Math" w:hAnsi="Cambria Math"/>
                          <w:i/>
                        </w:rPr>
                      </m:ctrlPr>
                    </m:dPr>
                    <m:e>
                      <m:r>
                        <m:rPr/>
                        <w:rPr>
                          <w:rFonts w:ascii="Cambria Math" w:hAnsi="Cambria Math"/>
                        </w:rPr>
                        <m:t xml:space="preserve">vt </m:t>
                      </m:r>
                      <m:acc>
                        <m:accPr>
                          <m:ctrlPr>
                            <w:rPr>
                              <w:rFonts w:ascii="Cambria Math" w:hAnsi="Cambria Math"/>
                              <w:i/>
                            </w:rPr>
                          </m:ctrlPr>
                        </m:accPr>
                        <m:e>
                          <m:r>
                            <m:rPr/>
                            <w:rPr>
                              <w:rFonts w:ascii="Cambria Math" w:hAnsi="Cambria Math"/>
                            </w:rPr>
                            <m:t>p</m:t>
                          </m:r>
                          <m:ctrlPr>
                            <w:rPr>
                              <w:rFonts w:ascii="Cambria Math" w:hAnsi="Cambria Math"/>
                              <w:i/>
                            </w:rPr>
                          </m:ctrlPr>
                        </m:e>
                      </m:acc>
                      <m:r>
                        <m:rPr/>
                        <w:rPr>
                          <w:rFonts w:ascii="Cambria Math" w:hAnsi="Cambria Math"/>
                        </w:rPr>
                        <m:t xml:space="preserve">−mv </m:t>
                      </m:r>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d>
                  <m:ctrlPr>
                    <w:rPr>
                      <w:rFonts w:ascii="Cambria Math" w:hAnsi="Cambria Math"/>
                      <w:i/>
                    </w:rPr>
                  </m:ctrlPr>
                </m:e>
              </m:d>
              <m:ctrlPr>
                <w:rPr>
                  <w:rFonts w:ascii="Cambria Math" w:hAnsi="Cambria Math"/>
                  <w:i/>
                </w:rPr>
              </m:ctrlPr>
            </m:e>
          </m:func>
        </m:oMath>
      </m:oMathPara>
    </w:p>
    <w:p>
      <w:r>
        <w:rPr>
          <w:rFonts w:hint="eastAsia"/>
        </w:rPr>
        <w:t>可以看到，这时</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 xml:space="preserve"> 是一个W</w:t>
      </w:r>
      <w:r>
        <w:t>eyl</w:t>
      </w:r>
      <w:r>
        <w:rPr>
          <w:rFonts w:hint="eastAsia"/>
        </w:rPr>
        <w:t>变换的算符。</w:t>
      </w:r>
      <w:r>
        <w:rPr>
          <w:rFonts w:hint="eastAsia"/>
          <w:u w:val="single"/>
        </w:rPr>
        <w:t>但意义是什么，暂时不知道。另外，文献[</w:t>
      </w:r>
      <w:r>
        <w:rPr>
          <w:u w:val="single"/>
        </w:rPr>
        <w:t>3]</w:t>
      </w:r>
      <w:r>
        <w:rPr>
          <w:rFonts w:hint="eastAsia"/>
          <w:u w:val="single"/>
        </w:rPr>
        <w:t>在引力系统中，对于自由粒子得到了类似的结果，说明了引力与匀加速观测者的局部等价性，即量子等效原理。</w:t>
      </w:r>
    </w:p>
    <w:p>
      <w:r>
        <w:rPr>
          <w:rFonts w:hint="eastAsia"/>
        </w:rPr>
        <w:t>更特别地，考虑本文所关心的谐振子系统，可以把坐标算符和动量算符用产生湮灭算符来表达：</w:t>
      </w:r>
      <m:oMath>
        <m:acc>
          <m:accPr>
            <m:ctrlPr>
              <w:rPr>
                <w:rFonts w:ascii="Cambria Math" w:hAnsi="Cambria Math"/>
                <w:i/>
              </w:rPr>
            </m:ctrlPr>
          </m:accPr>
          <m:e>
            <m:r>
              <m:rPr/>
              <w:rPr>
                <w:rFonts w:ascii="Cambria Math" w:hAnsi="Cambria Math"/>
              </w:rPr>
              <m:t>p</m:t>
            </m:r>
            <m:ctrlPr>
              <w:rPr>
                <w:rFonts w:ascii="Cambria Math" w:hAnsi="Cambria Math"/>
                <w:i/>
              </w:rPr>
            </m:ctrlPr>
          </m:e>
        </m:acc>
        <m:r>
          <m:rPr/>
          <w:rPr>
            <w:rFonts w:ascii="Cambria Math" w:hAnsi="Cambria Math"/>
          </w:rPr>
          <m:t xml:space="preserve">=i </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 xml:space="preserve"> </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d>
        <m:r>
          <m:rPr/>
          <w:rPr>
            <w:rFonts w:ascii="Cambria Math" w:hAnsi="Cambria Math"/>
          </w:rPr>
          <m:t xml:space="preserve">,  </m:t>
        </m:r>
        <m:acc>
          <m:accPr>
            <m:ctrlPr>
              <w:rPr>
                <w:rFonts w:ascii="Cambria Math" w:hAnsi="Cambria Math"/>
                <w:i/>
              </w:rPr>
            </m:ctrlPr>
          </m:accPr>
          <m:e>
            <m:r>
              <m:rPr/>
              <w:rPr>
                <w:rFonts w:ascii="Cambria Math" w:hAnsi="Cambria Math"/>
              </w:rPr>
              <m:t>x</m:t>
            </m:r>
            <m:ctrlPr>
              <w:rPr>
                <w:rFonts w:ascii="Cambria Math" w:hAnsi="Cambria Math"/>
                <w:i/>
              </w:rPr>
            </m:ctrlPr>
          </m:e>
        </m:acc>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p>
          <m:sSupPr>
            <m:ctrlPr>
              <w:rPr>
                <w:rFonts w:ascii="Cambria Math" w:hAnsi="Cambria Math"/>
                <w:i/>
              </w:rPr>
            </m:ctrlPr>
          </m:sSup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m:t>
        </m:r>
      </m:oMath>
      <w:r>
        <w:rPr>
          <w:rFonts w:hint="eastAsia"/>
        </w:rPr>
        <w:t>，于是</w:t>
      </w:r>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oMath>
      <w:r>
        <w:rPr>
          <w:rFonts w:hint="eastAsia"/>
        </w:rPr>
        <w:t xml:space="preserve"> 算符将会具有形式：</w:t>
      </w:r>
    </w:p>
    <w:p>
      <m:oMathPara>
        <m:oMath>
          <m:sSub>
            <m:sSubPr>
              <m:ctrlPr>
                <w:rPr>
                  <w:rFonts w:ascii="Cambria Math" w:hAnsi="Cambria Math"/>
                  <w:i/>
                </w:rPr>
              </m:ctrlPr>
            </m:sSubPr>
            <m:e>
              <m:acc>
                <m:accPr>
                  <m:ctrlPr>
                    <w:rPr>
                      <w:rFonts w:ascii="Cambria Math" w:hAnsi="Cambria Math"/>
                      <w:i/>
                    </w:rPr>
                  </m:ctrlPr>
                </m:accPr>
                <m:e>
                  <m:r>
                    <m:rPr/>
                    <w:rPr>
                      <w:rFonts w:ascii="Cambria Math" w:hAnsi="Cambria Math"/>
                    </w:rPr>
                    <m:t>U</m:t>
                  </m:r>
                  <m:ctrlPr>
                    <w:rPr>
                      <w:rFonts w:ascii="Cambria Math" w:hAnsi="Cambria Math"/>
                      <w:i/>
                    </w:rPr>
                  </m:ctrlPr>
                </m:e>
              </m:acc>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func>
            <m:funcPr>
              <m:ctrlPr>
                <w:rPr>
                  <w:rFonts w:ascii="Cambria Math" w:hAnsi="Cambria Math"/>
                  <w:i/>
                </w:rPr>
              </m:ctrlPr>
            </m:funcPr>
            <m:fName>
              <m:r>
                <m:rPr>
                  <m:sty m:val="p"/>
                </m:rPr>
                <w:rPr>
                  <w:rFonts w:ascii="Cambria Math" w:hAnsi="Cambria Math"/>
                </w:rPr>
                <m:t>exp</m:t>
              </m:r>
              <m:ctrlPr>
                <w:rPr>
                  <w:rFonts w:ascii="Cambria Math" w:hAnsi="Cambria Math"/>
                  <w:i/>
                </w:rPr>
              </m:ctrlPr>
            </m:fName>
            <m:e>
              <m:r>
                <m:rPr/>
                <w:rPr>
                  <w:rFonts w:ascii="Cambria Math" w:hAnsi="Cambria Math"/>
                </w:rPr>
                <m:t xml:space="preserve">(α </m:t>
              </m:r>
              <m:sSup>
                <m:sSupPr>
                  <m:ctrlPr>
                    <w:rPr>
                      <w:rFonts w:ascii="Cambria Math" w:hAnsi="Cambria Math"/>
                      <w:i/>
                    </w:rPr>
                  </m:ctrlPr>
                </m:sSup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α</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 xml:space="preserve"> a</m:t>
              </m:r>
              <m:r>
                <m:rPr/>
                <w:rPr>
                  <w:rFonts w:hint="eastAsia" w:ascii="Cambria Math" w:hAnsi="Cambria Math"/>
                </w:rPr>
                <m:t> </m:t>
              </m:r>
              <m:r>
                <m:rPr/>
                <w:rPr>
                  <w:rFonts w:ascii="Cambria Math" w:hAnsi="Cambria Math"/>
                </w:rPr>
                <m:t>̂)</m:t>
              </m:r>
              <m:ctrlPr>
                <w:rPr>
                  <w:rFonts w:ascii="Cambria Math" w:hAnsi="Cambria Math"/>
                  <w:i/>
                </w:rPr>
              </m:ctrlPr>
            </m:e>
          </m:func>
        </m:oMath>
      </m:oMathPara>
    </w:p>
    <w:p>
      <w:r>
        <w:rPr>
          <w:rFonts w:hint="eastAsia"/>
        </w:rPr>
        <w:t>其中</w:t>
      </w:r>
      <m:oMath>
        <m:r>
          <m:rPr/>
          <w:rPr>
            <w:rFonts w:ascii="Cambria Math" w:hAnsi="Cambria Math"/>
          </w:rPr>
          <m:t>α</m:t>
        </m:r>
        <m:r>
          <m:rPr/>
          <w:rPr>
            <w:rFonts w:hint="eastAsia" w:ascii="Cambria Math" w:hAnsi="Cambria Math"/>
          </w:rPr>
          <m:t>=</m:t>
        </m:r>
        <m:f>
          <m:fPr>
            <m:ctrlPr>
              <w:rPr>
                <w:rFonts w:ascii="Cambria Math" w:hAnsi="Cambria Math"/>
                <w:i/>
              </w:rPr>
            </m:ctrlPr>
          </m:fPr>
          <m:num>
            <m:r>
              <m:rPr/>
              <w:rPr>
                <w:rFonts w:ascii="Cambria Math" w:hAnsi="Cambria Math"/>
              </w:rPr>
              <m:t>−vt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+i mv</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ℏ</m:t>
            </m:r>
            <m:ctrlPr>
              <w:rPr>
                <w:rFonts w:ascii="Cambria Math" w:hAnsi="Cambria Math"/>
                <w:i/>
              </w:rPr>
            </m:ctrlPr>
          </m:den>
        </m:f>
      </m:oMath>
      <w:r>
        <w:rPr>
          <w:rFonts w:hint="eastAsia"/>
        </w:rPr>
        <w:t xml:space="preserve"> 。这个算符正是谐振子系统的平移算符</w:t>
      </w:r>
      <m:oMath>
        <m:r>
          <m:rPr/>
          <w:rPr>
            <w:rFonts w:ascii="Cambria Math" w:hAnsi="Cambria Math"/>
          </w:rPr>
          <m:t>D(α)</m:t>
        </m:r>
      </m:oMath>
      <w:r>
        <w:rPr>
          <w:rFonts w:hint="eastAsia"/>
        </w:rPr>
        <w:t>，这意味着，在S</w:t>
      </w:r>
      <w:r>
        <w:t>’</w:t>
      </w:r>
      <w:r>
        <w:rPr>
          <w:rFonts w:hint="eastAsia"/>
        </w:rPr>
        <w:t>看来，S系中的谐振子基态将会变成相干态</w:t>
      </w:r>
      <m:oMath>
        <m:r>
          <m:rPr/>
          <w:rPr>
            <w:rFonts w:ascii="Cambria Math" w:hAnsi="Cambria Math"/>
          </w:rPr>
          <m:t>|α&gt; =D</m:t>
        </m:r>
        <m:d>
          <m:dPr>
            <m:ctrlPr>
              <w:rPr>
                <w:rFonts w:ascii="Cambria Math" w:hAnsi="Cambria Math"/>
                <w:i/>
              </w:rPr>
            </m:ctrlPr>
          </m:dPr>
          <m:e>
            <m:r>
              <m:rPr/>
              <w:rPr>
                <w:rFonts w:ascii="Cambria Math" w:hAnsi="Cambria Math"/>
              </w:rPr>
              <m:t>α</m:t>
            </m:r>
            <m:ctrlPr>
              <w:rPr>
                <w:rFonts w:ascii="Cambria Math" w:hAnsi="Cambria Math"/>
                <w:i/>
              </w:rPr>
            </m:ctrlPr>
          </m:e>
        </m:d>
        <m:r>
          <m:rPr/>
          <w:rPr>
            <w:rFonts w:ascii="Cambria Math" w:hAnsi="Cambria Math"/>
          </w:rPr>
          <m:t xml:space="preserve"> |0&gt;</m:t>
        </m:r>
      </m:oMath>
      <w:r>
        <w:rPr>
          <w:rFonts w:hint="eastAsia"/>
        </w:rPr>
        <w:t>。考虑到相干态的物理图像是一个运动的高斯波包，于是S</w:t>
      </w:r>
      <w:r>
        <w:t>’</w:t>
      </w:r>
      <w:r>
        <w:rPr>
          <w:rFonts w:hint="eastAsia"/>
        </w:rPr>
        <w:t>所观测到的S系基态谐振子就是一个运动的高斯波包，这也是符合我们的经典图像和预期的。</w:t>
      </w:r>
    </w:p>
    <w:p/>
    <w:p/>
    <w:p/>
    <w:p/>
    <w:p/>
    <w:p>
      <w:r>
        <w:rPr>
          <w:rFonts w:hint="eastAsia"/>
        </w:rPr>
        <w:t>接下来需要研究的问题</w:t>
      </w:r>
    </w:p>
    <w:p>
      <w:r>
        <w:rPr>
          <w:rFonts w:hint="eastAsia"/>
        </w:rPr>
        <w:t>一般参考系变换下，哈密顿量如何变化？非惯性系的效应怎么理解</w:t>
      </w:r>
    </w:p>
    <w:p>
      <w:pPr>
        <w:rPr>
          <w:rFonts w:hint="eastAsia"/>
        </w:rPr>
      </w:pPr>
      <w:r>
        <w:rPr>
          <w:rFonts w:hint="eastAsia"/>
        </w:rPr>
        <w:t>一般参考系变换下，薛定谔方程如何变化？</w:t>
      </w:r>
    </w:p>
    <w:p>
      <w:r>
        <w:rPr>
          <w:rFonts w:hint="eastAsia"/>
        </w:rPr>
        <w:t>验证&lt;</w:t>
      </w:r>
      <w:r>
        <w:t>x&gt;</w:t>
      </w:r>
      <w:r>
        <w:rPr>
          <w:rFonts w:hint="eastAsia"/>
        </w:rPr>
        <w:t>和&lt;</w:t>
      </w:r>
      <w:r>
        <w:t>p&gt;</w:t>
      </w:r>
      <w:r>
        <w:rPr>
          <w:rFonts w:hint="eastAsia"/>
        </w:rPr>
        <w:t>是否遵循经典规律，以及Ehrenfest定理是否成立</w:t>
      </w:r>
    </w:p>
    <w:p>
      <w:pPr>
        <w:rPr>
          <w:rFonts w:hint="eastAsia"/>
        </w:rPr>
      </w:pPr>
      <w:r>
        <w:rPr>
          <w:rFonts w:hint="eastAsia"/>
        </w:rPr>
        <w:t>谐振子的统计力学，考察温度是否随参考系变换而变化</w:t>
      </w:r>
    </w:p>
    <w:p>
      <w:pPr>
        <w:rPr>
          <w:rFonts w:hint="eastAsia" w:eastAsia="宋体"/>
          <w:lang w:val="en-US" w:eastAsia="zh-CN"/>
        </w:rPr>
      </w:pPr>
      <w:r>
        <w:rPr>
          <w:rFonts w:hint="eastAsia"/>
        </w:rPr>
        <w:t>验证“运动”参考系观察</w:t>
      </w:r>
      <w:r>
        <w:t>”</w:t>
      </w:r>
      <w:r>
        <w:rPr>
          <w:rFonts w:hint="eastAsia"/>
        </w:rPr>
        <w:t>静止</w:t>
      </w:r>
      <w:r>
        <w:t>”</w:t>
      </w:r>
      <w:r>
        <w:rPr>
          <w:rFonts w:hint="eastAsia"/>
        </w:rPr>
        <w:t>谐振子，是否等价于“静止”参考系观察“运动谐振子”</w:t>
      </w:r>
      <w:r>
        <w:rPr>
          <w:rFonts w:hint="eastAsia" w:eastAsia="宋体"/>
          <w:lang w:val="en-US" w:eastAsia="zh-CN"/>
        </w:rPr>
        <w:t>, Bang-Bang control?</w:t>
      </w:r>
    </w:p>
    <w:p>
      <w:pPr>
        <w:rPr>
          <w:rFonts w:hint="default" w:eastAsia="宋体"/>
          <w:lang w:val="en-US" w:eastAsia="zh-CN"/>
        </w:rPr>
      </w:pPr>
      <w:r>
        <w:rPr>
          <w:rFonts w:hint="eastAsia" w:eastAsia="宋体"/>
          <w:lang w:val="en-US" w:eastAsia="zh-CN"/>
        </w:rPr>
        <w:t>非绝热导致能级跃迁？盎鲁效应？</w:t>
      </w:r>
      <w:bookmarkStart w:id="0" w:name="_GoBack"/>
      <w:bookmarkEnd w:id="0"/>
    </w:p>
    <w:p/>
    <w:p/>
    <w:p/>
    <w:p>
      <w:pPr>
        <w:rPr>
          <w:rFonts w:hint="eastAsia"/>
        </w:rPr>
      </w:pPr>
    </w:p>
    <w:p>
      <w:r>
        <w:rPr>
          <w:rFonts w:hint="eastAsia"/>
        </w:rPr>
        <w:t>参考文献</w:t>
      </w:r>
    </w:p>
    <w:p>
      <w:r>
        <w:rPr>
          <w:rFonts w:hint="eastAsia"/>
        </w:rPr>
        <w:t>[</w:t>
      </w:r>
      <w:r>
        <w:t>1] F. Giacomini et al. Nature Communications (2019)10:494</w:t>
      </w:r>
    </w:p>
    <w:p>
      <w:r>
        <w:rPr>
          <w:rFonts w:hint="eastAsia"/>
        </w:rPr>
        <w:t>[</w:t>
      </w:r>
      <w:r>
        <w:t>2] D. M. Greenberg. Am. J. Phys. 47.1, 35-38 (1979)</w:t>
      </w:r>
    </w:p>
    <w:p>
      <w:r>
        <w:rPr>
          <w:rFonts w:hint="eastAsia"/>
        </w:rPr>
        <w:t>[</w:t>
      </w:r>
      <w:r>
        <w:t>3] C. Anastopoulos. arxiv: 1707.04526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Math TeX Gyre">
    <w:panose1 w:val="02000503000000000000"/>
    <w:charset w:val="00"/>
    <w:family w:val="auto"/>
    <w:pitch w:val="default"/>
    <w:sig w:usb0="A10000EF" w:usb1="4201F9EE" w:usb2="02000000" w:usb3="00000000" w:csb0="60000193" w:csb1="0DD40000"/>
  </w:font>
  <w:font w:name="Noto Serif CJK JP">
    <w:panose1 w:val="0202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AB"/>
    <w:rsid w:val="002271B4"/>
    <w:rsid w:val="00424FAD"/>
    <w:rsid w:val="00433AF9"/>
    <w:rsid w:val="005879F5"/>
    <w:rsid w:val="005F47EF"/>
    <w:rsid w:val="0066505E"/>
    <w:rsid w:val="006913F1"/>
    <w:rsid w:val="007E4424"/>
    <w:rsid w:val="008B3EE2"/>
    <w:rsid w:val="00997349"/>
    <w:rsid w:val="00A13086"/>
    <w:rsid w:val="00A66F6E"/>
    <w:rsid w:val="00AB4C3B"/>
    <w:rsid w:val="00DA0E0B"/>
    <w:rsid w:val="00DF43AB"/>
    <w:rsid w:val="00FB4EB8"/>
    <w:rsid w:val="B6FF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laceholder Text"/>
    <w:basedOn w:val="2"/>
    <w:semiHidden/>
    <w:qFormat/>
    <w:uiPriority w:val="99"/>
    <w:rPr>
      <w:color w:val="808080"/>
    </w:rPr>
  </w:style>
  <w:style w:type="character" w:customStyle="1" w:styleId="7">
    <w:name w:val="页眉 字符"/>
    <w:basedOn w:val="2"/>
    <w:link w:val="5"/>
    <w:qFormat/>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279</Words>
  <Characters>1594</Characters>
  <Lines>13</Lines>
  <Paragraphs>3</Paragraphs>
  <TotalTime>133</TotalTime>
  <ScaleCrop>false</ScaleCrop>
  <LinksUpToDate>false</LinksUpToDate>
  <CharactersWithSpaces>1870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2020-03-11T23:20:00Z</dcterms:created>
  <dc:creator>梦之 吴</dc:creator>
  <cp:lastModifiedBy>thoma</cp:lastModifiedBy>
  <dcterms:modified xsi:type="dcterms:W3CDTF">2020-03-12T16:25:32Z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