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3968" w:type="dxa"/>
        <w:tblInd w:w="-9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40"/>
        <w:gridCol w:w="80"/>
        <w:gridCol w:w="710"/>
        <w:gridCol w:w="12238"/>
      </w:tblGrid>
      <w:tr w14:paraId="31BA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940" w:type="dxa"/>
          <w:trHeight w:val="3200" w:hRule="exact"/>
        </w:trPr>
        <w:tc>
          <w:tcPr>
            <w:tcW w:w="13028" w:type="dxa"/>
            <w:gridSpan w:val="3"/>
            <w:tcBorders>
              <w:top w:val="nil"/>
              <w:left w:val="nil"/>
              <w:bottom w:val="nil"/>
              <w:right w:val="nil"/>
            </w:tcBorders>
            <w:shd w:val="clear" w:color="auto" w:fill="0B1F4B"/>
            <w:tcMar>
              <w:top w:w="200" w:type="dxa"/>
              <w:left w:w="800" w:type="dxa"/>
              <w:bottom w:w="200" w:type="dxa"/>
              <w:right w:w="800" w:type="dxa"/>
            </w:tcMar>
            <w:vAlign w:val="center"/>
          </w:tcPr>
          <w:p w14:paraId="1637E551">
            <w:pPr>
              <w:spacing w:before="0" w:after="120"/>
              <w:jc w:val="center"/>
            </w:pPr>
            <w:r>
              <w:rPr>
                <w:rFonts w:ascii="Arial" w:hAnsi="Arial" w:eastAsia="Arial" w:cs="Arial"/>
                <w:b/>
                <w:bCs/>
                <w:color w:val="C9A84C"/>
                <w:sz w:val="20"/>
                <w:szCs w:val="20"/>
              </w:rPr>
              <w:t>★  ★  ★</w:t>
            </w:r>
          </w:p>
          <w:p w14:paraId="7039D232">
            <w:pPr>
              <w:spacing w:before="0" w:after="80"/>
              <w:jc w:val="center"/>
              <w:rPr>
                <w:rFonts w:hint="default"/>
                <w:lang w:val="en-US"/>
              </w:rPr>
            </w:pPr>
            <w:r>
              <w:rPr>
                <w:rFonts w:hint="default" w:cs="Arial"/>
                <w:b/>
                <w:bCs/>
                <w:color w:val="FFFFFF"/>
                <w:spacing w:val="80"/>
                <w:sz w:val="28"/>
                <w:szCs w:val="28"/>
                <w:lang w:val="en-US"/>
              </w:rPr>
              <w:t>HUMAN COMPUTER INTERACTION</w:t>
            </w:r>
          </w:p>
          <w:p w14:paraId="1ADCCF49">
            <w:pPr>
              <w:spacing w:before="0" w:after="80"/>
              <w:jc w:val="center"/>
            </w:pPr>
            <w:r>
              <w:rPr>
                <w:rFonts w:ascii="Arial" w:hAnsi="Arial" w:eastAsia="Arial" w:cs="Arial"/>
                <w:i/>
                <w:iCs/>
                <w:color w:val="F0DFA0"/>
                <w:sz w:val="20"/>
                <w:szCs w:val="20"/>
              </w:rPr>
              <w:t xml:space="preserve">Department of </w:t>
            </w:r>
            <w:r>
              <w:rPr>
                <w:rFonts w:hint="default" w:cs="Arial"/>
                <w:i/>
                <w:iCs/>
                <w:color w:val="F0DFA0"/>
                <w:sz w:val="20"/>
                <w:szCs w:val="20"/>
                <w:lang w:val="en-US"/>
              </w:rPr>
              <w:t xml:space="preserve">Software </w:t>
            </w:r>
            <w:r>
              <w:rPr>
                <w:rFonts w:ascii="Arial" w:hAnsi="Arial" w:eastAsia="Arial" w:cs="Arial"/>
                <w:i/>
                <w:iCs/>
                <w:color w:val="F0DFA0"/>
                <w:sz w:val="20"/>
                <w:szCs w:val="20"/>
              </w:rPr>
              <w:t xml:space="preserve">Engineering </w:t>
            </w:r>
          </w:p>
          <w:p w14:paraId="1C1B8DF3">
            <w:pPr>
              <w:spacing w:before="60" w:after="80"/>
              <w:jc w:val="center"/>
            </w:pPr>
            <w:r>
              <w:rPr>
                <w:rFonts w:ascii="Arial" w:hAnsi="Arial" w:eastAsia="Arial" w:cs="Arial"/>
                <w:color w:val="C9A84C"/>
                <w:sz w:val="20"/>
                <w:szCs w:val="20"/>
              </w:rPr>
              <w:t>─────────────────────────────</w:t>
            </w:r>
          </w:p>
          <w:p w14:paraId="42FCD7C3">
            <w:pPr>
              <w:spacing w:before="0" w:after="0"/>
              <w:jc w:val="center"/>
              <w:rPr>
                <w:rFonts w:hint="default"/>
                <w:lang w:val="en-US"/>
              </w:rPr>
            </w:pPr>
            <w:r>
              <w:rPr>
                <w:rFonts w:ascii="Arial" w:hAnsi="Arial" w:eastAsia="Arial" w:cs="Arial"/>
                <w:color w:val="CCCCCC"/>
                <w:sz w:val="18"/>
                <w:szCs w:val="18"/>
              </w:rPr>
              <w:t>Academic Session 202</w:t>
            </w:r>
            <w:r>
              <w:rPr>
                <w:rFonts w:hint="default" w:cs="Arial"/>
                <w:color w:val="CCCCCC"/>
                <w:sz w:val="18"/>
                <w:szCs w:val="18"/>
                <w:lang w:val="en-US"/>
              </w:rPr>
              <w:t>3</w:t>
            </w:r>
            <w:r>
              <w:rPr>
                <w:rFonts w:ascii="Arial" w:hAnsi="Arial" w:eastAsia="Arial" w:cs="Arial"/>
                <w:color w:val="CCCCCC"/>
                <w:sz w:val="18"/>
                <w:szCs w:val="18"/>
              </w:rPr>
              <w:t xml:space="preserve"> – 202</w:t>
            </w:r>
            <w:r>
              <w:rPr>
                <w:rFonts w:hint="default" w:cs="Arial"/>
                <w:color w:val="CCCCCC"/>
                <w:sz w:val="18"/>
                <w:szCs w:val="18"/>
                <w:lang w:val="en-US"/>
              </w:rPr>
              <w:t>7</w:t>
            </w:r>
          </w:p>
        </w:tc>
      </w:tr>
      <w:tr w14:paraId="532A4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3"/>
          <w:wBefore w:w="1730" w:type="dxa"/>
          <w:trHeight w:val="180" w:hRule="exact"/>
        </w:trPr>
        <w:tc>
          <w:tcPr>
            <w:tcW w:w="12238" w:type="dxa"/>
            <w:tcBorders>
              <w:top w:val="nil"/>
              <w:left w:val="nil"/>
              <w:bottom w:val="nil"/>
              <w:right w:val="nil"/>
            </w:tcBorders>
            <w:shd w:val="clear" w:color="auto" w:fill="C9A84C"/>
          </w:tcPr>
          <w:p w14:paraId="3A94EFB1">
            <w:pPr>
              <w:spacing w:before="0" w:after="0"/>
            </w:pPr>
          </w:p>
        </w:tc>
      </w:tr>
      <w:tr w14:paraId="15449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2"/>
          <w:wBefore w:w="1020" w:type="dxa"/>
          <w:trHeight w:val="2800" w:hRule="exact"/>
        </w:trPr>
        <w:tc>
          <w:tcPr>
            <w:tcW w:w="12948" w:type="dxa"/>
            <w:gridSpan w:val="2"/>
            <w:tcBorders>
              <w:top w:val="nil"/>
              <w:left w:val="nil"/>
              <w:bottom w:val="nil"/>
              <w:right w:val="nil"/>
            </w:tcBorders>
            <w:shd w:val="clear" w:color="auto" w:fill="FDF6E3"/>
            <w:tcMar>
              <w:top w:w="200" w:type="dxa"/>
              <w:left w:w="720" w:type="dxa"/>
              <w:bottom w:w="200" w:type="dxa"/>
              <w:right w:w="720" w:type="dxa"/>
            </w:tcMar>
            <w:vAlign w:val="center"/>
          </w:tcPr>
          <w:p w14:paraId="2450C5F4">
            <w:pPr>
              <w:spacing w:before="0" w:after="100"/>
              <w:jc w:val="center"/>
              <w:rPr>
                <w:rFonts w:hint="default"/>
                <w:lang w:val="en-US"/>
              </w:rPr>
            </w:pPr>
          </w:p>
          <w:p w14:paraId="518FC3F1">
            <w:pPr>
              <w:spacing w:before="0" w:after="120"/>
              <w:jc w:val="center"/>
              <w:rPr>
                <w:rFonts w:hint="default"/>
                <w:lang w:val="en-US"/>
              </w:rPr>
            </w:pPr>
            <w:r>
              <w:rPr>
                <w:rFonts w:hint="default" w:cs="Arial"/>
                <w:b/>
                <w:bCs/>
                <w:color w:val="0B1F4B"/>
                <w:sz w:val="56"/>
                <w:szCs w:val="56"/>
                <w:lang w:val="en-US"/>
              </w:rPr>
              <w:t>Lab Task:05</w:t>
            </w:r>
          </w:p>
          <w:p w14:paraId="15092DED">
            <w:pPr>
              <w:spacing w:before="0" w:after="0"/>
              <w:jc w:val="center"/>
            </w:pPr>
          </w:p>
        </w:tc>
      </w:tr>
      <w:tr w14:paraId="16D97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3"/>
          <w:wBefore w:w="1730" w:type="dxa"/>
          <w:trHeight w:val="60" w:hRule="exact"/>
        </w:trPr>
        <w:tc>
          <w:tcPr>
            <w:tcW w:w="12238" w:type="dxa"/>
            <w:tcBorders>
              <w:top w:val="nil"/>
              <w:left w:val="nil"/>
              <w:bottom w:val="nil"/>
              <w:right w:val="nil"/>
            </w:tcBorders>
            <w:shd w:val="clear" w:color="auto" w:fill="0B1F4B"/>
          </w:tcPr>
          <w:p w14:paraId="6C51B6B5">
            <w:pPr>
              <w:spacing w:before="0" w:after="0"/>
            </w:pPr>
          </w:p>
        </w:tc>
      </w:tr>
      <w:tr w14:paraId="6A87B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97" w:hRule="atLeast"/>
        </w:trPr>
        <w:tc>
          <w:tcPr>
            <w:tcW w:w="13968" w:type="dxa"/>
            <w:gridSpan w:val="4"/>
            <w:tcBorders>
              <w:top w:val="nil"/>
              <w:left w:val="nil"/>
              <w:bottom w:val="nil"/>
              <w:right w:val="nil"/>
            </w:tcBorders>
            <w:shd w:val="clear" w:color="auto" w:fill="FFFFFF"/>
            <w:tcMar>
              <w:top w:w="600" w:type="dxa"/>
              <w:left w:w="1740" w:type="dxa"/>
              <w:bottom w:w="600" w:type="dxa"/>
              <w:right w:w="1740" w:type="dxa"/>
            </w:tcMar>
          </w:tcPr>
          <w:p w14:paraId="6586677C">
            <w:pPr>
              <w:spacing w:before="0" w:after="0"/>
            </w:pPr>
          </w:p>
          <w:tbl>
            <w:tblPr>
              <w:tblStyle w:val="9"/>
              <w:tblW w:w="7060" w:type="dxa"/>
              <w:tblInd w:w="2429" w:type="dxa"/>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Layout w:type="fixed"/>
              <w:tblCellMar>
                <w:top w:w="0" w:type="dxa"/>
                <w:left w:w="10" w:type="dxa"/>
                <w:bottom w:w="0" w:type="dxa"/>
                <w:right w:w="10" w:type="dxa"/>
              </w:tblCellMar>
            </w:tblPr>
            <w:tblGrid>
              <w:gridCol w:w="2812"/>
              <w:gridCol w:w="4248"/>
            </w:tblGrid>
            <w:tr w14:paraId="3F69A80D">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FFFFFF"/>
                  <w:tcMar>
                    <w:top w:w="120" w:type="dxa"/>
                    <w:left w:w="300" w:type="dxa"/>
                    <w:bottom w:w="120" w:type="dxa"/>
                    <w:right w:w="200" w:type="dxa"/>
                  </w:tcMar>
                  <w:vAlign w:val="center"/>
                </w:tcPr>
                <w:p w14:paraId="047B5AA1">
                  <w:pPr>
                    <w:jc w:val="both"/>
                    <w:rPr>
                      <w:rFonts w:hint="default"/>
                      <w:lang w:val="en-US"/>
                    </w:rPr>
                  </w:pPr>
                  <w:r>
                    <w:rPr>
                      <w:rFonts w:hint="default" w:cs="Arial"/>
                      <w:b/>
                      <w:bCs/>
                      <w:color w:val="0B1F4B"/>
                      <w:sz w:val="20"/>
                      <w:szCs w:val="20"/>
                      <w:lang w:val="en-US"/>
                    </w:rPr>
                    <w:t>Lab Task</w:t>
                  </w:r>
                </w:p>
              </w:tc>
              <w:tc>
                <w:tcPr>
                  <w:tcW w:w="4248" w:type="dxa"/>
                  <w:tcBorders>
                    <w:top w:val="nil"/>
                    <w:left w:val="nil"/>
                    <w:bottom w:val="nil"/>
                    <w:right w:val="nil"/>
                  </w:tcBorders>
                  <w:shd w:val="clear" w:color="auto" w:fill="FFFFFF"/>
                  <w:tcMar>
                    <w:top w:w="120" w:type="dxa"/>
                    <w:left w:w="300" w:type="dxa"/>
                    <w:bottom w:w="120" w:type="dxa"/>
                    <w:right w:w="300" w:type="dxa"/>
                  </w:tcMar>
                  <w:vAlign w:val="center"/>
                </w:tcPr>
                <w:p w14:paraId="6253F134">
                  <w:pPr>
                    <w:jc w:val="both"/>
                    <w:rPr>
                      <w:rFonts w:hint="default"/>
                      <w:lang w:val="en-US"/>
                    </w:rPr>
                  </w:pPr>
                  <w:r>
                    <w:rPr>
                      <w:rFonts w:hint="default"/>
                      <w:lang w:val="en-US"/>
                    </w:rPr>
                    <w:t>05</w:t>
                  </w:r>
                  <w:bookmarkStart w:id="0" w:name="_GoBack"/>
                  <w:bookmarkEnd w:id="0"/>
                </w:p>
              </w:tc>
            </w:tr>
            <w:tr w14:paraId="3DE43300">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EFF3FB"/>
                  <w:tcMar>
                    <w:top w:w="120" w:type="dxa"/>
                    <w:left w:w="300" w:type="dxa"/>
                    <w:bottom w:w="120" w:type="dxa"/>
                    <w:right w:w="200" w:type="dxa"/>
                  </w:tcMar>
                  <w:vAlign w:val="center"/>
                </w:tcPr>
                <w:p w14:paraId="1904AD5D">
                  <w:pPr>
                    <w:jc w:val="both"/>
                  </w:pPr>
                  <w:r>
                    <w:rPr>
                      <w:rFonts w:ascii="Arial" w:hAnsi="Arial" w:eastAsia="Arial" w:cs="Arial"/>
                      <w:b/>
                      <w:bCs/>
                      <w:color w:val="0B1F4B"/>
                      <w:sz w:val="20"/>
                      <w:szCs w:val="20"/>
                    </w:rPr>
                    <w:t>Course / Subject</w:t>
                  </w:r>
                </w:p>
              </w:tc>
              <w:tc>
                <w:tcPr>
                  <w:tcW w:w="4248" w:type="dxa"/>
                  <w:tcBorders>
                    <w:top w:val="nil"/>
                    <w:left w:val="nil"/>
                    <w:bottom w:val="nil"/>
                    <w:right w:val="nil"/>
                  </w:tcBorders>
                  <w:shd w:val="clear" w:color="auto" w:fill="EFF3FB"/>
                  <w:tcMar>
                    <w:top w:w="120" w:type="dxa"/>
                    <w:left w:w="300" w:type="dxa"/>
                    <w:bottom w:w="120" w:type="dxa"/>
                    <w:right w:w="300" w:type="dxa"/>
                  </w:tcMar>
                  <w:vAlign w:val="center"/>
                </w:tcPr>
                <w:p w14:paraId="398E2A19">
                  <w:pPr>
                    <w:jc w:val="both"/>
                    <w:rPr>
                      <w:rFonts w:hint="default"/>
                      <w:lang w:val="en-US"/>
                    </w:rPr>
                  </w:pPr>
                  <w:r>
                    <w:rPr>
                      <w:rFonts w:hint="default"/>
                      <w:lang w:val="en-US"/>
                    </w:rPr>
                    <w:t>Human Computer Interaction</w:t>
                  </w:r>
                </w:p>
              </w:tc>
            </w:tr>
            <w:tr w14:paraId="2021842B">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FFFFFF"/>
                  <w:tcMar>
                    <w:top w:w="120" w:type="dxa"/>
                    <w:left w:w="300" w:type="dxa"/>
                    <w:bottom w:w="120" w:type="dxa"/>
                    <w:right w:w="200" w:type="dxa"/>
                  </w:tcMar>
                  <w:vAlign w:val="center"/>
                </w:tcPr>
                <w:p w14:paraId="7C0D4B65">
                  <w:pPr>
                    <w:jc w:val="both"/>
                  </w:pPr>
                  <w:r>
                    <w:rPr>
                      <w:rFonts w:ascii="Arial" w:hAnsi="Arial" w:eastAsia="Arial" w:cs="Arial"/>
                      <w:b/>
                      <w:bCs/>
                      <w:color w:val="0B1F4B"/>
                      <w:sz w:val="20"/>
                      <w:szCs w:val="20"/>
                    </w:rPr>
                    <w:t>Submitted By</w:t>
                  </w:r>
                </w:p>
              </w:tc>
              <w:tc>
                <w:tcPr>
                  <w:tcW w:w="4248" w:type="dxa"/>
                  <w:tcBorders>
                    <w:top w:val="nil"/>
                    <w:left w:val="nil"/>
                    <w:bottom w:val="nil"/>
                    <w:right w:val="nil"/>
                  </w:tcBorders>
                  <w:shd w:val="clear" w:color="auto" w:fill="FFFFFF"/>
                  <w:tcMar>
                    <w:top w:w="120" w:type="dxa"/>
                    <w:left w:w="300" w:type="dxa"/>
                    <w:bottom w:w="120" w:type="dxa"/>
                    <w:right w:w="300" w:type="dxa"/>
                  </w:tcMar>
                  <w:vAlign w:val="center"/>
                </w:tcPr>
                <w:p w14:paraId="70247EA5">
                  <w:pPr>
                    <w:jc w:val="both"/>
                    <w:rPr>
                      <w:rFonts w:hint="default"/>
                      <w:lang w:val="en-US"/>
                    </w:rPr>
                  </w:pPr>
                  <w:r>
                    <w:rPr>
                      <w:rFonts w:hint="default"/>
                      <w:lang w:val="en-US"/>
                    </w:rPr>
                    <w:t>Hammad Ahmed</w:t>
                  </w:r>
                </w:p>
              </w:tc>
            </w:tr>
            <w:tr w14:paraId="724BBAEB">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EFF3FB"/>
                  <w:tcMar>
                    <w:top w:w="120" w:type="dxa"/>
                    <w:left w:w="300" w:type="dxa"/>
                    <w:bottom w:w="120" w:type="dxa"/>
                    <w:right w:w="200" w:type="dxa"/>
                  </w:tcMar>
                  <w:vAlign w:val="center"/>
                </w:tcPr>
                <w:p w14:paraId="155062A5">
                  <w:pPr>
                    <w:jc w:val="both"/>
                  </w:pPr>
                  <w:r>
                    <w:rPr>
                      <w:rFonts w:ascii="Arial" w:hAnsi="Arial" w:eastAsia="Arial" w:cs="Arial"/>
                      <w:b/>
                      <w:bCs/>
                      <w:color w:val="0B1F4B"/>
                      <w:sz w:val="20"/>
                      <w:szCs w:val="20"/>
                    </w:rPr>
                    <w:t>Roll No.</w:t>
                  </w:r>
                </w:p>
              </w:tc>
              <w:tc>
                <w:tcPr>
                  <w:tcW w:w="4248" w:type="dxa"/>
                  <w:tcBorders>
                    <w:top w:val="nil"/>
                    <w:left w:val="nil"/>
                    <w:bottom w:val="nil"/>
                    <w:right w:val="nil"/>
                  </w:tcBorders>
                  <w:shd w:val="clear" w:color="auto" w:fill="EFF3FB"/>
                  <w:tcMar>
                    <w:top w:w="120" w:type="dxa"/>
                    <w:left w:w="300" w:type="dxa"/>
                    <w:bottom w:w="120" w:type="dxa"/>
                    <w:right w:w="300" w:type="dxa"/>
                  </w:tcMar>
                  <w:vAlign w:val="center"/>
                </w:tcPr>
                <w:p w14:paraId="3E420AFE">
                  <w:pPr>
                    <w:jc w:val="both"/>
                    <w:rPr>
                      <w:rFonts w:hint="default"/>
                      <w:lang w:val="en-US"/>
                    </w:rPr>
                  </w:pPr>
                  <w:r>
                    <w:rPr>
                      <w:rFonts w:hint="default"/>
                      <w:lang w:val="en-US"/>
                    </w:rPr>
                    <w:t>2023-SE-01</w:t>
                  </w:r>
                </w:p>
              </w:tc>
            </w:tr>
            <w:tr w14:paraId="4ED54C99">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FFFFFF"/>
                  <w:tcMar>
                    <w:top w:w="120" w:type="dxa"/>
                    <w:left w:w="300" w:type="dxa"/>
                    <w:bottom w:w="120" w:type="dxa"/>
                    <w:right w:w="200" w:type="dxa"/>
                  </w:tcMar>
                  <w:vAlign w:val="center"/>
                </w:tcPr>
                <w:p w14:paraId="5D296BDA">
                  <w:pPr>
                    <w:jc w:val="both"/>
                  </w:pPr>
                  <w:r>
                    <w:rPr>
                      <w:rFonts w:ascii="Arial" w:hAnsi="Arial" w:eastAsia="Arial" w:cs="Arial"/>
                      <w:b/>
                      <w:bCs/>
                      <w:color w:val="0B1F4B"/>
                      <w:sz w:val="20"/>
                      <w:szCs w:val="20"/>
                    </w:rPr>
                    <w:t>Submitted To</w:t>
                  </w:r>
                </w:p>
              </w:tc>
              <w:tc>
                <w:tcPr>
                  <w:tcW w:w="4248" w:type="dxa"/>
                  <w:tcBorders>
                    <w:top w:val="nil"/>
                    <w:left w:val="nil"/>
                    <w:bottom w:val="nil"/>
                    <w:right w:val="nil"/>
                  </w:tcBorders>
                  <w:shd w:val="clear" w:color="auto" w:fill="FFFFFF"/>
                  <w:tcMar>
                    <w:top w:w="120" w:type="dxa"/>
                    <w:left w:w="300" w:type="dxa"/>
                    <w:bottom w:w="120" w:type="dxa"/>
                    <w:right w:w="300" w:type="dxa"/>
                  </w:tcMar>
                  <w:vAlign w:val="center"/>
                </w:tcPr>
                <w:p w14:paraId="4444C228">
                  <w:pPr>
                    <w:jc w:val="both"/>
                    <w:rPr>
                      <w:rFonts w:hint="default"/>
                      <w:lang w:val="en-US"/>
                    </w:rPr>
                  </w:pPr>
                  <w:r>
                    <w:rPr>
                      <w:rFonts w:hint="default"/>
                      <w:lang w:val="en-US"/>
                    </w:rPr>
                    <w:t>Engr Sidra Rafiqe</w:t>
                  </w:r>
                </w:p>
              </w:tc>
            </w:tr>
            <w:tr w14:paraId="120D8814">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EFF3FB"/>
                  <w:tcMar>
                    <w:top w:w="120" w:type="dxa"/>
                    <w:left w:w="300" w:type="dxa"/>
                    <w:bottom w:w="120" w:type="dxa"/>
                    <w:right w:w="200" w:type="dxa"/>
                  </w:tcMar>
                  <w:vAlign w:val="center"/>
                </w:tcPr>
                <w:p w14:paraId="6F39F219">
                  <w:pPr>
                    <w:jc w:val="both"/>
                  </w:pPr>
                  <w:r>
                    <w:rPr>
                      <w:rFonts w:ascii="Arial" w:hAnsi="Arial" w:eastAsia="Arial" w:cs="Arial"/>
                      <w:b/>
                      <w:bCs/>
                      <w:color w:val="0B1F4B"/>
                      <w:sz w:val="20"/>
                      <w:szCs w:val="20"/>
                    </w:rPr>
                    <w:t>Department</w:t>
                  </w:r>
                </w:p>
              </w:tc>
              <w:tc>
                <w:tcPr>
                  <w:tcW w:w="4248" w:type="dxa"/>
                  <w:tcBorders>
                    <w:top w:val="nil"/>
                    <w:left w:val="nil"/>
                    <w:bottom w:val="nil"/>
                    <w:right w:val="nil"/>
                  </w:tcBorders>
                  <w:shd w:val="clear" w:color="auto" w:fill="EFF3FB"/>
                  <w:tcMar>
                    <w:top w:w="120" w:type="dxa"/>
                    <w:left w:w="300" w:type="dxa"/>
                    <w:bottom w:w="120" w:type="dxa"/>
                    <w:right w:w="300" w:type="dxa"/>
                  </w:tcMar>
                  <w:vAlign w:val="center"/>
                </w:tcPr>
                <w:p w14:paraId="63E76C91">
                  <w:pPr>
                    <w:jc w:val="both"/>
                    <w:rPr>
                      <w:rFonts w:hint="default"/>
                      <w:lang w:val="en-US"/>
                    </w:rPr>
                  </w:pPr>
                  <w:r>
                    <w:rPr>
                      <w:rFonts w:hint="default"/>
                      <w:lang w:val="en-US"/>
                    </w:rPr>
                    <w:t>Software Engineering</w:t>
                  </w:r>
                </w:p>
              </w:tc>
            </w:tr>
            <w:tr w14:paraId="37B0E5EF">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c>
                <w:tcPr>
                  <w:tcW w:w="2812" w:type="dxa"/>
                  <w:tcBorders>
                    <w:top w:val="nil"/>
                    <w:left w:val="nil"/>
                    <w:bottom w:val="nil"/>
                    <w:right w:val="single" w:color="C9A84C" w:sz="4" w:space="0"/>
                  </w:tcBorders>
                  <w:shd w:val="clear" w:color="auto" w:fill="FFFFFF"/>
                  <w:tcMar>
                    <w:top w:w="120" w:type="dxa"/>
                    <w:left w:w="300" w:type="dxa"/>
                    <w:bottom w:w="120" w:type="dxa"/>
                    <w:right w:w="200" w:type="dxa"/>
                  </w:tcMar>
                  <w:vAlign w:val="center"/>
                </w:tcPr>
                <w:p w14:paraId="1C83ADB9">
                  <w:pPr>
                    <w:jc w:val="both"/>
                  </w:pPr>
                  <w:r>
                    <w:rPr>
                      <w:rFonts w:ascii="Arial" w:hAnsi="Arial" w:eastAsia="Arial" w:cs="Arial"/>
                      <w:b/>
                      <w:bCs/>
                      <w:color w:val="0B1F4B"/>
                      <w:sz w:val="20"/>
                      <w:szCs w:val="20"/>
                    </w:rPr>
                    <w:t>Institution</w:t>
                  </w:r>
                </w:p>
              </w:tc>
              <w:tc>
                <w:tcPr>
                  <w:tcW w:w="4248" w:type="dxa"/>
                  <w:tcBorders>
                    <w:top w:val="nil"/>
                    <w:left w:val="nil"/>
                    <w:bottom w:val="nil"/>
                    <w:right w:val="nil"/>
                  </w:tcBorders>
                  <w:shd w:val="clear" w:color="auto" w:fill="FFFFFF"/>
                  <w:tcMar>
                    <w:top w:w="120" w:type="dxa"/>
                    <w:left w:w="300" w:type="dxa"/>
                    <w:bottom w:w="120" w:type="dxa"/>
                    <w:right w:w="300" w:type="dxa"/>
                  </w:tcMar>
                  <w:vAlign w:val="center"/>
                </w:tcPr>
                <w:p w14:paraId="4607F1F8">
                  <w:pPr>
                    <w:jc w:val="both"/>
                    <w:rPr>
                      <w:rFonts w:hint="default"/>
                      <w:lang w:val="en-US"/>
                    </w:rPr>
                  </w:pPr>
                  <w:r>
                    <w:rPr>
                      <w:rFonts w:hint="default"/>
                      <w:lang w:val="en-US"/>
                    </w:rPr>
                    <w:t>UAJK</w:t>
                  </w:r>
                </w:p>
              </w:tc>
            </w:tr>
            <w:tr w14:paraId="5A1A40CF">
              <w:tblPrEx>
                <w:tblBorders>
                  <w:top w:val="single" w:color="C9A84C" w:sz="12" w:space="0"/>
                  <w:left w:val="single" w:color="C9A84C" w:sz="12" w:space="0"/>
                  <w:bottom w:val="single" w:color="C9A84C" w:sz="12" w:space="0"/>
                  <w:right w:val="single" w:color="C9A84C" w:sz="12" w:space="0"/>
                  <w:insideH w:val="single" w:color="auto" w:sz="4" w:space="0"/>
                  <w:insideV w:val="single" w:color="auto" w:sz="4" w:space="0"/>
                </w:tblBorders>
                <w:tblCellMar>
                  <w:top w:w="0" w:type="dxa"/>
                  <w:left w:w="10" w:type="dxa"/>
                  <w:bottom w:w="0" w:type="dxa"/>
                  <w:right w:w="10" w:type="dxa"/>
                </w:tblCellMar>
              </w:tblPrEx>
              <w:trPr>
                <w:trHeight w:val="564" w:hRule="atLeast"/>
              </w:trPr>
              <w:tc>
                <w:tcPr>
                  <w:tcW w:w="2812" w:type="dxa"/>
                  <w:tcBorders>
                    <w:top w:val="nil"/>
                    <w:left w:val="nil"/>
                    <w:bottom w:val="nil"/>
                    <w:right w:val="single" w:color="C9A84C" w:sz="4" w:space="0"/>
                  </w:tcBorders>
                  <w:shd w:val="clear" w:color="auto" w:fill="EFF3FB"/>
                  <w:tcMar>
                    <w:top w:w="120" w:type="dxa"/>
                    <w:left w:w="300" w:type="dxa"/>
                    <w:bottom w:w="120" w:type="dxa"/>
                    <w:right w:w="200" w:type="dxa"/>
                  </w:tcMar>
                  <w:vAlign w:val="center"/>
                </w:tcPr>
                <w:p w14:paraId="55272AA6">
                  <w:pPr>
                    <w:jc w:val="both"/>
                  </w:pPr>
                  <w:r>
                    <w:rPr>
                      <w:rFonts w:ascii="Arial" w:hAnsi="Arial" w:eastAsia="Arial" w:cs="Arial"/>
                      <w:b/>
                      <w:bCs/>
                      <w:color w:val="0B1F4B"/>
                      <w:sz w:val="20"/>
                      <w:szCs w:val="20"/>
                    </w:rPr>
                    <w:t>Submission Date</w:t>
                  </w:r>
                </w:p>
              </w:tc>
              <w:tc>
                <w:tcPr>
                  <w:tcW w:w="4248" w:type="dxa"/>
                  <w:tcBorders>
                    <w:top w:val="nil"/>
                    <w:left w:val="nil"/>
                    <w:bottom w:val="nil"/>
                    <w:right w:val="nil"/>
                  </w:tcBorders>
                  <w:shd w:val="clear" w:color="auto" w:fill="EFF3FB"/>
                  <w:tcMar>
                    <w:top w:w="120" w:type="dxa"/>
                    <w:left w:w="300" w:type="dxa"/>
                    <w:bottom w:w="120" w:type="dxa"/>
                    <w:right w:w="300" w:type="dxa"/>
                  </w:tcMar>
                  <w:vAlign w:val="center"/>
                </w:tcPr>
                <w:p w14:paraId="55882FAD">
                  <w:pPr>
                    <w:jc w:val="both"/>
                  </w:pPr>
                  <w:r>
                    <w:rPr>
                      <w:rFonts w:hint="default" w:cs="Arial"/>
                      <w:color w:val="2C2C2C"/>
                      <w:sz w:val="21"/>
                      <w:szCs w:val="21"/>
                      <w:lang w:val="en-US"/>
                    </w:rPr>
                    <w:t>28-</w:t>
                  </w:r>
                  <w:r>
                    <w:rPr>
                      <w:rFonts w:ascii="Arial" w:hAnsi="Arial" w:eastAsia="Arial" w:cs="Arial"/>
                      <w:color w:val="2C2C2C"/>
                      <w:sz w:val="21"/>
                      <w:szCs w:val="21"/>
                    </w:rPr>
                    <w:t>Apri</w:t>
                  </w:r>
                  <w:r>
                    <w:rPr>
                      <w:rFonts w:hint="default" w:cs="Arial"/>
                      <w:color w:val="2C2C2C"/>
                      <w:sz w:val="21"/>
                      <w:szCs w:val="21"/>
                      <w:lang w:val="en-US"/>
                    </w:rPr>
                    <w:t>-</w:t>
                  </w:r>
                  <w:r>
                    <w:rPr>
                      <w:rFonts w:ascii="Arial" w:hAnsi="Arial" w:eastAsia="Arial" w:cs="Arial"/>
                      <w:color w:val="2C2C2C"/>
                      <w:sz w:val="21"/>
                      <w:szCs w:val="21"/>
                    </w:rPr>
                    <w:t>l 2026</w:t>
                  </w:r>
                </w:p>
              </w:tc>
            </w:tr>
          </w:tbl>
          <w:p w14:paraId="51170E41">
            <w:pPr>
              <w:spacing w:before="0" w:after="0"/>
            </w:pPr>
          </w:p>
        </w:tc>
      </w:tr>
      <w:tr w14:paraId="1CD0A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940" w:type="dxa"/>
          <w:trHeight w:val="1258" w:hRule="exact"/>
        </w:trPr>
        <w:tc>
          <w:tcPr>
            <w:tcW w:w="13028" w:type="dxa"/>
            <w:gridSpan w:val="3"/>
            <w:tcBorders>
              <w:top w:val="nil"/>
              <w:left w:val="nil"/>
              <w:bottom w:val="nil"/>
              <w:right w:val="nil"/>
            </w:tcBorders>
            <w:shd w:val="clear" w:color="auto" w:fill="0B1F4B"/>
            <w:tcMar>
              <w:top w:w="100" w:type="dxa"/>
              <w:left w:w="800" w:type="dxa"/>
              <w:bottom w:w="100" w:type="dxa"/>
              <w:right w:w="800" w:type="dxa"/>
            </w:tcMar>
            <w:vAlign w:val="center"/>
          </w:tcPr>
          <w:p w14:paraId="4DFE85E4">
            <w:pPr>
              <w:spacing w:before="0" w:after="60"/>
              <w:jc w:val="center"/>
              <w:rPr>
                <w:rFonts w:hint="default"/>
                <w:b/>
                <w:bCs/>
                <w:color w:val="EEECE1" w:themeColor="background2"/>
                <w:sz w:val="40"/>
                <w:szCs w:val="40"/>
                <w:lang w:val="en-US"/>
                <w14:textFill>
                  <w14:solidFill>
                    <w14:schemeClr w14:val="bg2"/>
                  </w14:solidFill>
                </w14:textFill>
              </w:rPr>
            </w:pPr>
            <w:r>
              <w:rPr>
                <w:rStyle w:val="14"/>
                <w:b/>
                <w:bCs/>
                <w:color w:val="EEECE1" w:themeColor="background2"/>
                <w:sz w:val="40"/>
                <w:szCs w:val="40"/>
                <w14:textFill>
                  <w14:solidFill>
                    <w14:schemeClr w14:val="bg2"/>
                  </w14:solidFill>
                </w14:textFill>
              </w:rPr>
              <w:t xml:space="preserve"> </w:t>
            </w:r>
            <w:r>
              <w:rPr>
                <w:rStyle w:val="14"/>
                <w:rFonts w:hint="default"/>
                <w:b/>
                <w:bCs/>
                <w:color w:val="EEECE1" w:themeColor="background2"/>
                <w:sz w:val="40"/>
                <w:szCs w:val="40"/>
                <w:lang w:val="en-US"/>
                <w14:textFill>
                  <w14:solidFill>
                    <w14:schemeClr w14:val="bg2"/>
                  </w14:solidFill>
                </w14:textFill>
              </w:rPr>
              <w:t>Nibbler’s Analysis</w:t>
            </w:r>
          </w:p>
          <w:p w14:paraId="18FD9463">
            <w:pPr>
              <w:spacing w:before="0" w:after="60"/>
              <w:jc w:val="center"/>
              <w:rPr>
                <w:rFonts w:hint="default"/>
                <w:lang w:val="en-US"/>
              </w:rPr>
            </w:pPr>
          </w:p>
        </w:tc>
      </w:tr>
    </w:tbl>
    <w:p w14:paraId="14382C10">
      <w:pPr>
        <w:sectPr>
          <w:pgSz w:w="12240" w:h="15840"/>
          <w:pgMar w:top="0" w:right="0" w:bottom="0" w:left="0" w:header="708" w:footer="708" w:gutter="0"/>
          <w:pgBorders>
            <w:top w:val="none" w:sz="0" w:space="0"/>
            <w:left w:val="none" w:sz="0" w:space="0"/>
            <w:bottom w:val="none" w:sz="0" w:space="0"/>
            <w:right w:val="none" w:sz="0" w:space="0"/>
          </w:pgBorders>
          <w:cols w:space="720" w:num="1"/>
          <w:docGrid w:linePitch="360" w:charSpace="0"/>
        </w:sectPr>
      </w:pPr>
    </w:p>
    <w:p w14:paraId="5CD48CEC">
      <w:pPr>
        <w:spacing w:before="60" w:after="60"/>
        <w:rPr>
          <w:color w:val="000000" w:themeColor="text1"/>
          <w14:textFill>
            <w14:solidFill>
              <w14:schemeClr w14:val="tx1"/>
            </w14:solidFill>
          </w14:textFill>
        </w:rPr>
      </w:pPr>
    </w:p>
    <w:p w14:paraId="26471647">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6CCF2D72">
      <w:pPr>
        <w:pBdr>
          <w:bottom w:val="single" w:color="1F4E79" w:sz="12" w:space="1"/>
        </w:pBdr>
        <w:spacing w:before="0" w:after="200"/>
        <w:rPr>
          <w:color w:val="000000" w:themeColor="text1"/>
          <w14:textFill>
            <w14:solidFill>
              <w14:schemeClr w14:val="tx1"/>
            </w14:solidFill>
          </w14:textFill>
        </w:rPr>
      </w:pPr>
    </w:p>
    <w:p w14:paraId="30775C13">
      <w:pPr>
        <w:pStyle w:val="2"/>
        <w:pBdr>
          <w:bottom w:val="single" w:color="1F4E79" w:sz="6" w:space="1"/>
        </w:pBdr>
        <w:spacing w:before="300" w:after="150"/>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Task 1: Nibbler Analysis — AJKU Website</w:t>
      </w:r>
    </w:p>
    <w:p w14:paraId="440C1DF7">
      <w:pPr>
        <w:spacing w:before="60" w:after="60"/>
        <w:jc w:val="both"/>
        <w:rPr>
          <w:rFonts w:ascii="Arial" w:hAnsi="Arial" w:eastAsia="Arial" w:cs="Arial"/>
          <w:b/>
          <w:bCs/>
          <w:color w:val="000000" w:themeColor="text1"/>
          <w:sz w:val="22"/>
          <w:szCs w:val="22"/>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Website URL: </w:t>
      </w:r>
      <w:r>
        <w:rPr>
          <w:rFonts w:ascii="Arial" w:hAnsi="Arial" w:eastAsia="Arial" w:cs="Arial"/>
          <w:b/>
          <w:bCs/>
          <w:color w:val="000000" w:themeColor="text1"/>
          <w:sz w:val="22"/>
          <w:szCs w:val="22"/>
          <w14:textFill>
            <w14:solidFill>
              <w14:schemeClr w14:val="tx1"/>
            </w14:solidFill>
          </w14:textFill>
        </w:rPr>
        <w:fldChar w:fldCharType="begin"/>
      </w:r>
      <w:r>
        <w:rPr>
          <w:rFonts w:ascii="Arial" w:hAnsi="Arial" w:eastAsia="Arial" w:cs="Arial"/>
          <w:b/>
          <w:bCs/>
          <w:color w:val="000000" w:themeColor="text1"/>
          <w:sz w:val="22"/>
          <w:szCs w:val="22"/>
          <w14:textFill>
            <w14:solidFill>
              <w14:schemeClr w14:val="tx1"/>
            </w14:solidFill>
          </w14:textFill>
        </w:rPr>
        <w:instrText xml:space="preserve"> HYPERLINK "http://uajku.edu.pk/" </w:instrText>
      </w:r>
      <w:r>
        <w:rPr>
          <w:rFonts w:ascii="Arial" w:hAnsi="Arial" w:eastAsia="Arial" w:cs="Arial"/>
          <w:b/>
          <w:bCs/>
          <w:color w:val="000000" w:themeColor="text1"/>
          <w:sz w:val="22"/>
          <w:szCs w:val="22"/>
          <w14:textFill>
            <w14:solidFill>
              <w14:schemeClr w14:val="tx1"/>
            </w14:solidFill>
          </w14:textFill>
        </w:rPr>
        <w:fldChar w:fldCharType="separate"/>
      </w:r>
      <w:r>
        <w:rPr>
          <w:rStyle w:val="14"/>
          <w:rFonts w:ascii="Arial" w:hAnsi="Arial" w:eastAsia="Arial" w:cs="Arial"/>
          <w:b/>
          <w:bCs/>
          <w:sz w:val="22"/>
          <w:szCs w:val="22"/>
        </w:rPr>
        <w:t>http://uajku.edu.pk/</w:t>
      </w:r>
      <w:r>
        <w:rPr>
          <w:rFonts w:ascii="Arial" w:hAnsi="Arial" w:eastAsia="Arial" w:cs="Arial"/>
          <w:b/>
          <w:bCs/>
          <w:color w:val="000000" w:themeColor="text1"/>
          <w:sz w:val="22"/>
          <w:szCs w:val="22"/>
          <w14:textFill>
            <w14:solidFill>
              <w14:schemeClr w14:val="tx1"/>
            </w14:solidFill>
          </w14:textFill>
        </w:rPr>
        <w:fldChar w:fldCharType="end"/>
      </w:r>
    </w:p>
    <w:p w14:paraId="4BE90569">
      <w:pPr>
        <w:spacing w:before="60" w:after="60"/>
        <w:jc w:val="center"/>
        <w:rPr>
          <w:rFonts w:ascii="Arial" w:hAnsi="Arial" w:eastAsia="Arial" w:cs="Arial"/>
          <w:b/>
          <w:bCs/>
          <w:color w:val="000000" w:themeColor="text1"/>
          <w:sz w:val="22"/>
          <w:szCs w:val="22"/>
          <w14:textFill>
            <w14:solidFill>
              <w14:schemeClr w14:val="tx1"/>
            </w14:solidFill>
          </w14:textFill>
        </w:rPr>
      </w:pPr>
      <w:r>
        <w:drawing>
          <wp:inline distT="0" distB="0" distL="0" distR="0">
            <wp:extent cx="4677410" cy="2346325"/>
            <wp:effectExtent l="0" t="0" r="8890" b="3175"/>
            <wp:docPr id="33013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38250" name="Picture 1"/>
                    <pic:cNvPicPr>
                      <a:picLocks noChangeAspect="1"/>
                    </pic:cNvPicPr>
                  </pic:nvPicPr>
                  <pic:blipFill>
                    <a:blip r:embed="rId5"/>
                    <a:srcRect t="5416" b="5359"/>
                    <a:stretch>
                      <a:fillRect/>
                    </a:stretch>
                  </pic:blipFill>
                  <pic:spPr>
                    <a:xfrm>
                      <a:off x="0" y="0"/>
                      <a:ext cx="4677410" cy="2346325"/>
                    </a:xfrm>
                    <a:prstGeom prst="rect">
                      <a:avLst/>
                    </a:prstGeom>
                    <a:ln>
                      <a:noFill/>
                    </a:ln>
                  </pic:spPr>
                </pic:pic>
              </a:graphicData>
            </a:graphic>
          </wp:inline>
        </w:drawing>
      </w:r>
    </w:p>
    <w:p w14:paraId="103D1914">
      <w:pPr>
        <w:spacing w:before="60" w:after="60"/>
        <w:rPr>
          <w:color w:val="000000" w:themeColor="text1"/>
          <w14:textFill>
            <w14:solidFill>
              <w14:schemeClr w14:val="tx1"/>
            </w14:solidFill>
          </w14:textFill>
        </w:rPr>
      </w:pPr>
    </w:p>
    <w:p w14:paraId="1FE310D4">
      <w:pPr>
        <w:pStyle w:val="3"/>
        <w:spacing w:before="240" w:after="120"/>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Objective</w:t>
      </w:r>
    </w:p>
    <w:p w14:paraId="4591B400">
      <w:pPr>
        <w:spacing w:before="60" w:after="60"/>
        <w:jc w:val="both"/>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To evaluate the AJK University (AJKU) website using the Nibbler tool metrics and map them against standard usability guidelines. The evaluation examines ten key dimensions of web quality and usability, identifying areas of strength and weakness in the current implementation.</w:t>
      </w:r>
    </w:p>
    <w:p w14:paraId="4292EF7F">
      <w:pPr>
        <w:spacing w:before="60" w:after="60"/>
        <w:rPr>
          <w:color w:val="000000" w:themeColor="text1"/>
          <w14:textFill>
            <w14:solidFill>
              <w14:schemeClr w14:val="tx1"/>
            </w14:solidFill>
          </w14:textFill>
        </w:rPr>
      </w:pPr>
    </w:p>
    <w:p w14:paraId="2957D9F6">
      <w:pPr>
        <w:pStyle w:val="3"/>
        <w:spacing w:before="240" w:after="120"/>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Guidelines Reference Table</w:t>
      </w:r>
    </w:p>
    <w:p w14:paraId="55334022">
      <w:pPr>
        <w:spacing w:before="60" w:after="60"/>
        <w:jc w:val="both"/>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The following table outlines the ten standard guidelines used in the Nibbler evaluation framework:</w:t>
      </w:r>
    </w:p>
    <w:p w14:paraId="75CAC8AE">
      <w:pPr>
        <w:spacing w:before="60" w:after="6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0229D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B0C4DE" w:sz="0" w:space="0"/>
              <w:left w:val="single" w:color="B0C4DE" w:sz="0" w:space="0"/>
              <w:bottom w:val="single" w:color="B0C4DE" w:sz="0" w:space="0"/>
              <w:right w:val="single" w:color="B0C4DE" w:sz="0" w:space="0"/>
            </w:tcBorders>
            <w:shd w:val="clear" w:color="auto" w:fill="1F4E79"/>
            <w:tcMar>
              <w:top w:w="100" w:type="dxa"/>
              <w:left w:w="120" w:type="dxa"/>
              <w:bottom w:w="100" w:type="dxa"/>
              <w:right w:w="120" w:type="dxa"/>
            </w:tcMar>
            <w:vAlign w:val="center"/>
          </w:tcPr>
          <w:p w14:paraId="53B789F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Guidelines</w:t>
            </w:r>
          </w:p>
        </w:tc>
        <w:tc>
          <w:tcPr>
            <w:tcW w:w="7020" w:type="dxa"/>
            <w:tcBorders>
              <w:top w:val="single" w:color="B0C4DE" w:sz="0" w:space="0"/>
              <w:left w:val="single" w:color="B0C4DE" w:sz="0" w:space="0"/>
              <w:bottom w:val="single" w:color="B0C4DE" w:sz="0" w:space="0"/>
              <w:right w:val="single" w:color="B0C4DE" w:sz="0" w:space="0"/>
            </w:tcBorders>
            <w:shd w:val="clear" w:color="auto" w:fill="1F4E79"/>
            <w:tcMar>
              <w:top w:w="100" w:type="dxa"/>
              <w:left w:w="120" w:type="dxa"/>
              <w:bottom w:w="100" w:type="dxa"/>
              <w:right w:w="120" w:type="dxa"/>
            </w:tcMar>
            <w:vAlign w:val="center"/>
          </w:tcPr>
          <w:p w14:paraId="1123B0E3">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Description</w:t>
            </w:r>
          </w:p>
        </w:tc>
      </w:tr>
      <w:tr w14:paraId="18B96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7F8ECBD0">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Printability</w:t>
            </w:r>
          </w:p>
        </w:tc>
        <w:tc>
          <w:tcPr>
            <w:tcW w:w="702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191EADE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Determines if a website is suitable for printing.</w:t>
            </w:r>
          </w:p>
        </w:tc>
      </w:tr>
      <w:tr w14:paraId="2890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37823C9E">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Mobile</w:t>
            </w:r>
          </w:p>
        </w:tc>
        <w:tc>
          <w:tcPr>
            <w:tcW w:w="702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74FF0DB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if the website is optimized for mobile devices.</w:t>
            </w:r>
          </w:p>
        </w:tc>
      </w:tr>
      <w:tr w14:paraId="53A39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0203747B">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Meta Tags</w:t>
            </w:r>
          </w:p>
        </w:tc>
        <w:tc>
          <w:tcPr>
            <w:tcW w:w="702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77C86E9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for metadata presence (e.g., descriptions).</w:t>
            </w:r>
          </w:p>
        </w:tc>
      </w:tr>
      <w:tr w14:paraId="655C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1852600D">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Images</w:t>
            </w:r>
          </w:p>
        </w:tc>
        <w:tc>
          <w:tcPr>
            <w:tcW w:w="702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699DE5B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image formats and HTML attributes.</w:t>
            </w:r>
          </w:p>
        </w:tc>
      </w:tr>
      <w:tr w14:paraId="3C216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76C06377">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Internal Links</w:t>
            </w:r>
          </w:p>
        </w:tc>
        <w:tc>
          <w:tcPr>
            <w:tcW w:w="702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57314E4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how a website links to other pages.</w:t>
            </w:r>
          </w:p>
        </w:tc>
      </w:tr>
      <w:tr w14:paraId="1121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158E30BE">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URL Format</w:t>
            </w:r>
          </w:p>
        </w:tc>
        <w:tc>
          <w:tcPr>
            <w:tcW w:w="702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60A16AF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if the format of URLs is appropriate.</w:t>
            </w:r>
          </w:p>
        </w:tc>
      </w:tr>
      <w:tr w14:paraId="3B13B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288A2FF4">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Heading</w:t>
            </w:r>
          </w:p>
        </w:tc>
        <w:tc>
          <w:tcPr>
            <w:tcW w:w="702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41D606D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for appropriate use of headings.</w:t>
            </w:r>
          </w:p>
        </w:tc>
      </w:tr>
      <w:tr w14:paraId="6B56A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4B8705A0">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Page Title</w:t>
            </w:r>
          </w:p>
        </w:tc>
        <w:tc>
          <w:tcPr>
            <w:tcW w:w="702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09FEBC1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whether &lt;title&gt; tags are used correctly.</w:t>
            </w:r>
          </w:p>
        </w:tc>
      </w:tr>
      <w:tr w14:paraId="7B47F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2309EB19">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Freshness</w:t>
            </w:r>
          </w:p>
        </w:tc>
        <w:tc>
          <w:tcPr>
            <w:tcW w:w="702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79BAE5E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how recently a website was updated.</w:t>
            </w:r>
          </w:p>
        </w:tc>
      </w:tr>
      <w:tr w14:paraId="2AD2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790AC9E2">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Server</w:t>
            </w:r>
          </w:p>
        </w:tc>
        <w:tc>
          <w:tcPr>
            <w:tcW w:w="702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0EE53AA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server configurations and HTTP responses.</w:t>
            </w:r>
          </w:p>
        </w:tc>
      </w:tr>
    </w:tbl>
    <w:p w14:paraId="642B9E52">
      <w:pPr>
        <w:spacing w:before="60" w:after="60"/>
        <w:rPr>
          <w:color w:val="000000" w:themeColor="text1"/>
          <w14:textFill>
            <w14:solidFill>
              <w14:schemeClr w14:val="tx1"/>
            </w14:solidFill>
          </w14:textFill>
        </w:rPr>
      </w:pPr>
    </w:p>
    <w:p w14:paraId="3E6926BB">
      <w:pPr>
        <w:pStyle w:val="3"/>
        <w:spacing w:before="240" w:after="120"/>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Nibbler Evaluation — Detailed Mapping Results</w:t>
      </w:r>
    </w:p>
    <w:p w14:paraId="2046FA54">
      <w:pPr>
        <w:spacing w:before="60" w:after="60"/>
        <w:jc w:val="both"/>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The table below presents the complete mapping of each Nibbler guideline applied to the AJKU website, along with detailed observations:</w:t>
      </w:r>
    </w:p>
    <w:p w14:paraId="51CF4272">
      <w:pPr>
        <w:spacing w:before="60" w:after="6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2340"/>
        <w:gridCol w:w="5460"/>
      </w:tblGrid>
      <w:tr w14:paraId="0AED7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B0C4DE" w:sz="0" w:space="0"/>
              <w:left w:val="single" w:color="B0C4DE" w:sz="0" w:space="0"/>
              <w:bottom w:val="single" w:color="B0C4DE" w:sz="0" w:space="0"/>
              <w:right w:val="single" w:color="B0C4DE" w:sz="0" w:space="0"/>
            </w:tcBorders>
            <w:shd w:val="clear" w:color="auto" w:fill="1F4E79"/>
            <w:tcMar>
              <w:top w:w="100" w:type="dxa"/>
              <w:left w:w="120" w:type="dxa"/>
              <w:bottom w:w="100" w:type="dxa"/>
              <w:right w:w="120" w:type="dxa"/>
            </w:tcMar>
            <w:vAlign w:val="center"/>
          </w:tcPr>
          <w:p w14:paraId="79251EBE">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Guidelines</w:t>
            </w:r>
          </w:p>
        </w:tc>
        <w:tc>
          <w:tcPr>
            <w:tcW w:w="2340" w:type="dxa"/>
            <w:tcBorders>
              <w:top w:val="single" w:color="B0C4DE" w:sz="0" w:space="0"/>
              <w:left w:val="single" w:color="B0C4DE" w:sz="0" w:space="0"/>
              <w:bottom w:val="single" w:color="B0C4DE" w:sz="0" w:space="0"/>
              <w:right w:val="single" w:color="B0C4DE" w:sz="0" w:space="0"/>
            </w:tcBorders>
            <w:shd w:val="clear" w:color="auto" w:fill="1F4E79"/>
            <w:tcMar>
              <w:top w:w="100" w:type="dxa"/>
              <w:left w:w="120" w:type="dxa"/>
              <w:bottom w:w="100" w:type="dxa"/>
              <w:right w:w="120" w:type="dxa"/>
            </w:tcMar>
            <w:vAlign w:val="center"/>
          </w:tcPr>
          <w:p w14:paraId="2DC9708E">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Description</w:t>
            </w:r>
          </w:p>
        </w:tc>
        <w:tc>
          <w:tcPr>
            <w:tcW w:w="5460" w:type="dxa"/>
            <w:tcBorders>
              <w:top w:val="single" w:color="B0C4DE" w:sz="0" w:space="0"/>
              <w:left w:val="single" w:color="B0C4DE" w:sz="0" w:space="0"/>
              <w:bottom w:val="single" w:color="B0C4DE" w:sz="0" w:space="0"/>
              <w:right w:val="single" w:color="B0C4DE" w:sz="0" w:space="0"/>
            </w:tcBorders>
            <w:shd w:val="clear" w:color="auto" w:fill="1F4E79"/>
            <w:tcMar>
              <w:top w:w="100" w:type="dxa"/>
              <w:left w:w="120" w:type="dxa"/>
              <w:bottom w:w="100" w:type="dxa"/>
              <w:right w:w="120" w:type="dxa"/>
            </w:tcMar>
            <w:vAlign w:val="center"/>
          </w:tcPr>
          <w:p w14:paraId="3076E15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Mapping Results</w:t>
            </w:r>
          </w:p>
        </w:tc>
      </w:tr>
      <w:tr w14:paraId="4AA31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2D14707A">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Printability</w:t>
            </w:r>
          </w:p>
        </w:tc>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6812BC3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Determines if a website is suitable for printing.</w:t>
            </w:r>
          </w:p>
        </w:tc>
        <w:tc>
          <w:tcPr>
            <w:tcW w:w="54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1D78FAE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website lacks a dedicated print stylesheet. Printing pages such as admissions or notices results in cluttered layouts with unnecessary background elements, reducing readability.</w:t>
            </w:r>
          </w:p>
        </w:tc>
      </w:tr>
      <w:tr w14:paraId="67DED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1026725A">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Mobile</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36C7BC5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if the website is optimized for mobile devices.</w:t>
            </w:r>
          </w:p>
        </w:tc>
        <w:tc>
          <w:tcPr>
            <w:tcW w:w="54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476AB9F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website shows partial responsiveness. Some sections (especially tables and notices) overflow on smaller screens, requiring horizontal scrolling.</w:t>
            </w:r>
          </w:p>
        </w:tc>
      </w:tr>
      <w:tr w14:paraId="1E544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042E4723">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Meta Tags</w:t>
            </w:r>
          </w:p>
        </w:tc>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3FEFE24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for metadata presence (e.g., descriptions).</w:t>
            </w:r>
          </w:p>
        </w:tc>
        <w:tc>
          <w:tcPr>
            <w:tcW w:w="54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05F6B39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Basic meta tags are present; however, several internal pages lack proper meta descriptions, negatively affecting SEO and discoverability.</w:t>
            </w:r>
          </w:p>
        </w:tc>
      </w:tr>
      <w:tr w14:paraId="00DA9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7F3F5DF8">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Images</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51DE235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image formats and HTML attributes.</w:t>
            </w:r>
          </w:p>
        </w:tc>
        <w:tc>
          <w:tcPr>
            <w:tcW w:w="54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4169122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Images are not fully optimized. Some lack alt attributes, reducing accessibility and impacting screen reader usability. Large images also slow page loading.</w:t>
            </w:r>
          </w:p>
        </w:tc>
      </w:tr>
      <w:tr w14:paraId="791A9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64266899">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Internal Links</w:t>
            </w:r>
          </w:p>
        </w:tc>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1E900E8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how a website links to other pages.</w:t>
            </w:r>
          </w:p>
        </w:tc>
        <w:tc>
          <w:tcPr>
            <w:tcW w:w="54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7D56B99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Internal linking is functional but not fully optimized. Some links lead to outdated or irrelevant pages, causing user frustration.</w:t>
            </w:r>
          </w:p>
        </w:tc>
      </w:tr>
      <w:tr w14:paraId="2ED5D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0D6217D7">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URL Format</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0F8D3E7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if the format of URLs is appropriate.</w:t>
            </w:r>
          </w:p>
        </w:tc>
        <w:tc>
          <w:tcPr>
            <w:tcW w:w="54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72A335E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URLs are moderately structured but include unnecessary parameters in some cases, reducing readability and memorability.</w:t>
            </w:r>
          </w:p>
        </w:tc>
      </w:tr>
      <w:tr w14:paraId="7517D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174DFBDB">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Heading</w:t>
            </w:r>
          </w:p>
        </w:tc>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23ED6A5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for appropriate use of headings.</w:t>
            </w:r>
          </w:p>
        </w:tc>
        <w:tc>
          <w:tcPr>
            <w:tcW w:w="54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08D69F9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Improper use of heading hierarchy. Some pages use styling instead of semantic tags (H1, H2), affecting accessibility and SEO.</w:t>
            </w:r>
          </w:p>
        </w:tc>
      </w:tr>
      <w:tr w14:paraId="29AE8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0B687789">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Page Title</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7CBD21E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whether &lt;title&gt; tags are used correctly.</w:t>
            </w:r>
          </w:p>
        </w:tc>
        <w:tc>
          <w:tcPr>
            <w:tcW w:w="54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6F7CA11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Titles are present but not always unique across pages, which may confuse users and affect browser navigation.</w:t>
            </w:r>
          </w:p>
        </w:tc>
      </w:tr>
      <w:tr w14:paraId="442BA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5677D2E8">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Freshness</w:t>
            </w:r>
          </w:p>
        </w:tc>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64DD9DF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how recently a website was updated.</w:t>
            </w:r>
          </w:p>
        </w:tc>
        <w:tc>
          <w:tcPr>
            <w:tcW w:w="54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189D095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Content is updated occasionally, but some sections (like notices) contain outdated information.</w:t>
            </w:r>
          </w:p>
        </w:tc>
      </w:tr>
      <w:tr w14:paraId="0D71C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00913032">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Server</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1330491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server configurations and HTTP responses.</w:t>
            </w:r>
          </w:p>
        </w:tc>
        <w:tc>
          <w:tcPr>
            <w:tcW w:w="54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0DB3E80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Server performance is acceptable but not optimized. HTTPS is implemented, but response times can be improved.</w:t>
            </w:r>
          </w:p>
        </w:tc>
      </w:tr>
    </w:tbl>
    <w:p w14:paraId="57D48BF0">
      <w:pPr>
        <w:spacing w:before="60" w:after="60"/>
        <w:rPr>
          <w:color w:val="000000" w:themeColor="text1"/>
          <w14:textFill>
            <w14:solidFill>
              <w14:schemeClr w14:val="tx1"/>
            </w14:solidFill>
          </w14:textFill>
        </w:rPr>
      </w:pPr>
    </w:p>
    <w:p w14:paraId="42E89C25">
      <w:pPr>
        <w:pStyle w:val="3"/>
        <w:spacing w:before="240" w:after="120"/>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Conclusion — Task 1</w:t>
      </w:r>
    </w:p>
    <w:p w14:paraId="5C4C64EE">
      <w:pPr>
        <w:spacing w:before="60" w:after="60"/>
        <w:jc w:val="both"/>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The AJKU website demonstrates basic functionality but lacks modern optimization in several critical areas. The following key issues were identified during the evaluation:</w:t>
      </w:r>
    </w:p>
    <w:p w14:paraId="46B4EA31">
      <w:pPr>
        <w:spacing w:before="60" w:after="60"/>
        <w:rPr>
          <w:color w:val="000000" w:themeColor="text1"/>
          <w14:textFill>
            <w14:solidFill>
              <w14:schemeClr w14:val="tx1"/>
            </w14:solidFill>
          </w14:textFill>
        </w:rPr>
      </w:pPr>
    </w:p>
    <w:p w14:paraId="669CDCF0">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Responsiveness: Partial mobile support; tables and notices overflow on small screens.</w:t>
      </w:r>
    </w:p>
    <w:p w14:paraId="1B087CC0">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Accessibility: Missing alt attributes on images and improper heading hierarchy reduce screen reader usability.</w:t>
      </w:r>
    </w:p>
    <w:p w14:paraId="0DBEDAF8">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Performance: Unoptimized images and slower server response times affect overall page loading speed.</w:t>
      </w:r>
    </w:p>
    <w:p w14:paraId="5AA1388F">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SEO &amp; Discoverability: Missing meta descriptions on internal pages reduce search engine visibility.</w:t>
      </w:r>
    </w:p>
    <w:p w14:paraId="46C9F705">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Content Freshness: Some sections, particularly notices, contain outdated information.</w:t>
      </w:r>
    </w:p>
    <w:p w14:paraId="094259E4">
      <w:pPr>
        <w:spacing w:before="60" w:after="60"/>
        <w:rPr>
          <w:color w:val="000000" w:themeColor="text1"/>
          <w14:textFill>
            <w14:solidFill>
              <w14:schemeClr w14:val="tx1"/>
            </w14:solidFill>
          </w14:textFill>
        </w:rPr>
      </w:pPr>
    </w:p>
    <w:p w14:paraId="57AA6BB2">
      <w:pPr>
        <w:spacing w:before="60" w:after="60"/>
        <w:jc w:val="both"/>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Improvements in responsiveness, accessibility, and performance optimization would significantly enhance the overall user experience and usability of the AJKU website.</w:t>
      </w:r>
    </w:p>
    <w:p w14:paraId="257639AE">
      <w:pPr>
        <w:spacing w:before="60" w:after="60"/>
        <w:rPr>
          <w:color w:val="000000" w:themeColor="text1"/>
          <w14:textFill>
            <w14:solidFill>
              <w14:schemeClr w14:val="tx1"/>
            </w14:solidFill>
          </w14:textFill>
        </w:rPr>
      </w:pPr>
    </w:p>
    <w:p w14:paraId="272FCDA9">
      <w:pPr>
        <w:pBdr>
          <w:bottom w:val="single" w:color="2E75B6" w:sz="6" w:space="1"/>
        </w:pBdr>
        <w:spacing w:before="120" w:after="200"/>
        <w:rPr>
          <w:color w:val="000000" w:themeColor="text1"/>
          <w14:textFill>
            <w14:solidFill>
              <w14:schemeClr w14:val="tx1"/>
            </w14:solidFill>
          </w14:textFill>
        </w:rPr>
      </w:pPr>
    </w:p>
    <w:p w14:paraId="7907533F">
      <w:pPr>
        <w:pStyle w:val="2"/>
        <w:pBdr>
          <w:bottom w:val="single" w:color="1F4E79" w:sz="6" w:space="1"/>
        </w:pBdr>
        <w:spacing w:before="300" w:after="150"/>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Task 2: Website Analysis — Islamabad Traffic Police</w:t>
      </w:r>
    </w:p>
    <w:p w14:paraId="5E691554">
      <w:pPr>
        <w:spacing w:before="60" w:after="60"/>
        <w:jc w:val="both"/>
        <w:rPr>
          <w:rFonts w:ascii="Arial" w:hAnsi="Arial" w:eastAsia="Arial" w:cs="Arial"/>
          <w:b/>
          <w:bCs/>
          <w:color w:val="000000" w:themeColor="text1"/>
          <w:sz w:val="22"/>
          <w:szCs w:val="22"/>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Website URL: </w:t>
      </w:r>
      <w:r>
        <w:rPr>
          <w:rFonts w:ascii="Arial" w:hAnsi="Arial" w:eastAsia="Arial" w:cs="Arial"/>
          <w:b/>
          <w:bCs/>
          <w:color w:val="000000" w:themeColor="text1"/>
          <w:sz w:val="22"/>
          <w:szCs w:val="22"/>
          <w14:textFill>
            <w14:solidFill>
              <w14:schemeClr w14:val="tx1"/>
            </w14:solidFill>
          </w14:textFill>
        </w:rPr>
        <w:fldChar w:fldCharType="begin"/>
      </w:r>
      <w:r>
        <w:rPr>
          <w:rFonts w:ascii="Arial" w:hAnsi="Arial" w:eastAsia="Arial" w:cs="Arial"/>
          <w:b/>
          <w:bCs/>
          <w:color w:val="000000" w:themeColor="text1"/>
          <w:sz w:val="22"/>
          <w:szCs w:val="22"/>
          <w14:textFill>
            <w14:solidFill>
              <w14:schemeClr w14:val="tx1"/>
            </w14:solidFill>
          </w14:textFill>
        </w:rPr>
        <w:instrText xml:space="preserve"> HYPERLINK "https://islamabadpolice.gov.pk/itp/" </w:instrText>
      </w:r>
      <w:r>
        <w:rPr>
          <w:rFonts w:ascii="Arial" w:hAnsi="Arial" w:eastAsia="Arial" w:cs="Arial"/>
          <w:b/>
          <w:bCs/>
          <w:color w:val="000000" w:themeColor="text1"/>
          <w:sz w:val="22"/>
          <w:szCs w:val="22"/>
          <w14:textFill>
            <w14:solidFill>
              <w14:schemeClr w14:val="tx1"/>
            </w14:solidFill>
          </w14:textFill>
        </w:rPr>
        <w:fldChar w:fldCharType="separate"/>
      </w:r>
      <w:r>
        <w:rPr>
          <w:rStyle w:val="14"/>
          <w:rFonts w:ascii="Arial" w:hAnsi="Arial" w:eastAsia="Arial" w:cs="Arial"/>
          <w:b/>
          <w:bCs/>
          <w:sz w:val="22"/>
          <w:szCs w:val="22"/>
        </w:rPr>
        <w:t>https://islamabadpolice.gov.pk/itp/</w:t>
      </w:r>
      <w:r>
        <w:rPr>
          <w:rFonts w:ascii="Arial" w:hAnsi="Arial" w:eastAsia="Arial" w:cs="Arial"/>
          <w:b/>
          <w:bCs/>
          <w:color w:val="000000" w:themeColor="text1"/>
          <w:sz w:val="22"/>
          <w:szCs w:val="22"/>
          <w14:textFill>
            <w14:solidFill>
              <w14:schemeClr w14:val="tx1"/>
            </w14:solidFill>
          </w14:textFill>
        </w:rPr>
        <w:fldChar w:fldCharType="end"/>
      </w:r>
    </w:p>
    <w:p w14:paraId="22B09BDC">
      <w:pPr>
        <w:spacing w:before="60" w:after="60"/>
        <w:jc w:val="center"/>
        <w:rPr>
          <w:rFonts w:ascii="Arial" w:hAnsi="Arial" w:eastAsia="Arial" w:cs="Arial"/>
          <w:b/>
          <w:bCs/>
          <w:color w:val="000000" w:themeColor="text1"/>
          <w:sz w:val="22"/>
          <w:szCs w:val="22"/>
          <w14:textFill>
            <w14:solidFill>
              <w14:schemeClr w14:val="tx1"/>
            </w14:solidFill>
          </w14:textFill>
        </w:rPr>
      </w:pPr>
      <w:r>
        <w:rPr>
          <w:rFonts w:asciiTheme="majorBidi" w:hAnsiTheme="majorBidi" w:cstheme="majorBidi"/>
          <w:sz w:val="32"/>
          <w:szCs w:val="32"/>
        </w:rPr>
        <w:drawing>
          <wp:inline distT="0" distB="0" distL="0" distR="0">
            <wp:extent cx="4167505" cy="1863725"/>
            <wp:effectExtent l="0" t="0" r="10795" b="3175"/>
            <wp:docPr id="21669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98845" name="Picture 1"/>
                    <pic:cNvPicPr>
                      <a:picLocks noChangeAspect="1"/>
                    </pic:cNvPicPr>
                  </pic:nvPicPr>
                  <pic:blipFill>
                    <a:blip r:embed="rId6"/>
                    <a:stretch>
                      <a:fillRect/>
                    </a:stretch>
                  </pic:blipFill>
                  <pic:spPr>
                    <a:xfrm>
                      <a:off x="0" y="0"/>
                      <a:ext cx="4167505" cy="1863725"/>
                    </a:xfrm>
                    <a:prstGeom prst="rect">
                      <a:avLst/>
                    </a:prstGeom>
                  </pic:spPr>
                </pic:pic>
              </a:graphicData>
            </a:graphic>
          </wp:inline>
        </w:drawing>
      </w:r>
    </w:p>
    <w:p w14:paraId="19452E76">
      <w:pPr>
        <w:spacing w:before="60" w:after="60"/>
        <w:rPr>
          <w:color w:val="000000" w:themeColor="text1"/>
          <w14:textFill>
            <w14:solidFill>
              <w14:schemeClr w14:val="tx1"/>
            </w14:solidFill>
          </w14:textFill>
        </w:rPr>
      </w:pPr>
    </w:p>
    <w:p w14:paraId="54017359">
      <w:pPr>
        <w:pStyle w:val="3"/>
        <w:spacing w:before="240" w:after="120"/>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Objective</w:t>
      </w:r>
    </w:p>
    <w:p w14:paraId="3CE068C3">
      <w:pPr>
        <w:spacing w:before="60" w:after="60"/>
        <w:jc w:val="both"/>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To apply the mapping of guidelines checklist on the interface of the Islamabad Traffic Police (ITP) website. This analysis evaluates the website against the ten standard usability guidelines to identify critical usability issues that affect user trust, navigation, and accessibility.</w:t>
      </w:r>
    </w:p>
    <w:p w14:paraId="73B7961E">
      <w:pPr>
        <w:spacing w:before="60" w:after="60"/>
        <w:rPr>
          <w:color w:val="000000" w:themeColor="text1"/>
          <w14:textFill>
            <w14:solidFill>
              <w14:schemeClr w14:val="tx1"/>
            </w14:solidFill>
          </w14:textFill>
        </w:rPr>
      </w:pPr>
    </w:p>
    <w:p w14:paraId="07EF4DB1">
      <w:pPr>
        <w:pStyle w:val="3"/>
        <w:spacing w:before="240" w:after="120"/>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Detailed Guideline Mapping</w:t>
      </w:r>
    </w:p>
    <w:p w14:paraId="181F872B">
      <w:pPr>
        <w:spacing w:before="60" w:after="60"/>
        <w:jc w:val="both"/>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The table below presents the complete mapping of each guideline applied to the Islamabad Traffic Police website:</w:t>
      </w:r>
    </w:p>
    <w:p w14:paraId="46314FF4">
      <w:pPr>
        <w:spacing w:before="60" w:after="6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2340"/>
        <w:gridCol w:w="5460"/>
      </w:tblGrid>
      <w:tr w14:paraId="25A18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B0C4DE" w:sz="0" w:space="0"/>
              <w:left w:val="single" w:color="B0C4DE" w:sz="0" w:space="0"/>
              <w:bottom w:val="single" w:color="B0C4DE" w:sz="0" w:space="0"/>
              <w:right w:val="single" w:color="B0C4DE" w:sz="0" w:space="0"/>
            </w:tcBorders>
            <w:shd w:val="clear" w:color="auto" w:fill="1F4E79"/>
            <w:tcMar>
              <w:top w:w="100" w:type="dxa"/>
              <w:left w:w="120" w:type="dxa"/>
              <w:bottom w:w="100" w:type="dxa"/>
              <w:right w:w="120" w:type="dxa"/>
            </w:tcMar>
            <w:vAlign w:val="center"/>
          </w:tcPr>
          <w:p w14:paraId="5E52932F">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Guidelines</w:t>
            </w:r>
          </w:p>
        </w:tc>
        <w:tc>
          <w:tcPr>
            <w:tcW w:w="2340" w:type="dxa"/>
            <w:tcBorders>
              <w:top w:val="single" w:color="B0C4DE" w:sz="0" w:space="0"/>
              <w:left w:val="single" w:color="B0C4DE" w:sz="0" w:space="0"/>
              <w:bottom w:val="single" w:color="B0C4DE" w:sz="0" w:space="0"/>
              <w:right w:val="single" w:color="B0C4DE" w:sz="0" w:space="0"/>
            </w:tcBorders>
            <w:shd w:val="clear" w:color="auto" w:fill="1F4E79"/>
            <w:tcMar>
              <w:top w:w="100" w:type="dxa"/>
              <w:left w:w="120" w:type="dxa"/>
              <w:bottom w:w="100" w:type="dxa"/>
              <w:right w:w="120" w:type="dxa"/>
            </w:tcMar>
            <w:vAlign w:val="center"/>
          </w:tcPr>
          <w:p w14:paraId="5EA441B6">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Description</w:t>
            </w:r>
          </w:p>
        </w:tc>
        <w:tc>
          <w:tcPr>
            <w:tcW w:w="5460" w:type="dxa"/>
            <w:tcBorders>
              <w:top w:val="single" w:color="B0C4DE" w:sz="0" w:space="0"/>
              <w:left w:val="single" w:color="B0C4DE" w:sz="0" w:space="0"/>
              <w:bottom w:val="single" w:color="B0C4DE" w:sz="0" w:space="0"/>
              <w:right w:val="single" w:color="B0C4DE" w:sz="0" w:space="0"/>
            </w:tcBorders>
            <w:shd w:val="clear" w:color="auto" w:fill="1F4E79"/>
            <w:tcMar>
              <w:top w:w="100" w:type="dxa"/>
              <w:left w:w="120" w:type="dxa"/>
              <w:bottom w:w="100" w:type="dxa"/>
              <w:right w:w="120" w:type="dxa"/>
            </w:tcMar>
            <w:vAlign w:val="center"/>
          </w:tcPr>
          <w:p w14:paraId="2B16628D">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Mapping Results</w:t>
            </w:r>
          </w:p>
        </w:tc>
      </w:tr>
      <w:tr w14:paraId="55119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61770CA8">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Printability</w:t>
            </w:r>
          </w:p>
        </w:tc>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12D87EE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Determines if a website is suitable for printing.</w:t>
            </w:r>
          </w:p>
        </w:tc>
        <w:tc>
          <w:tcPr>
            <w:tcW w:w="54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253C4FB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Poor printability. Forms and challan information pages do not adapt well when sent to a printer, wasting ink on background colors.</w:t>
            </w:r>
          </w:p>
        </w:tc>
      </w:tr>
      <w:tr w14:paraId="06E6F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252E7C57">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Mobile</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612F86D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if the website is optimized for mobile devices.</w:t>
            </w:r>
          </w:p>
        </w:tc>
        <w:tc>
          <w:tcPr>
            <w:tcW w:w="54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7C20DBC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site has severe mobile viewport issues. Users must pinch and zoom to read text or interact with the licensing forms on smaller screens.</w:t>
            </w:r>
          </w:p>
        </w:tc>
      </w:tr>
      <w:tr w14:paraId="291A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3EFE88DC">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Meta Tags</w:t>
            </w:r>
          </w:p>
        </w:tc>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0AA9DAD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for metadata presence (e.g., descriptions).</w:t>
            </w:r>
          </w:p>
        </w:tc>
        <w:tc>
          <w:tcPr>
            <w:tcW w:w="54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558FDA2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site lacks comprehensive meta descriptions on critical utility pages (like E-Challan), relying mostly on default title tags.</w:t>
            </w:r>
          </w:p>
        </w:tc>
      </w:tr>
      <w:tr w14:paraId="3E4A4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4D2F0FB4">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Images</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05B2108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image formats and HTML attributes.</w:t>
            </w:r>
          </w:p>
        </w:tc>
        <w:tc>
          <w:tcPr>
            <w:tcW w:w="54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0B6D437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significant percentage of images lack alt tags, reducing accessibility for visually impaired users. Large image file sizes slow down the homepage load time.</w:t>
            </w:r>
          </w:p>
        </w:tc>
      </w:tr>
      <w:tr w14:paraId="3E141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2DE71C7E">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Internal Links</w:t>
            </w:r>
          </w:p>
        </w:tc>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141F7D8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how a website links to other pages.</w:t>
            </w:r>
          </w:p>
        </w:tc>
        <w:tc>
          <w:tcPr>
            <w:tcW w:w="54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6D7D5E3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Many internal links are hardcoded or lead to dead pages (404 errors) within the licensing verification portal.</w:t>
            </w:r>
          </w:p>
        </w:tc>
      </w:tr>
      <w:tr w14:paraId="5756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2A7DC452">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URL Format</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0310737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if the format of URLs is appropriate.</w:t>
            </w:r>
          </w:p>
        </w:tc>
        <w:tc>
          <w:tcPr>
            <w:tcW w:w="54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2AD895A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URLs are somewhat complex and include unnecessary parameters (e.g., ?page_id=123), which is poor for SEO and user recall.</w:t>
            </w:r>
          </w:p>
        </w:tc>
      </w:tr>
      <w:tr w14:paraId="1EDFF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5C3F23EF">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Heading</w:t>
            </w:r>
          </w:p>
        </w:tc>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77984BB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for appropriate use of headings.</w:t>
            </w:r>
          </w:p>
        </w:tc>
        <w:tc>
          <w:tcPr>
            <w:tcW w:w="54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569ACF4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Inconsistent use of heading tags. Text sizing is often achieved through inline styling rather than proper H1/H2 semantic tags.</w:t>
            </w:r>
          </w:p>
        </w:tc>
      </w:tr>
      <w:tr w14:paraId="221BC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70257DF2">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Page Title</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1A31E47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whether &lt;title&gt; tags are used correctly.</w:t>
            </w:r>
          </w:p>
        </w:tc>
        <w:tc>
          <w:tcPr>
            <w:tcW w:w="54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7FCF8F2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Page titles are present but often duplicated across multiple different pages, making tab navigation confusing for the user.</w:t>
            </w:r>
          </w:p>
        </w:tc>
      </w:tr>
      <w:tr w14:paraId="51751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7C8B327C">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Freshness</w:t>
            </w:r>
          </w:p>
        </w:tc>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4C1AAA1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how recently a website was updated.</w:t>
            </w:r>
          </w:p>
        </w:tc>
        <w:tc>
          <w:tcPr>
            <w:tcW w:w="54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05E6273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Content updates appear sporadic. While news tickers exist, core informational pages show older timestamps.</w:t>
            </w:r>
          </w:p>
        </w:tc>
      </w:tr>
      <w:tr w14:paraId="3C27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4B3038AA">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Server</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2830788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server configurations and HTTP responses.</w:t>
            </w:r>
          </w:p>
        </w:tc>
        <w:tc>
          <w:tcPr>
            <w:tcW w:w="54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274215E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server lacks a proper HTTPS certificate implementation on all sub-pages, triggering browser security warnings for users.</w:t>
            </w:r>
          </w:p>
        </w:tc>
      </w:tr>
    </w:tbl>
    <w:p w14:paraId="6D8FD433">
      <w:pPr>
        <w:spacing w:before="60" w:after="60"/>
        <w:rPr>
          <w:color w:val="000000" w:themeColor="text1"/>
          <w14:textFill>
            <w14:solidFill>
              <w14:schemeClr w14:val="tx1"/>
            </w14:solidFill>
          </w14:textFill>
        </w:rPr>
      </w:pPr>
    </w:p>
    <w:p w14:paraId="3CCB44E8">
      <w:pPr>
        <w:pStyle w:val="3"/>
        <w:spacing w:before="240" w:after="120"/>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Conclusion — Task 2</w:t>
      </w:r>
    </w:p>
    <w:p w14:paraId="6BB36AA7">
      <w:pPr>
        <w:spacing w:before="60" w:after="60"/>
        <w:jc w:val="both"/>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The Islamabad Traffic Police website demonstrates significant usability deficiencies across multiple evaluation dimensions. The following critical issues were identified:</w:t>
      </w:r>
    </w:p>
    <w:p w14:paraId="1C8AA024">
      <w:pPr>
        <w:spacing w:before="60" w:after="60"/>
        <w:rPr>
          <w:color w:val="000000" w:themeColor="text1"/>
          <w14:textFill>
            <w14:solidFill>
              <w14:schemeClr w14:val="tx1"/>
            </w14:solidFill>
          </w14:textFill>
        </w:rPr>
      </w:pPr>
    </w:p>
    <w:p w14:paraId="60CD45C5">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Poor Mobile Responsiveness: Severe viewport scaling issues requiring users to zoom and scroll excessively.</w:t>
      </w:r>
    </w:p>
    <w:p w14:paraId="472D8089">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Weak Accessibility: Large number of images missing alt tags; heading hierarchy entirely ignored.</w:t>
      </w:r>
    </w:p>
    <w:p w14:paraId="7033A8C4">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Broken Navigation: Multiple internal links lead to 404 error pages within the licensing portal.</w:t>
      </w:r>
    </w:p>
    <w:p w14:paraId="6706B401">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Security Concerns: Absence of HTTPS enforcement on certain sub-pages triggers browser security warnings — a critical issue for a government website.</w:t>
      </w:r>
    </w:p>
    <w:p w14:paraId="0F7DBA12">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SEO Deficiencies: Missing meta descriptions and duplicate page titles reduce both search engine visibility and user orientation.</w:t>
      </w:r>
    </w:p>
    <w:p w14:paraId="1D1E8353">
      <w:pPr>
        <w:spacing w:before="60" w:after="60"/>
        <w:rPr>
          <w:color w:val="000000" w:themeColor="text1"/>
          <w14:textFill>
            <w14:solidFill>
              <w14:schemeClr w14:val="tx1"/>
            </w14:solidFill>
          </w14:textFill>
        </w:rPr>
      </w:pPr>
    </w:p>
    <w:p w14:paraId="0DEEC01E">
      <w:pPr>
        <w:spacing w:before="60" w:after="60"/>
        <w:jc w:val="both"/>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These combined issues significantly reduce the usability, trustworthiness, and accessibility of the website, presenting a poor digital experience for citizens who rely on it for essential traffic-related services.</w:t>
      </w:r>
    </w:p>
    <w:p w14:paraId="3A326118">
      <w:pPr>
        <w:spacing w:before="60" w:after="60"/>
        <w:rPr>
          <w:color w:val="000000" w:themeColor="text1"/>
          <w14:textFill>
            <w14:solidFill>
              <w14:schemeClr w14:val="tx1"/>
            </w14:solidFill>
          </w14:textFill>
        </w:rPr>
      </w:pPr>
    </w:p>
    <w:p w14:paraId="5080AF1C">
      <w:pPr>
        <w:pBdr>
          <w:bottom w:val="single" w:color="2E75B6" w:sz="6" w:space="1"/>
        </w:pBdr>
        <w:spacing w:before="120" w:after="200"/>
        <w:rPr>
          <w:color w:val="000000" w:themeColor="text1"/>
          <w14:textFill>
            <w14:solidFill>
              <w14:schemeClr w14:val="tx1"/>
            </w14:solidFill>
          </w14:textFill>
        </w:rPr>
      </w:pPr>
    </w:p>
    <w:p w14:paraId="45E2A611">
      <w:pPr>
        <w:pStyle w:val="2"/>
        <w:pBdr>
          <w:bottom w:val="single" w:color="1F4E79" w:sz="6" w:space="1"/>
        </w:pBdr>
        <w:spacing w:before="300" w:after="150"/>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Task 3: Website Analysis — UMW University</w:t>
      </w:r>
    </w:p>
    <w:p w14:paraId="1D43383A">
      <w:pPr>
        <w:spacing w:before="60" w:after="60"/>
        <w:jc w:val="both"/>
        <w:rPr>
          <w:rFonts w:ascii="Arial" w:hAnsi="Arial" w:eastAsia="Arial" w:cs="Arial"/>
          <w:b/>
          <w:bCs/>
          <w:color w:val="000000" w:themeColor="text1"/>
          <w:sz w:val="22"/>
          <w:szCs w:val="22"/>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Website: UMW University — Home Page</w:t>
      </w:r>
    </w:p>
    <w:p w14:paraId="24347B27">
      <w:pPr>
        <w:spacing w:after="0" w:line="240" w:lineRule="auto"/>
        <w:rPr>
          <w:rFonts w:asciiTheme="majorBidi" w:hAnsiTheme="majorBidi" w:cstheme="majorBidi"/>
          <w:sz w:val="32"/>
          <w:szCs w:val="32"/>
        </w:rPr>
      </w:pPr>
    </w:p>
    <w:p w14:paraId="2CE78E5C">
      <w:pPr>
        <w:spacing w:after="0" w:line="240" w:lineRule="auto"/>
        <w:jc w:val="center"/>
        <w:rPr>
          <w:rFonts w:asciiTheme="majorBidi" w:hAnsiTheme="majorBidi" w:cstheme="majorBidi"/>
          <w:sz w:val="32"/>
          <w:szCs w:val="32"/>
        </w:rPr>
      </w:pPr>
      <w:r>
        <w:drawing>
          <wp:inline distT="0" distB="0" distL="0" distR="0">
            <wp:extent cx="4477385" cy="2231390"/>
            <wp:effectExtent l="0" t="0" r="5715" b="3810"/>
            <wp:docPr id="175731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10649" name="Picture 1"/>
                    <pic:cNvPicPr>
                      <a:picLocks noChangeAspect="1"/>
                    </pic:cNvPicPr>
                  </pic:nvPicPr>
                  <pic:blipFill>
                    <a:blip r:embed="rId7"/>
                    <a:srcRect t="5131" b="6214"/>
                    <a:stretch>
                      <a:fillRect/>
                    </a:stretch>
                  </pic:blipFill>
                  <pic:spPr>
                    <a:xfrm>
                      <a:off x="0" y="0"/>
                      <a:ext cx="4477385" cy="2231390"/>
                    </a:xfrm>
                    <a:prstGeom prst="rect">
                      <a:avLst/>
                    </a:prstGeom>
                    <a:ln>
                      <a:noFill/>
                    </a:ln>
                  </pic:spPr>
                </pic:pic>
              </a:graphicData>
            </a:graphic>
          </wp:inline>
        </w:drawing>
      </w:r>
    </w:p>
    <w:p w14:paraId="65EBAF63">
      <w:pPr>
        <w:spacing w:after="0" w:line="240" w:lineRule="auto"/>
        <w:rPr>
          <w:rFonts w:asciiTheme="majorBidi" w:hAnsiTheme="majorBidi" w:cstheme="majorBidi"/>
          <w:sz w:val="32"/>
          <w:szCs w:val="32"/>
        </w:rPr>
      </w:pPr>
    </w:p>
    <w:p w14:paraId="2814A344">
      <w:pPr>
        <w:spacing w:after="0" w:line="240" w:lineRule="auto"/>
        <w:jc w:val="center"/>
        <w:rPr>
          <w:rFonts w:asciiTheme="majorBidi" w:hAnsiTheme="majorBidi" w:cstheme="majorBidi"/>
          <w:i/>
          <w:iCs/>
          <w:sz w:val="24"/>
          <w:szCs w:val="24"/>
        </w:rPr>
      </w:pPr>
      <w:r>
        <w:rPr>
          <w:rFonts w:asciiTheme="majorBidi" w:hAnsiTheme="majorBidi" w:cstheme="majorBidi"/>
          <w:i/>
          <w:iCs/>
          <w:sz w:val="24"/>
          <w:szCs w:val="24"/>
        </w:rPr>
        <w:t>Figure 4: University Website Interface</w:t>
      </w:r>
    </w:p>
    <w:p w14:paraId="25170021">
      <w:pPr>
        <w:spacing w:after="0" w:line="240" w:lineRule="auto"/>
        <w:jc w:val="center"/>
        <w:rPr>
          <w:rFonts w:asciiTheme="majorBidi" w:hAnsiTheme="majorBidi" w:cstheme="majorBidi"/>
          <w:sz w:val="32"/>
          <w:szCs w:val="32"/>
        </w:rPr>
      </w:pPr>
      <w:r>
        <w:rPr>
          <w:rFonts w:asciiTheme="majorBidi" w:hAnsiTheme="majorBidi" w:cstheme="majorBidi"/>
          <w:sz w:val="32"/>
          <w:szCs w:val="32"/>
        </w:rPr>
        <w:drawing>
          <wp:inline distT="0" distB="0" distL="0" distR="0">
            <wp:extent cx="4425315" cy="2977515"/>
            <wp:effectExtent l="0" t="0" r="6985" b="6985"/>
            <wp:docPr id="152900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0743" name="Picture 1"/>
                    <pic:cNvPicPr>
                      <a:picLocks noChangeAspect="1"/>
                    </pic:cNvPicPr>
                  </pic:nvPicPr>
                  <pic:blipFill>
                    <a:blip r:embed="rId8"/>
                    <a:stretch>
                      <a:fillRect/>
                    </a:stretch>
                  </pic:blipFill>
                  <pic:spPr>
                    <a:xfrm>
                      <a:off x="0" y="0"/>
                      <a:ext cx="4425315" cy="2977515"/>
                    </a:xfrm>
                    <a:prstGeom prst="rect">
                      <a:avLst/>
                    </a:prstGeom>
                  </pic:spPr>
                </pic:pic>
              </a:graphicData>
            </a:graphic>
          </wp:inline>
        </w:drawing>
      </w:r>
    </w:p>
    <w:p w14:paraId="372A1918">
      <w:pPr>
        <w:spacing w:after="0" w:line="240" w:lineRule="auto"/>
        <w:rPr>
          <w:rFonts w:asciiTheme="majorBidi" w:hAnsiTheme="majorBidi" w:cstheme="majorBidi"/>
          <w:sz w:val="32"/>
          <w:szCs w:val="32"/>
        </w:rPr>
      </w:pPr>
    </w:p>
    <w:p w14:paraId="6CD50742">
      <w:pPr>
        <w:spacing w:after="0" w:line="240" w:lineRule="auto"/>
        <w:jc w:val="center"/>
        <w:rPr>
          <w:rFonts w:asciiTheme="majorBidi" w:hAnsiTheme="majorBidi" w:cstheme="majorBidi"/>
          <w:sz w:val="32"/>
          <w:szCs w:val="32"/>
        </w:rPr>
      </w:pPr>
      <w:r>
        <w:rPr>
          <w:rFonts w:asciiTheme="majorBidi" w:hAnsiTheme="majorBidi" w:cstheme="majorBidi"/>
          <w:sz w:val="32"/>
          <w:szCs w:val="32"/>
        </w:rPr>
        <w:drawing>
          <wp:inline distT="0" distB="0" distL="0" distR="0">
            <wp:extent cx="5422265" cy="4093210"/>
            <wp:effectExtent l="0" t="0" r="635" b="8890"/>
            <wp:docPr id="59751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13919" name="Picture 1"/>
                    <pic:cNvPicPr>
                      <a:picLocks noChangeAspect="1"/>
                    </pic:cNvPicPr>
                  </pic:nvPicPr>
                  <pic:blipFill>
                    <a:blip r:embed="rId9"/>
                    <a:stretch>
                      <a:fillRect/>
                    </a:stretch>
                  </pic:blipFill>
                  <pic:spPr>
                    <a:xfrm>
                      <a:off x="0" y="0"/>
                      <a:ext cx="5422265" cy="4093210"/>
                    </a:xfrm>
                    <a:prstGeom prst="rect">
                      <a:avLst/>
                    </a:prstGeom>
                  </pic:spPr>
                </pic:pic>
              </a:graphicData>
            </a:graphic>
          </wp:inline>
        </w:drawing>
      </w:r>
    </w:p>
    <w:p w14:paraId="58CF74A2">
      <w:pPr>
        <w:spacing w:after="0" w:line="240" w:lineRule="auto"/>
        <w:rPr>
          <w:rFonts w:asciiTheme="majorBidi" w:hAnsiTheme="majorBidi" w:cstheme="majorBidi"/>
          <w:sz w:val="32"/>
          <w:szCs w:val="32"/>
        </w:rPr>
      </w:pPr>
    </w:p>
    <w:p w14:paraId="4C94C51D">
      <w:pPr>
        <w:spacing w:after="0" w:line="240" w:lineRule="auto"/>
        <w:rPr>
          <w:rFonts w:asciiTheme="majorBidi" w:hAnsiTheme="majorBidi" w:cstheme="majorBidi"/>
          <w:sz w:val="32"/>
          <w:szCs w:val="32"/>
        </w:rPr>
      </w:pPr>
    </w:p>
    <w:p w14:paraId="02CECDDF">
      <w:pPr>
        <w:spacing w:after="0" w:line="240" w:lineRule="auto"/>
        <w:rPr>
          <w:rFonts w:asciiTheme="majorBidi" w:hAnsiTheme="majorBidi" w:cstheme="majorBidi"/>
          <w:sz w:val="32"/>
          <w:szCs w:val="32"/>
        </w:rPr>
      </w:pPr>
    </w:p>
    <w:p w14:paraId="1D085520">
      <w:pPr>
        <w:spacing w:after="0" w:line="240" w:lineRule="auto"/>
        <w:jc w:val="center"/>
        <w:rPr>
          <w:rFonts w:asciiTheme="majorBidi" w:hAnsiTheme="majorBidi" w:cstheme="majorBidi"/>
          <w:sz w:val="32"/>
          <w:szCs w:val="32"/>
        </w:rPr>
      </w:pPr>
      <w:r>
        <w:rPr>
          <w:rFonts w:asciiTheme="majorBidi" w:hAnsiTheme="majorBidi" w:cstheme="majorBidi"/>
          <w:sz w:val="32"/>
          <w:szCs w:val="32"/>
        </w:rPr>
        <w:drawing>
          <wp:inline distT="0" distB="0" distL="0" distR="0">
            <wp:extent cx="4586605" cy="1762760"/>
            <wp:effectExtent l="0" t="0" r="10795" b="2540"/>
            <wp:docPr id="188669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90126" name="Picture 1"/>
                    <pic:cNvPicPr>
                      <a:picLocks noChangeAspect="1"/>
                    </pic:cNvPicPr>
                  </pic:nvPicPr>
                  <pic:blipFill>
                    <a:blip r:embed="rId10"/>
                    <a:stretch>
                      <a:fillRect/>
                    </a:stretch>
                  </pic:blipFill>
                  <pic:spPr>
                    <a:xfrm>
                      <a:off x="0" y="0"/>
                      <a:ext cx="4586605" cy="1762760"/>
                    </a:xfrm>
                    <a:prstGeom prst="rect">
                      <a:avLst/>
                    </a:prstGeom>
                  </pic:spPr>
                </pic:pic>
              </a:graphicData>
            </a:graphic>
          </wp:inline>
        </w:drawing>
      </w:r>
    </w:p>
    <w:p w14:paraId="2EBF696F">
      <w:pPr>
        <w:spacing w:after="0" w:line="240" w:lineRule="auto"/>
        <w:jc w:val="center"/>
        <w:rPr>
          <w:rFonts w:asciiTheme="majorBidi" w:hAnsiTheme="majorBidi" w:cstheme="majorBidi"/>
          <w:sz w:val="32"/>
          <w:szCs w:val="32"/>
        </w:rPr>
      </w:pPr>
      <w:r>
        <w:rPr>
          <w:rFonts w:asciiTheme="majorBidi" w:hAnsiTheme="majorBidi" w:cstheme="majorBidi"/>
          <w:sz w:val="32"/>
          <w:szCs w:val="32"/>
        </w:rPr>
        <w:drawing>
          <wp:inline distT="0" distB="0" distL="0" distR="0">
            <wp:extent cx="5017770" cy="4091940"/>
            <wp:effectExtent l="0" t="0" r="11430" b="10160"/>
            <wp:docPr id="13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2" name="Picture 1"/>
                    <pic:cNvPicPr>
                      <a:picLocks noChangeAspect="1"/>
                    </pic:cNvPicPr>
                  </pic:nvPicPr>
                  <pic:blipFill>
                    <a:blip r:embed="rId11"/>
                    <a:stretch>
                      <a:fillRect/>
                    </a:stretch>
                  </pic:blipFill>
                  <pic:spPr>
                    <a:xfrm>
                      <a:off x="0" y="0"/>
                      <a:ext cx="5017770" cy="4091940"/>
                    </a:xfrm>
                    <a:prstGeom prst="rect">
                      <a:avLst/>
                    </a:prstGeom>
                  </pic:spPr>
                </pic:pic>
              </a:graphicData>
            </a:graphic>
          </wp:inline>
        </w:drawing>
      </w:r>
    </w:p>
    <w:p w14:paraId="5DF05F14">
      <w:pPr>
        <w:spacing w:after="0" w:line="240" w:lineRule="auto"/>
        <w:jc w:val="center"/>
        <w:rPr>
          <w:rFonts w:asciiTheme="majorBidi" w:hAnsiTheme="majorBidi" w:cstheme="majorBidi"/>
          <w:sz w:val="32"/>
          <w:szCs w:val="32"/>
        </w:rPr>
      </w:pPr>
      <w:r>
        <w:rPr>
          <w:rFonts w:asciiTheme="majorBidi" w:hAnsiTheme="majorBidi" w:cstheme="majorBidi"/>
          <w:sz w:val="32"/>
          <w:szCs w:val="32"/>
        </w:rPr>
        <w:drawing>
          <wp:inline distT="0" distB="0" distL="0" distR="0">
            <wp:extent cx="4416425" cy="2208530"/>
            <wp:effectExtent l="0" t="0" r="3175" b="1270"/>
            <wp:docPr id="42877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74623" name="Picture 1"/>
                    <pic:cNvPicPr>
                      <a:picLocks noChangeAspect="1"/>
                    </pic:cNvPicPr>
                  </pic:nvPicPr>
                  <pic:blipFill>
                    <a:blip r:embed="rId12"/>
                    <a:srcRect t="14286"/>
                    <a:stretch>
                      <a:fillRect/>
                    </a:stretch>
                  </pic:blipFill>
                  <pic:spPr>
                    <a:xfrm>
                      <a:off x="0" y="0"/>
                      <a:ext cx="4416425" cy="2208530"/>
                    </a:xfrm>
                    <a:prstGeom prst="rect">
                      <a:avLst/>
                    </a:prstGeom>
                    <a:ln>
                      <a:noFill/>
                    </a:ln>
                  </pic:spPr>
                </pic:pic>
              </a:graphicData>
            </a:graphic>
          </wp:inline>
        </w:drawing>
      </w:r>
    </w:p>
    <w:p w14:paraId="29A02CF5">
      <w:pPr>
        <w:spacing w:before="60" w:after="60"/>
        <w:jc w:val="both"/>
        <w:rPr>
          <w:rFonts w:ascii="Arial" w:hAnsi="Arial" w:eastAsia="Arial" w:cs="Arial"/>
          <w:b/>
          <w:bCs/>
          <w:color w:val="000000" w:themeColor="text1"/>
          <w:sz w:val="22"/>
          <w:szCs w:val="22"/>
          <w14:textFill>
            <w14:solidFill>
              <w14:schemeClr w14:val="tx1"/>
            </w14:solidFill>
          </w14:textFill>
        </w:rPr>
      </w:pPr>
    </w:p>
    <w:p w14:paraId="22EFAAC7">
      <w:pPr>
        <w:spacing w:before="60" w:after="60"/>
        <w:rPr>
          <w:color w:val="000000" w:themeColor="text1"/>
          <w14:textFill>
            <w14:solidFill>
              <w14:schemeClr w14:val="tx1"/>
            </w14:solidFill>
          </w14:textFill>
        </w:rPr>
      </w:pPr>
    </w:p>
    <w:p w14:paraId="17FEA73B">
      <w:pPr>
        <w:pStyle w:val="3"/>
        <w:spacing w:before="240" w:after="120"/>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Objective</w:t>
      </w:r>
    </w:p>
    <w:p w14:paraId="7E725EBC">
      <w:pPr>
        <w:spacing w:before="60" w:after="60"/>
        <w:jc w:val="both"/>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To apply the mapping of guidelines checklist on the interface of the UMW University website home page. This analysis evaluates the website against the same ten standard usability guidelines, identifying strengths in its current design and areas where minor improvements can be made.</w:t>
      </w:r>
    </w:p>
    <w:p w14:paraId="74610AEA">
      <w:pPr>
        <w:spacing w:before="60" w:after="60"/>
        <w:rPr>
          <w:color w:val="000000" w:themeColor="text1"/>
          <w14:textFill>
            <w14:solidFill>
              <w14:schemeClr w14:val="tx1"/>
            </w14:solidFill>
          </w14:textFill>
        </w:rPr>
      </w:pPr>
    </w:p>
    <w:p w14:paraId="3B0CB5C3">
      <w:pPr>
        <w:pStyle w:val="3"/>
        <w:spacing w:before="240" w:after="120"/>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Detailed Guideline Mapping</w:t>
      </w:r>
    </w:p>
    <w:p w14:paraId="70BBEE30">
      <w:pPr>
        <w:spacing w:before="60" w:after="60"/>
        <w:jc w:val="both"/>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The table below presents the complete mapping of each guideline applied to the UMW University website:</w:t>
      </w:r>
    </w:p>
    <w:p w14:paraId="53942B95">
      <w:pPr>
        <w:spacing w:before="60" w:after="6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2340"/>
        <w:gridCol w:w="5460"/>
      </w:tblGrid>
      <w:tr w14:paraId="7EF1D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B0C4DE" w:sz="0" w:space="0"/>
              <w:left w:val="single" w:color="B0C4DE" w:sz="0" w:space="0"/>
              <w:bottom w:val="single" w:color="B0C4DE" w:sz="0" w:space="0"/>
              <w:right w:val="single" w:color="B0C4DE" w:sz="0" w:space="0"/>
            </w:tcBorders>
            <w:shd w:val="clear" w:color="auto" w:fill="1F4E79"/>
            <w:tcMar>
              <w:top w:w="100" w:type="dxa"/>
              <w:left w:w="120" w:type="dxa"/>
              <w:bottom w:w="100" w:type="dxa"/>
              <w:right w:w="120" w:type="dxa"/>
            </w:tcMar>
            <w:vAlign w:val="center"/>
          </w:tcPr>
          <w:p w14:paraId="6E1FF57E">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Guidelines</w:t>
            </w:r>
          </w:p>
        </w:tc>
        <w:tc>
          <w:tcPr>
            <w:tcW w:w="2340" w:type="dxa"/>
            <w:tcBorders>
              <w:top w:val="single" w:color="B0C4DE" w:sz="0" w:space="0"/>
              <w:left w:val="single" w:color="B0C4DE" w:sz="0" w:space="0"/>
              <w:bottom w:val="single" w:color="B0C4DE" w:sz="0" w:space="0"/>
              <w:right w:val="single" w:color="B0C4DE" w:sz="0" w:space="0"/>
            </w:tcBorders>
            <w:shd w:val="clear" w:color="auto" w:fill="1F4E79"/>
            <w:tcMar>
              <w:top w:w="100" w:type="dxa"/>
              <w:left w:w="120" w:type="dxa"/>
              <w:bottom w:w="100" w:type="dxa"/>
              <w:right w:w="120" w:type="dxa"/>
            </w:tcMar>
            <w:vAlign w:val="center"/>
          </w:tcPr>
          <w:p w14:paraId="3243C067">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Description</w:t>
            </w:r>
          </w:p>
        </w:tc>
        <w:tc>
          <w:tcPr>
            <w:tcW w:w="5460" w:type="dxa"/>
            <w:tcBorders>
              <w:top w:val="single" w:color="B0C4DE" w:sz="0" w:space="0"/>
              <w:left w:val="single" w:color="B0C4DE" w:sz="0" w:space="0"/>
              <w:bottom w:val="single" w:color="B0C4DE" w:sz="0" w:space="0"/>
              <w:right w:val="single" w:color="B0C4DE" w:sz="0" w:space="0"/>
            </w:tcBorders>
            <w:shd w:val="clear" w:color="auto" w:fill="1F4E79"/>
            <w:tcMar>
              <w:top w:w="100" w:type="dxa"/>
              <w:left w:w="120" w:type="dxa"/>
              <w:bottom w:w="100" w:type="dxa"/>
              <w:right w:w="120" w:type="dxa"/>
            </w:tcMar>
            <w:vAlign w:val="center"/>
          </w:tcPr>
          <w:p w14:paraId="2CF36E7A">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Mapping Results</w:t>
            </w:r>
          </w:p>
        </w:tc>
      </w:tr>
      <w:tr w14:paraId="6F8E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4B930518">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Printability</w:t>
            </w:r>
          </w:p>
        </w:tc>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17CAD84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Determines if a website is suitable for printing.</w:t>
            </w:r>
          </w:p>
        </w:tc>
        <w:tc>
          <w:tcPr>
            <w:tcW w:w="54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33683CA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No specific print CSS detected. Printing syllabus or admission guidelines results in cluttered physical pages.</w:t>
            </w:r>
          </w:p>
        </w:tc>
      </w:tr>
      <w:tr w14:paraId="4D869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387FA138">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Mobile</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029AFB9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if the website is optimized for mobile devices.</w:t>
            </w:r>
          </w:p>
        </w:tc>
        <w:tc>
          <w:tcPr>
            <w:tcW w:w="54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6A2C556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website is relatively mobile-friendly, though some large tables (like fee structures) overflow the mobile screen horizontally.</w:t>
            </w:r>
          </w:p>
        </w:tc>
      </w:tr>
      <w:tr w14:paraId="50EB2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62C21EB0">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Meta Tags</w:t>
            </w:r>
          </w:p>
        </w:tc>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70D5419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for metadata presence (e.g., descriptions).</w:t>
            </w:r>
          </w:p>
        </w:tc>
        <w:tc>
          <w:tcPr>
            <w:tcW w:w="54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7E54A4C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Basic meta tags are present on the homepage, but deeply nested academic department pages lack specific descriptions.</w:t>
            </w:r>
          </w:p>
        </w:tc>
      </w:tr>
      <w:tr w14:paraId="08F2A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7C60AEFF">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Images</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6153256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image formats and HTML attributes.</w:t>
            </w:r>
          </w:p>
        </w:tc>
        <w:tc>
          <w:tcPr>
            <w:tcW w:w="54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1EB5BB6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Homepage slider images are high-resolution but lack proper compression, causing a slight delay in the First Contentful Paint (FCP).</w:t>
            </w:r>
          </w:p>
        </w:tc>
      </w:tr>
      <w:tr w14:paraId="6CB94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34744030">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Internal Links</w:t>
            </w:r>
          </w:p>
        </w:tc>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278C2A3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how a website links to other pages.</w:t>
            </w:r>
          </w:p>
        </w:tc>
        <w:tc>
          <w:tcPr>
            <w:tcW w:w="54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4C0A6EC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navigation menu is heavily populated with internal links, but some deep links within the Downloads section fail to open in new tabs.</w:t>
            </w:r>
          </w:p>
        </w:tc>
      </w:tr>
      <w:tr w14:paraId="17946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5BF1288F">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URL Format</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188618F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if the format of URLs is appropriate.</w:t>
            </w:r>
          </w:p>
        </w:tc>
        <w:tc>
          <w:tcPr>
            <w:tcW w:w="54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6C9ED76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URL structure is clean and hierarchical (e.g., /academics/departments), which is excellent for user orientation.</w:t>
            </w:r>
          </w:p>
        </w:tc>
      </w:tr>
      <w:tr w14:paraId="4D11C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440DB7A5">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Heading</w:t>
            </w:r>
          </w:p>
        </w:tc>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6FEF9D3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for appropriate use of headings.</w:t>
            </w:r>
          </w:p>
        </w:tc>
        <w:tc>
          <w:tcPr>
            <w:tcW w:w="54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7AEEDA4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Good semantic structure. The site correctly utilizes H1 for main page titles and H2 for sub-sections like the Vice Chancellor's Message.</w:t>
            </w:r>
          </w:p>
        </w:tc>
      </w:tr>
      <w:tr w14:paraId="0E22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7A17C699">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Page Title</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1EF86D7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whether &lt;title&gt; tags are used correctly.</w:t>
            </w:r>
          </w:p>
        </w:tc>
        <w:tc>
          <w:tcPr>
            <w:tcW w:w="54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58BFCF2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Page titles are utilized correctly and dynamically update based on the academic department or facility being viewed.</w:t>
            </w:r>
          </w:p>
        </w:tc>
      </w:tr>
      <w:tr w14:paraId="03702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3805CDD1">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Freshness</w:t>
            </w:r>
          </w:p>
        </w:tc>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1505A62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how recently a website was updated.</w:t>
            </w:r>
          </w:p>
        </w:tc>
        <w:tc>
          <w:tcPr>
            <w:tcW w:w="546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67D7787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High freshness score. The site is actively maintained with recent merit lists, tender notices, and news events.</w:t>
            </w:r>
          </w:p>
        </w:tc>
      </w:tr>
      <w:tr w14:paraId="04F7D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29BA92FE">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Server</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061CB88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Checks server configurations and HTTP responses.</w:t>
            </w:r>
          </w:p>
        </w:tc>
        <w:tc>
          <w:tcPr>
            <w:tcW w:w="546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27D9B5E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server responds quickly, implements secure HTTPS protocols, and properly handles URL redirects without trailing slashes.</w:t>
            </w:r>
          </w:p>
        </w:tc>
      </w:tr>
    </w:tbl>
    <w:p w14:paraId="2DEA3C6D">
      <w:pPr>
        <w:spacing w:before="60" w:after="60"/>
        <w:rPr>
          <w:color w:val="000000" w:themeColor="text1"/>
          <w14:textFill>
            <w14:solidFill>
              <w14:schemeClr w14:val="tx1"/>
            </w14:solidFill>
          </w14:textFill>
        </w:rPr>
      </w:pPr>
    </w:p>
    <w:p w14:paraId="774B7638">
      <w:pPr>
        <w:pStyle w:val="3"/>
        <w:spacing w:before="240" w:after="120"/>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Conclusion — Task 3</w:t>
      </w:r>
    </w:p>
    <w:p w14:paraId="366ED031">
      <w:pPr>
        <w:spacing w:before="60" w:after="60"/>
        <w:jc w:val="both"/>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The UMW University website demonstrates strong adherence to usability best practices, making it the highest-rated website across the three evaluations. Key strengths include:</w:t>
      </w:r>
    </w:p>
    <w:p w14:paraId="72E14757">
      <w:pPr>
        <w:spacing w:before="60" w:after="60"/>
        <w:rPr>
          <w:color w:val="000000" w:themeColor="text1"/>
          <w14:textFill>
            <w14:solidFill>
              <w14:schemeClr w14:val="tx1"/>
            </w14:solidFill>
          </w14:textFill>
        </w:rPr>
      </w:pPr>
    </w:p>
    <w:p w14:paraId="3B4FDB58">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Clean URL Structure: Hierarchical and readable URLs that improve user orientation and SEO performance.</w:t>
      </w:r>
    </w:p>
    <w:p w14:paraId="4EE71EA7">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Strong Navigation: Well-structured internal links provide consistent and intuitive user navigation.</w:t>
      </w:r>
    </w:p>
    <w:p w14:paraId="56B8BA9E">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Content Freshness: Actively maintained content including merit lists, news events, and tender notices.</w:t>
      </w:r>
    </w:p>
    <w:p w14:paraId="5E9AA973">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Server Performance: Fast loading speeds with proper HTTPS implementation and clean URL redirect handling.</w:t>
      </w:r>
    </w:p>
    <w:p w14:paraId="535629C0">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Semantic Heading Structure: Correct use of H1 and H2 tags improves both accessibility and SEO.</w:t>
      </w:r>
    </w:p>
    <w:p w14:paraId="6C0DEC9E">
      <w:pPr>
        <w:spacing w:before="60" w:after="60"/>
        <w:rPr>
          <w:color w:val="000000" w:themeColor="text1"/>
          <w14:textFill>
            <w14:solidFill>
              <w14:schemeClr w14:val="tx1"/>
            </w14:solidFill>
          </w14:textFill>
        </w:rPr>
      </w:pPr>
    </w:p>
    <w:p w14:paraId="78695FC4">
      <w:pPr>
        <w:spacing w:before="60" w:after="60"/>
        <w:jc w:val="both"/>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Minor improvements recommended for the UMW website include: adding a print stylesheet, optimizing homepage slider images for faster loading, and ensuring all deep-level pages include relevant meta descriptions. Addressing these minor gaps would make the website an excellent benchmark for academic web design.</w:t>
      </w:r>
    </w:p>
    <w:p w14:paraId="7A9F9725">
      <w:pPr>
        <w:spacing w:before="60" w:after="60"/>
        <w:rPr>
          <w:color w:val="000000" w:themeColor="text1"/>
          <w14:textFill>
            <w14:solidFill>
              <w14:schemeClr w14:val="tx1"/>
            </w14:solidFill>
          </w14:textFill>
        </w:rPr>
      </w:pPr>
    </w:p>
    <w:p w14:paraId="5EF13FB9">
      <w:pPr>
        <w:pBdr>
          <w:bottom w:val="single" w:color="1F4E79" w:sz="12" w:space="1"/>
        </w:pBdr>
        <w:spacing w:before="120" w:after="200"/>
        <w:rPr>
          <w:color w:val="000000" w:themeColor="text1"/>
          <w14:textFill>
            <w14:solidFill>
              <w14:schemeClr w14:val="tx1"/>
            </w14:solidFill>
          </w14:textFill>
        </w:rPr>
      </w:pPr>
    </w:p>
    <w:p w14:paraId="3025C2DC">
      <w:pPr>
        <w:pStyle w:val="2"/>
        <w:pBdr>
          <w:bottom w:val="single" w:color="1F4E79" w:sz="6" w:space="1"/>
        </w:pBdr>
        <w:spacing w:before="300" w:after="150"/>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Final Overall Conclusion</w:t>
      </w:r>
    </w:p>
    <w:p w14:paraId="7D69F7AD">
      <w:pPr>
        <w:pStyle w:val="3"/>
        <w:spacing w:before="240" w:after="120"/>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Comparative Rankings</w:t>
      </w:r>
    </w:p>
    <w:p w14:paraId="7A7D8EA6">
      <w:pPr>
        <w:spacing w:before="60" w:after="60"/>
        <w:jc w:val="both"/>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Based on the evaluation of all three websites across the ten Nibbler guidelines, the following overall rankings are established:</w:t>
      </w:r>
    </w:p>
    <w:p w14:paraId="2AD347F3">
      <w:pPr>
        <w:spacing w:before="60" w:after="6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
        <w:gridCol w:w="2808"/>
        <w:gridCol w:w="3276"/>
        <w:gridCol w:w="2340"/>
      </w:tblGrid>
      <w:tr w14:paraId="784DA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36" w:type="dxa"/>
            <w:tcBorders>
              <w:top w:val="single" w:color="B0C4DE" w:sz="0" w:space="0"/>
              <w:left w:val="single" w:color="B0C4DE" w:sz="0" w:space="0"/>
              <w:bottom w:val="single" w:color="B0C4DE" w:sz="0" w:space="0"/>
              <w:right w:val="single" w:color="B0C4DE" w:sz="0" w:space="0"/>
            </w:tcBorders>
            <w:shd w:val="clear" w:color="auto" w:fill="1F4E79"/>
            <w:tcMar>
              <w:top w:w="100" w:type="dxa"/>
              <w:left w:w="120" w:type="dxa"/>
              <w:bottom w:w="100" w:type="dxa"/>
              <w:right w:w="120" w:type="dxa"/>
            </w:tcMar>
            <w:vAlign w:val="center"/>
          </w:tcPr>
          <w:p w14:paraId="1D7D00D2">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Rank</w:t>
            </w:r>
          </w:p>
        </w:tc>
        <w:tc>
          <w:tcPr>
            <w:tcW w:w="2808" w:type="dxa"/>
            <w:tcBorders>
              <w:top w:val="single" w:color="B0C4DE" w:sz="0" w:space="0"/>
              <w:left w:val="single" w:color="B0C4DE" w:sz="0" w:space="0"/>
              <w:bottom w:val="single" w:color="B0C4DE" w:sz="0" w:space="0"/>
              <w:right w:val="single" w:color="B0C4DE" w:sz="0" w:space="0"/>
            </w:tcBorders>
            <w:shd w:val="clear" w:color="auto" w:fill="1F4E79"/>
            <w:tcMar>
              <w:top w:w="100" w:type="dxa"/>
              <w:left w:w="120" w:type="dxa"/>
              <w:bottom w:w="100" w:type="dxa"/>
              <w:right w:w="120" w:type="dxa"/>
            </w:tcMar>
            <w:vAlign w:val="center"/>
          </w:tcPr>
          <w:p w14:paraId="1D43A590">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Website</w:t>
            </w:r>
          </w:p>
        </w:tc>
        <w:tc>
          <w:tcPr>
            <w:tcW w:w="3276" w:type="dxa"/>
            <w:tcBorders>
              <w:top w:val="single" w:color="B0C4DE" w:sz="0" w:space="0"/>
              <w:left w:val="single" w:color="B0C4DE" w:sz="0" w:space="0"/>
              <w:bottom w:val="single" w:color="B0C4DE" w:sz="0" w:space="0"/>
              <w:right w:val="single" w:color="B0C4DE" w:sz="0" w:space="0"/>
            </w:tcBorders>
            <w:shd w:val="clear" w:color="auto" w:fill="1F4E79"/>
            <w:tcMar>
              <w:top w:w="100" w:type="dxa"/>
              <w:left w:w="120" w:type="dxa"/>
              <w:bottom w:w="100" w:type="dxa"/>
              <w:right w:w="120" w:type="dxa"/>
            </w:tcMar>
            <w:vAlign w:val="center"/>
          </w:tcPr>
          <w:p w14:paraId="2B61B8D1">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Usability Level</w:t>
            </w:r>
          </w:p>
        </w:tc>
        <w:tc>
          <w:tcPr>
            <w:tcW w:w="2340" w:type="dxa"/>
            <w:tcBorders>
              <w:top w:val="single" w:color="B0C4DE" w:sz="0" w:space="0"/>
              <w:left w:val="single" w:color="B0C4DE" w:sz="0" w:space="0"/>
              <w:bottom w:val="single" w:color="B0C4DE" w:sz="0" w:space="0"/>
              <w:right w:val="single" w:color="B0C4DE" w:sz="0" w:space="0"/>
            </w:tcBorders>
            <w:shd w:val="clear" w:color="auto" w:fill="1F4E79"/>
            <w:tcMar>
              <w:top w:w="100" w:type="dxa"/>
              <w:left w:w="120" w:type="dxa"/>
              <w:bottom w:w="100" w:type="dxa"/>
              <w:right w:w="120" w:type="dxa"/>
            </w:tcMar>
            <w:vAlign w:val="center"/>
          </w:tcPr>
          <w:p w14:paraId="422B9FB0">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Key Weakness</w:t>
            </w:r>
          </w:p>
        </w:tc>
      </w:tr>
      <w:tr w14:paraId="02E5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7A5F2ABC">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1st</w:t>
            </w:r>
          </w:p>
        </w:tc>
        <w:tc>
          <w:tcPr>
            <w:tcW w:w="2808"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5AB70F05">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UMW University</w:t>
            </w:r>
          </w:p>
        </w:tc>
        <w:tc>
          <w:tcPr>
            <w:tcW w:w="3276"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500FE97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Good — Strong overall design</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7DF56F8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Print stylesheet &amp; image optimization</w:t>
            </w:r>
          </w:p>
        </w:tc>
      </w:tr>
      <w:tr w14:paraId="1FD4C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651B2FC5">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2nd</w:t>
            </w:r>
          </w:p>
        </w:tc>
        <w:tc>
          <w:tcPr>
            <w:tcW w:w="2808"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5A8EBCC7">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AJKU Website</w:t>
            </w:r>
          </w:p>
        </w:tc>
        <w:tc>
          <w:tcPr>
            <w:tcW w:w="3276"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6CD391A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Average — Basic functionality works</w:t>
            </w:r>
          </w:p>
        </w:tc>
        <w:tc>
          <w:tcPr>
            <w:tcW w:w="2340" w:type="dxa"/>
            <w:tcBorders>
              <w:top w:val="single" w:color="B0C4DE" w:sz="0" w:space="0"/>
              <w:left w:val="single" w:color="B0C4DE" w:sz="0" w:space="0"/>
              <w:bottom w:val="single" w:color="B0C4DE" w:sz="0" w:space="0"/>
              <w:right w:val="single" w:color="B0C4DE" w:sz="0" w:space="0"/>
            </w:tcBorders>
            <w:shd w:val="clear" w:color="auto" w:fill="EEF4FA"/>
            <w:tcMar>
              <w:top w:w="80" w:type="dxa"/>
              <w:left w:w="120" w:type="dxa"/>
              <w:bottom w:w="80" w:type="dxa"/>
              <w:right w:w="120" w:type="dxa"/>
            </w:tcMar>
            <w:vAlign w:val="top"/>
          </w:tcPr>
          <w:p w14:paraId="47E1326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Accessibility &amp; responsiveness</w:t>
            </w:r>
          </w:p>
        </w:tc>
      </w:tr>
      <w:tr w14:paraId="4EB8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5D177845">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3rd</w:t>
            </w:r>
          </w:p>
        </w:tc>
        <w:tc>
          <w:tcPr>
            <w:tcW w:w="2808"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2980B770">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ISB Traffic Police</w:t>
            </w:r>
          </w:p>
        </w:tc>
        <w:tc>
          <w:tcPr>
            <w:tcW w:w="3276"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16D628F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Poor — Multiple critical failures</w:t>
            </w:r>
          </w:p>
        </w:tc>
        <w:tc>
          <w:tcPr>
            <w:tcW w:w="2340" w:type="dxa"/>
            <w:tcBorders>
              <w:top w:val="single" w:color="B0C4DE" w:sz="0" w:space="0"/>
              <w:left w:val="single" w:color="B0C4DE" w:sz="0" w:space="0"/>
              <w:bottom w:val="single" w:color="B0C4DE" w:sz="0" w:space="0"/>
              <w:right w:val="single" w:color="B0C4DE" w:sz="0" w:space="0"/>
            </w:tcBorders>
            <w:shd w:val="clear" w:color="auto" w:fill="FFFFFF"/>
            <w:tcMar>
              <w:top w:w="80" w:type="dxa"/>
              <w:left w:w="120" w:type="dxa"/>
              <w:bottom w:w="80" w:type="dxa"/>
              <w:right w:w="120" w:type="dxa"/>
            </w:tcMar>
            <w:vAlign w:val="top"/>
          </w:tcPr>
          <w:p w14:paraId="39A6E29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Broken links, HTTPS &amp; mobile</w:t>
            </w:r>
          </w:p>
        </w:tc>
      </w:tr>
    </w:tbl>
    <w:p w14:paraId="14F03117">
      <w:pPr>
        <w:spacing w:before="60" w:after="60"/>
        <w:rPr>
          <w:color w:val="000000" w:themeColor="text1"/>
          <w14:textFill>
            <w14:solidFill>
              <w14:schemeClr w14:val="tx1"/>
            </w14:solidFill>
          </w14:textFill>
        </w:rPr>
      </w:pPr>
    </w:p>
    <w:p w14:paraId="62EB1209">
      <w:pPr>
        <w:pStyle w:val="3"/>
        <w:spacing w:before="240" w:after="120"/>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Key Learning Outcomes</w:t>
      </w:r>
    </w:p>
    <w:p w14:paraId="456B07DC">
      <w:pPr>
        <w:spacing w:before="60" w:after="60"/>
        <w:jc w:val="both"/>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This lab assignment demonstrates the practical application of HCI evaluation principles to real-world web interfaces. The evaluation reveals a clear pattern of neglected usability fundamentals, particularly in public sector and academic websites. The following key learning outcomes were derived:</w:t>
      </w:r>
    </w:p>
    <w:p w14:paraId="3D9A0A19">
      <w:pPr>
        <w:spacing w:before="60" w:after="60"/>
        <w:rPr>
          <w:color w:val="000000" w:themeColor="text1"/>
          <w14:textFill>
            <w14:solidFill>
              <w14:schemeClr w14:val="tx1"/>
            </w14:solidFill>
          </w14:textFill>
        </w:rPr>
      </w:pPr>
    </w:p>
    <w:p w14:paraId="02E373B1">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Good UI design fundamentally requires responsiveness, accessibility, and proper semantic structure to serve diverse user needs.</w:t>
      </w:r>
    </w:p>
    <w:p w14:paraId="5F6E2A67">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Poor design choices — such as broken internal links, missing HTTPS, and absent alt text — directly lead to user frustration and a loss of trust.</w:t>
      </w:r>
    </w:p>
    <w:p w14:paraId="7246F86D">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Applying structured HCI guidelines such as the Nibbler framework provides measurable, actionable insights for improving digital products.</w:t>
      </w:r>
    </w:p>
    <w:p w14:paraId="66C31A20">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Accessibility standards (WCAG) are largely overlooked across all three evaluated websites, representing a systemic gap that must be addressed.</w:t>
      </w:r>
    </w:p>
    <w:p w14:paraId="66EA8254">
      <w:pPr>
        <w:pStyle w:val="16"/>
        <w:numPr>
          <w:ilvl w:val="0"/>
          <w:numId w:val="1"/>
        </w:numPr>
        <w:spacing w:before="40" w:after="4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Government websites carry an additional responsibility to maintain high usability and security standards, as citizens depend on them for essential services.</w:t>
      </w:r>
    </w:p>
    <w:sectPr>
      <w:footerReference r:id="rId3" w:type="default"/>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D450F">
    <w:pPr>
      <w:jc w:val="center"/>
    </w:pPr>
    <w:r>
      <w:rPr>
        <w:rFonts w:ascii="Arial" w:hAnsi="Arial" w:eastAsia="Arial" w:cs="Arial"/>
        <w:color w:val="888888"/>
        <w:sz w:val="18"/>
        <w:szCs w:val="18"/>
      </w:rPr>
      <w:t xml:space="preserve">Human Computer Interface  |  Lab 5  |  Roll No: 2023-SE-01  |  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NotDisplayPageBoundaries w:val="1"/>
  <w:displayBackgroundShape w:val="1"/>
  <w:documentProtection w:enforcement="0"/>
  <w:compat>
    <w:compatSetting w:name="compatibilityMode" w:uri="http://schemas.microsoft.com/office/word" w:val="15"/>
  </w:compat>
  <w:rsids>
    <w:rsidRoot w:val="00000000"/>
    <w:rsid w:val="0EC15FC9"/>
    <w:rsid w:val="62EF6281"/>
    <w:rsid w:val="66C118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50"/>
      <w:outlineLvl w:val="0"/>
    </w:pPr>
    <w:rPr>
      <w:rFonts w:ascii="Arial" w:hAnsi="Arial" w:eastAsia="Arial" w:cs="Arial"/>
      <w:b/>
      <w:bCs/>
      <w:color w:val="1F4E79"/>
      <w:sz w:val="36"/>
      <w:szCs w:val="36"/>
    </w:rPr>
  </w:style>
  <w:style w:type="paragraph" w:styleId="3">
    <w:name w:val="heading 2"/>
    <w:next w:val="1"/>
    <w:qFormat/>
    <w:uiPriority w:val="0"/>
    <w:pPr>
      <w:spacing w:before="240" w:after="100"/>
      <w:outlineLvl w:val="1"/>
    </w:pPr>
    <w:rPr>
      <w:rFonts w:ascii="Arial" w:hAnsi="Arial" w:eastAsia="Arial" w:cs="Arial"/>
      <w:b/>
      <w:bCs/>
      <w:color w:val="2E75B6"/>
      <w:sz w:val="28"/>
      <w:szCs w:val="28"/>
    </w:rPr>
  </w:style>
  <w:style w:type="paragraph" w:styleId="4">
    <w:name w:val="heading 3"/>
    <w:next w:val="1"/>
    <w:qFormat/>
    <w:uiPriority w:val="0"/>
    <w:pPr>
      <w:spacing w:before="180" w:after="80"/>
      <w:outlineLvl w:val="2"/>
    </w:pPr>
    <w:rPr>
      <w:rFonts w:ascii="Arial" w:hAnsi="Arial" w:eastAsia="Arial" w:cs="Arial"/>
      <w:b/>
      <w:bCs/>
      <w:color w:val="40404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basedOn w:val="8"/>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693</Words>
  <Characters>4290</Characters>
  <TotalTime>0</TotalTime>
  <ScaleCrop>false</ScaleCrop>
  <LinksUpToDate>false</LinksUpToDate>
  <CharactersWithSpaces>4888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2026-05-04T07:44:00Z</dcterms:created>
  <dc:creator>Un-named</dc:creator>
  <cp:lastModifiedBy>Hammad Ahmed</cp:lastModifiedBy>
  <dcterms:modified xsi:type="dcterms:W3CDTF">2026-05-04T07:54:00Z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eyJoZGlkIjoiMGI3YmZjN2I3MDcxZDNkMTdhMzY2MDY5ODdhZmZmOGEiLCJ1c2VySWQiOiI4ODEzNzcyMDAxMzEwIn0=</vt:lpwstr>
  </property>
  <property fmtid="{D5CDD505-2E9C-101B-9397-08002B2CF9AE}" pid="3" name="KSOProductBuildVer">
    <vt:lpwstr>1033-12.1.0.25242</vt:lpwstr>
  </property>
  <property fmtid="{D5CDD505-2E9C-101B-9397-08002B2CF9AE}" pid="4" name="ICV">
    <vt:lpwstr>D5B2D5FCA44844D8A371D64D6AEB5877_12</vt:lpwstr>
  </property>
</Properties>
</file>