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xoqgin4lww97" w:id="0"/>
      <w:bookmarkEnd w:id="0"/>
      <w:r w:rsidDel="00000000" w:rsidR="00000000" w:rsidRPr="00000000">
        <w:rPr>
          <w:rtl w:val="0"/>
        </w:rPr>
        <w:t xml:space="preserve">99starzXapeDAO Updates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The current progress of the 99starzXapeDAO project specifically focuses on the development of core smart contracts and the UI/UX. Below is a detailed summary of the work completed and ongoing tasks.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8ij0k95wf1z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UI/UX Development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design team has been actively working on the user interface and user experience aspects of the project to ensure an intuitive and seamless experience for end-users.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Activities: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Wireframing and prototyping of the main DAO and sub-DAO interfaces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User flow design for proposal creation, voting, staking, and reward distribution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High-fidelity mockups for key screens and interactions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Usability testing and feedback incorporation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0767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0767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0767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fu6rbjb6k0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n4lfkh1tdv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Smart Contract Development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1t5nxuk1yig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Main DAO Contract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In Progress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have designed and implemented the core decentralized autonomous organization (DAO) contract, which handles key functions such as membership management, proposal creation, voting, and execution.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struct Proposal {</w:t>
              <w:br w:type="textWrapping"/>
              <w:t xml:space="preserve">        uint256 id;</w:t>
              <w:br w:type="textWrapping"/>
              <w:t xml:space="preserve">        string description;</w:t>
              <w:br w:type="textWrapping"/>
              <w:t xml:space="preserve">        uint256 votesFor;</w:t>
              <w:br w:type="textWrapping"/>
              <w:t xml:space="preserve">        uint256 votesAgainst;</w:t>
              <w:br w:type="textWrapping"/>
              <w:t xml:space="preserve">        uint256 endTime;</w:t>
              <w:br w:type="textWrapping"/>
              <w:t xml:space="preserve">        bool executed;</w:t>
              <w:br w:type="textWrapping"/>
              <w:t xml:space="preserve">        mapping(address =&gt; bool) voted;</w:t>
              <w:br w:type="textWrapping"/>
              <w:t xml:space="preserve">    }</w:t>
              <w:br w:type="textWrapping"/>
              <w:br w:type="textWrapping"/>
              <w:t xml:space="preserve">    address public owner;</w:t>
              <w:br w:type="textWrapping"/>
              <w:t xml:space="preserve">    uint256 public proposalCount;</w:t>
              <w:br w:type="textWrapping"/>
              <w:t xml:space="preserve">    mapping(uint256 =&gt; Proposal) public proposals;</w:t>
              <w:br w:type="textWrapping"/>
              <w:t xml:space="preserve">    mapping(address =&gt; bool) public members;</w:t>
              <w:br w:type="textWrapping"/>
              <w:br w:type="textWrapping"/>
              <w:t xml:space="preserve">    modifier onlyOwner()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require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(msg.sender == owner,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"Not the owner"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_;</w:t>
              <w:br w:type="textWrapping"/>
              <w:t xml:space="preserve">    }</w:t>
              <w:br w:type="textWrapping"/>
              <w:br w:type="textWrapping"/>
              <w:t xml:space="preserve">    modifier onlyMember()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require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(members[msg.sender],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"Not a member"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_;</w:t>
              <w:br w:type="textWrapping"/>
              <w:t xml:space="preserve">    }</w:t>
              <w:br w:type="textWrapping"/>
              <w:br w:type="textWrapping"/>
              <w:t xml:space="preserve">    event NewProposal(uint256 id, string description, uint256 endTime);</w:t>
              <w:br w:type="textWrapping"/>
              <w:t xml:space="preserve">    event Voted(uint256 id, address voter, bool support);</w:t>
              <w:br w:type="textWrapping"/>
              <w:t xml:space="preserve">    event Executed(uint256 id);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Membership addition and removal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Proposal creation with description and duration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Voting mechanism for proposals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Execution of approved proposals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mmqsf2ywzhe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Sub-DAO Proxy Contracts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In Progress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Proxy contracts have been developed to facilitate the functionality of sub-DAOs. These contracts delegate calls to an implementation contract, allowing for flexibility and upgradability.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contract SubDAOProxy is ERC1967Upgrade, Initializable 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updateImplementation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(address _newImplementation)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external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onlyAdmin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    _upgradeTo(_newImplementation);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_delegate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(address implementation)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internal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virtual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    assembly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Copy msg.data. We take full control of memory in this inline assembly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block because it will not return to Solidity code. We overwrite the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Solidity scratch pad at memory position 0.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calldatacopy(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calldatasize())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Call the implementation.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out and outsize are 0 because we don't know the size yet.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result := delegatecall(gas(), implementation,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calldatasize(),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Copy the returned data.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returndatacopy(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returndatasize())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result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delegatecall returns 0 on error.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 revert(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returndatasize())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returndatasize()) }</w:t>
              <w:br w:type="textWrapping"/>
              <w:t xml:space="preserve">        }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Implementation address management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Fallback function for delegated calls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Owner management for implementation updates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fxbbpi6mm5a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Wrapper 4097 Contract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In Progress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Wrapper 4097 contract is designed to enable NFT rentals. This contract allows for the wrapping and unwrapping of NFTs, as well as managing rental agreements.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NFT wrapping and unwrapping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Rental agreements with duration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Transfer restrictions during rental periods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