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4"/>
        </w:rPr>
        <w:t>Write Simulation Scenario</w:t>
      </w:r>
    </w:p>
    <w:p>
      <w:pPr>
        <w:jc w:val="center"/>
      </w:pPr>
      <w:r>
        <w:rPr>
          <w:rFonts w:ascii="Arial" w:hAnsi="Arial"/>
          <w:b/>
          <w:sz w:val="26"/>
        </w:rPr>
        <w:t>Occult Upper-Airway Foreign Body Mimicking Anaphylaxis</w:t>
      </w:r>
    </w:p>
    <w:tbl>
      <w:tblPr>
        <w:tblW w:type="auto" w:w="0"/>
        <w:jc w:val="center"/>
        <w:tblLayout w:type="autofit"/>
        <w:tblLook w:firstColumn="1" w:firstRow="1" w:lastColumn="0" w:lastRow="0" w:noHBand="0" w:noVBand="1" w:val="04A0"/>
      </w:tblPr>
      <w:tblGrid>
        <w:gridCol w:w="10656"/>
      </w:tblGrid>
      <w:tr>
        <w:tc>
          <w:tcPr>
            <w:tcW w:type="dxa" w:w="10656"/>
            <w:shd w:fill="D9E2F3"/>
            <w:vAlign w:val="top"/>
          </w:tcPr>
          <w:p>
            <w:pPr>
              <w:jc w:val="center"/>
            </w:pPr>
            <w:r/>
            <w:r>
              <w:rPr>
                <w:rFonts w:ascii="Arial" w:hAnsi="Arial"/>
                <w:b/>
                <w:sz w:val="20"/>
              </w:rPr>
              <w:t>Section 1: Case Summary</w:t>
            </w:r>
          </w:p>
        </w:tc>
      </w:tr>
    </w:tbl>
    <w:tbl>
      <w:tblPr>
        <w:tblStyle w:val="TableGrid"/>
        <w:tblW w:type="auto" w:w="0"/>
        <w:jc w:val="center"/>
        <w:tblLook w:firstColumn="1" w:firstRow="1" w:lastColumn="0" w:lastRow="0" w:noHBand="0" w:noVBand="1" w:val="04A0"/>
      </w:tblPr>
      <w:tblGrid>
        <w:gridCol w:w="5328"/>
        <w:gridCol w:w="5328"/>
      </w:tblGrid>
      <w:tr>
        <w:tc>
          <w:tcPr>
            <w:tcW w:type="dxa" w:w="5328"/>
            <w:shd w:fill="E7E6E6"/>
            <w:vAlign w:val="top"/>
          </w:tcPr>
          <w:p>
            <w:r/>
            <w:r>
              <w:rPr>
                <w:rFonts w:ascii="Arial" w:hAnsi="Arial"/>
                <w:b/>
                <w:sz w:val="18"/>
              </w:rPr>
              <w:t>Scenario Title:</w:t>
            </w:r>
          </w:p>
        </w:tc>
        <w:tc>
          <w:tcPr>
            <w:tcW w:type="dxa" w:w="5328"/>
            <w:vAlign w:val="top"/>
          </w:tcPr>
          <w:p>
            <w:r/>
            <w:r>
              <w:rPr>
                <w:rFonts w:ascii="Arial" w:hAnsi="Arial"/>
                <w:b w:val="0"/>
                <w:sz w:val="18"/>
              </w:rPr>
              <w:t>Occult Upper-Airway Foreign Body Mimicking Anaphylaxis</w:t>
            </w:r>
          </w:p>
        </w:tc>
      </w:tr>
      <w:tr>
        <w:tc>
          <w:tcPr>
            <w:tcW w:type="dxa" w:w="5328"/>
            <w:shd w:fill="E7E6E6"/>
            <w:vAlign w:val="top"/>
          </w:tcPr>
          <w:p>
            <w:r/>
            <w:r>
              <w:rPr>
                <w:rFonts w:ascii="Arial" w:hAnsi="Arial"/>
                <w:b/>
                <w:sz w:val="18"/>
              </w:rPr>
              <w:t>Keywords:</w:t>
            </w:r>
          </w:p>
        </w:tc>
        <w:tc>
          <w:tcPr>
            <w:tcW w:type="dxa" w:w="5328"/>
            <w:vAlign w:val="top"/>
          </w:tcPr>
          <w:p>
            <w:r/>
            <w:r>
              <w:rPr>
                <w:rFonts w:ascii="Arial" w:hAnsi="Arial"/>
                <w:b w:val="0"/>
                <w:sz w:val="18"/>
              </w:rPr>
              <w:t>Upper-airway foreign body; choking; anaphylaxis mimic; wheeze; video laryngoscopy; Magill forceps; PEA arrest; airway management</w:t>
            </w:r>
          </w:p>
        </w:tc>
      </w:tr>
      <w:tr>
        <w:tc>
          <w:tcPr>
            <w:tcW w:type="dxa" w:w="5328"/>
            <w:shd w:fill="E7E6E6"/>
            <w:vAlign w:val="top"/>
          </w:tcPr>
          <w:p>
            <w:r/>
            <w:r>
              <w:rPr>
                <w:rFonts w:ascii="Arial" w:hAnsi="Arial"/>
                <w:b/>
                <w:sz w:val="18"/>
              </w:rPr>
              <w:t>Case Summary:</w:t>
            </w:r>
          </w:p>
        </w:tc>
        <w:tc>
          <w:tcPr>
            <w:tcW w:type="dxa" w:w="5328"/>
            <w:vAlign w:val="top"/>
          </w:tcPr>
          <w:p>
            <w:r/>
            <w:r>
              <w:rPr>
                <w:rFonts w:ascii="Arial" w:hAnsi="Arial"/>
                <w:b w:val="0"/>
                <w:sz w:val="18"/>
              </w:rPr>
              <w:t>55-year-old man is brought by EMS from a restaurant for sudden-onset difficulty breathing and wheezing. Initial BP, HR, SpO2, temperature and ECG are normal despite visible respiratory distress and short-sentence speech. History reveals prior head/neck cancer treated with chemotherapy and radiotherapy, now in remission; a known food allergy without an epinephrine auto-injector; hypertension; and dyslipidemia. The key hidden diagnosis is a piece of steak lodged above the vocal cords, producing partial upper-airway obstruction that can be mistaken for anaphylaxis or bronchospasm. The scenario is time-sensitive: failure to obtain the essential early history within 2 minutes leads to hypoxemia, somnolence and hypotension while the patient remains perfusing. Continued delay, repeated treatment without airway reassessment, or failure to relieve the obstruction can progress to hypoxic PEA arrest. Definitive branches include airway visualization with removal using Magill forceps, controlled intubation with distal displacement of the foreign body and subsequent bronchoscopic retrieval, or ACLS with intubation and ROSC after 2 arrest-dose epinephrine administrations.</w:t>
            </w:r>
          </w:p>
        </w:tc>
      </w:tr>
    </w:tbl>
    <w:tbl>
      <w:tblPr>
        <w:tblW w:type="auto" w:w="0"/>
        <w:jc w:val="center"/>
        <w:tblLayout w:type="autofit"/>
        <w:tblLook w:firstColumn="1" w:firstRow="1" w:lastColumn="0" w:lastRow="0" w:noHBand="0" w:noVBand="1" w:val="04A0"/>
      </w:tblPr>
      <w:tblGrid>
        <w:gridCol w:w="10656"/>
      </w:tblGrid>
      <w:tr>
        <w:tc>
          <w:tcPr>
            <w:tcW w:type="dxa" w:w="10656"/>
            <w:shd w:fill="D9E2F3"/>
            <w:vAlign w:val="top"/>
          </w:tcPr>
          <w:p>
            <w:pPr>
              <w:jc w:val="center"/>
            </w:pPr>
            <w:r/>
            <w:r>
              <w:rPr>
                <w:rFonts w:ascii="Arial" w:hAnsi="Arial"/>
                <w:b/>
                <w:sz w:val="20"/>
              </w:rPr>
              <w:t>Goals and Objectives</w:t>
            </w:r>
          </w:p>
        </w:tc>
      </w:tr>
    </w:tbl>
    <w:tbl>
      <w:tblPr>
        <w:tblStyle w:val="TableGrid"/>
        <w:tblW w:type="auto" w:w="0"/>
        <w:jc w:val="center"/>
        <w:tblLook w:firstColumn="1" w:firstRow="1" w:lastColumn="0" w:lastRow="0" w:noHBand="0" w:noVBand="1" w:val="04A0"/>
      </w:tblPr>
      <w:tblGrid>
        <w:gridCol w:w="5328"/>
        <w:gridCol w:w="5328"/>
      </w:tblGrid>
      <w:tr>
        <w:tc>
          <w:tcPr>
            <w:tcW w:type="dxa" w:w="5328"/>
            <w:shd w:fill="E7E6E6"/>
            <w:vAlign w:val="top"/>
          </w:tcPr>
          <w:p>
            <w:r/>
            <w:r>
              <w:rPr>
                <w:rFonts w:ascii="Arial" w:hAnsi="Arial"/>
                <w:b/>
                <w:sz w:val="18"/>
              </w:rPr>
              <w:t>Overall Educational Goal:</w:t>
            </w:r>
          </w:p>
        </w:tc>
        <w:tc>
          <w:tcPr>
            <w:tcW w:type="dxa" w:w="5328"/>
            <w:vAlign w:val="top"/>
          </w:tcPr>
          <w:p>
            <w:r/>
            <w:r>
              <w:rPr>
                <w:rFonts w:ascii="Arial" w:hAnsi="Arial"/>
                <w:b w:val="0"/>
                <w:sz w:val="18"/>
              </w:rPr>
              <w:t>Recognize a time-critical partial upper-airway foreign body that initially mimics anaphylaxis/bronchospasm, and escalate from focused history and exam to definitive airway management before hypoxic arrest.</w:t>
            </w:r>
          </w:p>
        </w:tc>
      </w:tr>
      <w:tr>
        <w:tc>
          <w:tcPr>
            <w:tcW w:type="dxa" w:w="5328"/>
            <w:shd w:fill="E7E6E6"/>
            <w:vAlign w:val="top"/>
          </w:tcPr>
          <w:p>
            <w:r/>
            <w:r>
              <w:rPr>
                <w:rFonts w:ascii="Arial" w:hAnsi="Arial"/>
                <w:b/>
                <w:sz w:val="18"/>
              </w:rPr>
              <w:t>Medical Objectives:</w:t>
            </w:r>
          </w:p>
        </w:tc>
        <w:tc>
          <w:tcPr>
            <w:tcW w:type="dxa" w:w="5328"/>
            <w:vAlign w:val="top"/>
          </w:tcPr>
          <w:p>
            <w:r/>
            <w:r>
              <w:rPr>
                <w:rFonts w:ascii="Arial" w:hAnsi="Arial"/>
                <w:b w:val="0"/>
                <w:sz w:val="18"/>
              </w:rPr>
              <w:t>1. Rapidly obtain focused history and EMS collateral in a dyspneic patient.</w:t>
              <w:br/>
              <w:t>2. Integrate sudden onset while eating, short-sentence speech, audible wheeze, absence of rash/urticaria/oropharyngeal edema, and failure to respond to anaphylaxis treatment into the differential for upper-airway obstruction.</w:t>
              <w:br/>
              <w:t>3. Use appropriate first-line epinephrine for suspected anaphylaxis in a patient with a pulse (IM, not the 1 mg IV arrest dose).</w:t>
              <w:br/>
              <w:t>4. Recognize when to perform direct/video laryngoscopic airway assessment and foreign-body extraction.</w:t>
              <w:br/>
              <w:t>5. Perform hypoxic PEA resuscitation with high-quality CPR, airway management and ACLS epinephrine when deterioration occurs.</w:t>
            </w:r>
          </w:p>
        </w:tc>
      </w:tr>
      <w:tr>
        <w:tc>
          <w:tcPr>
            <w:tcW w:type="dxa" w:w="5328"/>
            <w:shd w:fill="E7E6E6"/>
            <w:vAlign w:val="top"/>
          </w:tcPr>
          <w:p>
            <w:r/>
            <w:r>
              <w:rPr>
                <w:rFonts w:ascii="Arial" w:hAnsi="Arial"/>
                <w:b/>
                <w:sz w:val="18"/>
              </w:rPr>
              <w:t>Nursing Objectives:</w:t>
            </w:r>
          </w:p>
        </w:tc>
        <w:tc>
          <w:tcPr>
            <w:tcW w:type="dxa" w:w="5328"/>
            <w:vAlign w:val="top"/>
          </w:tcPr>
          <w:p>
            <w:r/>
            <w:r>
              <w:rPr>
                <w:rFonts w:ascii="Arial" w:hAnsi="Arial"/>
                <w:b w:val="0"/>
                <w:sz w:val="18"/>
              </w:rPr>
              <w:t>1. Recognize early clinical deterioration despite initially normal monitor values.</w:t>
              <w:br/>
              <w:t>2. Provide prompt cues when the learner is repeatedly treating presumed anaphylaxis without reassessing the airway.</w:t>
              <w:br/>
              <w:t>3. Prepare airway, suction, Magill forceps, RSI medications, and resuscitation equipment as requested.</w:t>
            </w:r>
          </w:p>
        </w:tc>
      </w:tr>
      <w:tr>
        <w:tc>
          <w:tcPr>
            <w:tcW w:type="dxa" w:w="5328"/>
            <w:shd w:fill="E7E6E6"/>
            <w:vAlign w:val="top"/>
          </w:tcPr>
          <w:p>
            <w:r/>
            <w:r>
              <w:rPr>
                <w:rFonts w:ascii="Arial" w:hAnsi="Arial"/>
                <w:b/>
                <w:sz w:val="18"/>
              </w:rPr>
              <w:t>CRM Objectives:</w:t>
            </w:r>
          </w:p>
        </w:tc>
        <w:tc>
          <w:tcPr>
            <w:tcW w:type="dxa" w:w="5328"/>
            <w:vAlign w:val="top"/>
          </w:tcPr>
          <w:p>
            <w:r/>
            <w:r>
              <w:rPr>
                <w:rFonts w:ascii="Arial" w:hAnsi="Arial"/>
                <w:b w:val="0"/>
                <w:sz w:val="18"/>
              </w:rPr>
              <w:t>1. Maintain shared mental model and closed-loop communication during a rapidly evolving airway emergency.</w:t>
              <w:br/>
              <w:t>2. Reassess diagnosis when treatment response is absent.</w:t>
              <w:br/>
              <w:t>3. Assign roles early for airway, medications, monitoring and CPR preparation.</w:t>
            </w:r>
          </w:p>
        </w:tc>
      </w:tr>
      <w:tr>
        <w:tc>
          <w:tcPr>
            <w:tcW w:type="dxa" w:w="5328"/>
            <w:shd w:fill="E7E6E6"/>
            <w:vAlign w:val="top"/>
          </w:tcPr>
          <w:p>
            <w:r/>
            <w:r>
              <w:rPr>
                <w:rFonts w:ascii="Arial" w:hAnsi="Arial"/>
                <w:b/>
                <w:sz w:val="18"/>
              </w:rPr>
              <w:t>EPAs Assessed:</w:t>
            </w:r>
          </w:p>
        </w:tc>
        <w:tc>
          <w:tcPr>
            <w:tcW w:type="dxa" w:w="5328"/>
            <w:vAlign w:val="top"/>
          </w:tcPr>
          <w:p>
            <w:r/>
            <w:r>
              <w:rPr>
                <w:rFonts w:ascii="Arial" w:hAnsi="Arial"/>
                <w:b w:val="0"/>
                <w:sz w:val="18"/>
              </w:rPr>
              <w:t>Suggested: resuscitation of the critically ill patient; airway management; team leadership and communication (adapt to local program).</w:t>
            </w:r>
          </w:p>
        </w:tc>
      </w:tr>
    </w:tbl>
    <w:p>
      <w:r>
        <w:br w:type="page"/>
      </w:r>
    </w:p>
    <w:tbl>
      <w:tblPr>
        <w:tblW w:type="auto" w:w="0"/>
        <w:jc w:val="center"/>
        <w:tblLayout w:type="autofit"/>
        <w:tblLook w:firstColumn="1" w:firstRow="1" w:lastColumn="0" w:lastRow="0" w:noHBand="0" w:noVBand="1" w:val="04A0"/>
      </w:tblPr>
      <w:tblGrid>
        <w:gridCol w:w="10656"/>
      </w:tblGrid>
      <w:tr>
        <w:tc>
          <w:tcPr>
            <w:tcW w:type="dxa" w:w="10656"/>
            <w:shd w:fill="D9E2F3"/>
            <w:vAlign w:val="top"/>
          </w:tcPr>
          <w:p>
            <w:pPr>
              <w:jc w:val="center"/>
            </w:pPr>
            <w:r/>
            <w:r>
              <w:rPr>
                <w:rFonts w:ascii="Arial" w:hAnsi="Arial"/>
                <w:b/>
                <w:sz w:val="20"/>
              </w:rPr>
              <w:t>Learners, Setting and Personnel</w:t>
            </w:r>
          </w:p>
        </w:tc>
      </w:tr>
    </w:tbl>
    <w:tbl>
      <w:tblPr>
        <w:tblStyle w:val="TableGrid"/>
        <w:tblW w:type="auto" w:w="0"/>
        <w:jc w:val="center"/>
        <w:tblLook w:firstColumn="1" w:firstRow="1" w:lastColumn="0" w:lastRow="0" w:noHBand="0" w:noVBand="1" w:val="04A0"/>
      </w:tblPr>
      <w:tblGrid>
        <w:gridCol w:w="5328"/>
        <w:gridCol w:w="5328"/>
      </w:tblGrid>
      <w:tr>
        <w:tc>
          <w:tcPr>
            <w:tcW w:type="dxa" w:w="5328"/>
            <w:shd w:fill="E7E6E6"/>
            <w:vAlign w:val="top"/>
          </w:tcPr>
          <w:p>
            <w:r/>
            <w:r>
              <w:rPr>
                <w:rFonts w:ascii="Arial" w:hAnsi="Arial"/>
                <w:b/>
                <w:sz w:val="18"/>
              </w:rPr>
              <w:t>Target Learners:</w:t>
            </w:r>
          </w:p>
        </w:tc>
        <w:tc>
          <w:tcPr>
            <w:tcW w:type="dxa" w:w="5328"/>
            <w:vAlign w:val="top"/>
          </w:tcPr>
          <w:p>
            <w:r/>
            <w:r>
              <w:rPr>
                <w:rFonts w:ascii="Arial" w:hAnsi="Arial"/>
                <w:b w:val="0"/>
                <w:sz w:val="18"/>
              </w:rPr>
              <w:t>Junior Emergency Medicine residents (adaptable to senior residents / interdisciplinary teams)</w:t>
            </w:r>
          </w:p>
        </w:tc>
      </w:tr>
      <w:tr>
        <w:tc>
          <w:tcPr>
            <w:tcW w:type="dxa" w:w="5328"/>
            <w:shd w:fill="E7E6E6"/>
            <w:vAlign w:val="top"/>
          </w:tcPr>
          <w:p>
            <w:r/>
            <w:r>
              <w:rPr>
                <w:rFonts w:ascii="Arial" w:hAnsi="Arial"/>
                <w:b/>
                <w:sz w:val="18"/>
              </w:rPr>
              <w:t>Location:</w:t>
            </w:r>
          </w:p>
        </w:tc>
        <w:tc>
          <w:tcPr>
            <w:tcW w:type="dxa" w:w="5328"/>
            <w:vAlign w:val="top"/>
          </w:tcPr>
          <w:p>
            <w:r/>
            <w:r>
              <w:rPr>
                <w:rFonts w:ascii="Arial" w:hAnsi="Arial"/>
                <w:b w:val="0"/>
                <w:sz w:val="18"/>
              </w:rPr>
              <w:t>Simulation lab</w:t>
            </w:r>
          </w:p>
        </w:tc>
      </w:tr>
      <w:tr>
        <w:tc>
          <w:tcPr>
            <w:tcW w:type="dxa" w:w="5328"/>
            <w:shd w:fill="E7E6E6"/>
            <w:vAlign w:val="top"/>
          </w:tcPr>
          <w:p>
            <w:r/>
            <w:r>
              <w:rPr>
                <w:rFonts w:ascii="Arial" w:hAnsi="Arial"/>
                <w:b/>
                <w:sz w:val="18"/>
              </w:rPr>
              <w:t>Recommended Number of Facilitators:</w:t>
            </w:r>
          </w:p>
        </w:tc>
        <w:tc>
          <w:tcPr>
            <w:tcW w:type="dxa" w:w="5328"/>
            <w:vAlign w:val="top"/>
          </w:tcPr>
          <w:p>
            <w:r/>
            <w:r>
              <w:rPr>
                <w:rFonts w:ascii="Arial" w:hAnsi="Arial"/>
                <w:b w:val="0"/>
                <w:sz w:val="18"/>
              </w:rPr>
              <w:t>1 lead facilitator + 1 simulation technician; optional nurse actor and EMS actor</w:t>
            </w:r>
          </w:p>
        </w:tc>
      </w:tr>
      <w:tr>
        <w:tc>
          <w:tcPr>
            <w:tcW w:type="dxa" w:w="5328"/>
            <w:shd w:fill="E7E6E6"/>
            <w:vAlign w:val="top"/>
          </w:tcPr>
          <w:p>
            <w:r/>
            <w:r>
              <w:rPr>
                <w:rFonts w:ascii="Arial" w:hAnsi="Arial"/>
                <w:b/>
                <w:sz w:val="18"/>
              </w:rPr>
              <w:t>Patient Modality:</w:t>
            </w:r>
          </w:p>
        </w:tc>
        <w:tc>
          <w:tcPr>
            <w:tcW w:type="dxa" w:w="5328"/>
            <w:vAlign w:val="top"/>
          </w:tcPr>
          <w:p>
            <w:r/>
            <w:r>
              <w:rPr>
                <w:rFonts w:ascii="Arial" w:hAnsi="Arial"/>
                <w:b w:val="0"/>
                <w:sz w:val="18"/>
              </w:rPr>
              <w:t>Hybrid: adult mannequin on stretcher with voice actor / facilitator voice</w:t>
            </w:r>
          </w:p>
        </w:tc>
      </w:tr>
      <w:tr>
        <w:tc>
          <w:tcPr>
            <w:tcW w:type="dxa" w:w="5328"/>
            <w:shd w:fill="E7E6E6"/>
            <w:vAlign w:val="top"/>
          </w:tcPr>
          <w:p>
            <w:r/>
            <w:r>
              <w:rPr>
                <w:rFonts w:ascii="Arial" w:hAnsi="Arial"/>
                <w:b/>
                <w:sz w:val="18"/>
              </w:rPr>
              <w:t>Sim Actors:</w:t>
            </w:r>
          </w:p>
        </w:tc>
        <w:tc>
          <w:tcPr>
            <w:tcW w:type="dxa" w:w="5328"/>
            <w:vAlign w:val="top"/>
          </w:tcPr>
          <w:p>
            <w:r/>
            <w:r>
              <w:rPr>
                <w:rFonts w:ascii="Arial" w:hAnsi="Arial"/>
                <w:b w:val="0"/>
                <w:sz w:val="18"/>
              </w:rPr>
              <w:t>EMS provider; bedside nurse; optional respiratory therapist</w:t>
            </w:r>
          </w:p>
        </w:tc>
      </w:tr>
    </w:tbl>
    <w:tbl>
      <w:tblPr>
        <w:tblW w:type="auto" w:w="0"/>
        <w:jc w:val="center"/>
        <w:tblLayout w:type="autofit"/>
        <w:tblLook w:firstColumn="1" w:firstRow="1" w:lastColumn="0" w:lastRow="0" w:noHBand="0" w:noVBand="1" w:val="04A0"/>
      </w:tblPr>
      <w:tblGrid>
        <w:gridCol w:w="10656"/>
      </w:tblGrid>
      <w:tr>
        <w:tc>
          <w:tcPr>
            <w:tcW w:type="dxa" w:w="10656"/>
            <w:shd w:fill="D9E2F3"/>
            <w:vAlign w:val="top"/>
          </w:tcPr>
          <w:p>
            <w:pPr>
              <w:jc w:val="center"/>
            </w:pPr>
            <w:r/>
            <w:r>
              <w:rPr>
                <w:rFonts w:ascii="Arial" w:hAnsi="Arial"/>
                <w:b/>
                <w:sz w:val="20"/>
              </w:rPr>
              <w:t>Scenario Development</w:t>
            </w:r>
          </w:p>
        </w:tc>
      </w:tr>
    </w:tbl>
    <w:tbl>
      <w:tblPr>
        <w:tblStyle w:val="TableGrid"/>
        <w:tblW w:type="auto" w:w="0"/>
        <w:jc w:val="center"/>
        <w:tblLook w:firstColumn="1" w:firstRow="1" w:lastColumn="0" w:lastRow="0" w:noHBand="0" w:noVBand="1" w:val="04A0"/>
      </w:tblPr>
      <w:tblGrid>
        <w:gridCol w:w="5328"/>
        <w:gridCol w:w="5328"/>
      </w:tblGrid>
      <w:tr>
        <w:tc>
          <w:tcPr>
            <w:tcW w:type="dxa" w:w="5328"/>
            <w:shd w:fill="E7E6E6"/>
            <w:vAlign w:val="top"/>
          </w:tcPr>
          <w:p>
            <w:r/>
            <w:r>
              <w:rPr>
                <w:rFonts w:ascii="Arial" w:hAnsi="Arial"/>
                <w:b/>
                <w:sz w:val="18"/>
              </w:rPr>
              <w:t>Date of Development:</w:t>
            </w:r>
          </w:p>
        </w:tc>
        <w:tc>
          <w:tcPr>
            <w:tcW w:type="dxa" w:w="5328"/>
            <w:vAlign w:val="top"/>
          </w:tcPr>
          <w:p>
            <w:r/>
            <w:r>
              <w:rPr>
                <w:rFonts w:ascii="Arial" w:hAnsi="Arial"/>
                <w:b w:val="0"/>
                <w:sz w:val="18"/>
              </w:rPr>
              <w:t>2026-09-05</w:t>
            </w:r>
          </w:p>
        </w:tc>
      </w:tr>
      <w:tr>
        <w:tc>
          <w:tcPr>
            <w:tcW w:type="dxa" w:w="5328"/>
            <w:shd w:fill="E7E6E6"/>
            <w:vAlign w:val="top"/>
          </w:tcPr>
          <w:p>
            <w:r/>
            <w:r>
              <w:rPr>
                <w:rFonts w:ascii="Arial" w:hAnsi="Arial"/>
                <w:b/>
                <w:sz w:val="18"/>
              </w:rPr>
              <w:t>Scenario Developer(s):</w:t>
            </w:r>
          </w:p>
        </w:tc>
        <w:tc>
          <w:tcPr>
            <w:tcW w:type="dxa" w:w="5328"/>
            <w:vAlign w:val="top"/>
          </w:tcPr>
          <w:p>
            <w:r/>
            <w:r>
              <w:rPr>
                <w:rFonts w:ascii="Arial" w:hAnsi="Arial"/>
                <w:b w:val="0"/>
                <w:sz w:val="18"/>
              </w:rPr>
              <w:t>Prepared from learner-described simulation case</w:t>
            </w:r>
          </w:p>
        </w:tc>
      </w:tr>
      <w:tr>
        <w:tc>
          <w:tcPr>
            <w:tcW w:type="dxa" w:w="5328"/>
            <w:shd w:fill="E7E6E6"/>
            <w:vAlign w:val="top"/>
          </w:tcPr>
          <w:p>
            <w:r/>
            <w:r>
              <w:rPr>
                <w:rFonts w:ascii="Arial" w:hAnsi="Arial"/>
                <w:b/>
                <w:sz w:val="18"/>
              </w:rPr>
              <w:t>Affiliations/Institution(s):</w:t>
            </w:r>
          </w:p>
        </w:tc>
        <w:tc>
          <w:tcPr>
            <w:tcW w:type="dxa" w:w="5328"/>
            <w:vAlign w:val="top"/>
          </w:tcPr>
          <w:p>
            <w:r/>
            <w:r>
              <w:rPr>
                <w:rFonts w:ascii="Arial" w:hAnsi="Arial"/>
                <w:b w:val="0"/>
                <w:sz w:val="18"/>
              </w:rPr>
              <w:t>For local adaptation</w:t>
            </w:r>
          </w:p>
        </w:tc>
      </w:tr>
      <w:tr>
        <w:tc>
          <w:tcPr>
            <w:tcW w:type="dxa" w:w="5328"/>
            <w:shd w:fill="E7E6E6"/>
            <w:vAlign w:val="top"/>
          </w:tcPr>
          <w:p>
            <w:r/>
            <w:r>
              <w:rPr>
                <w:rFonts w:ascii="Arial" w:hAnsi="Arial"/>
                <w:b/>
                <w:sz w:val="18"/>
              </w:rPr>
              <w:t>Last Revision Date:</w:t>
            </w:r>
          </w:p>
        </w:tc>
        <w:tc>
          <w:tcPr>
            <w:tcW w:type="dxa" w:w="5328"/>
            <w:vAlign w:val="top"/>
          </w:tcPr>
          <w:p>
            <w:r/>
            <w:r>
              <w:rPr>
                <w:rFonts w:ascii="Arial" w:hAnsi="Arial"/>
                <w:b w:val="0"/>
                <w:sz w:val="18"/>
              </w:rPr>
              <w:t>2026-09-05</w:t>
            </w:r>
          </w:p>
        </w:tc>
      </w:tr>
      <w:tr>
        <w:tc>
          <w:tcPr>
            <w:tcW w:type="dxa" w:w="5328"/>
            <w:shd w:fill="E7E6E6"/>
            <w:vAlign w:val="top"/>
          </w:tcPr>
          <w:p>
            <w:r/>
            <w:r>
              <w:rPr>
                <w:rFonts w:ascii="Arial" w:hAnsi="Arial"/>
                <w:b/>
                <w:sz w:val="18"/>
              </w:rPr>
              <w:t>Version Number:</w:t>
            </w:r>
          </w:p>
        </w:tc>
        <w:tc>
          <w:tcPr>
            <w:tcW w:type="dxa" w:w="5328"/>
            <w:vAlign w:val="top"/>
          </w:tcPr>
          <w:p>
            <w:r/>
            <w:r>
              <w:rPr>
                <w:rFonts w:ascii="Arial" w:hAnsi="Arial"/>
                <w:b w:val="0"/>
                <w:sz w:val="18"/>
              </w:rPr>
              <w:t>1.0</w:t>
            </w:r>
          </w:p>
        </w:tc>
      </w:tr>
    </w:tbl>
    <w:tbl>
      <w:tblPr>
        <w:tblW w:type="auto" w:w="0"/>
        <w:jc w:val="center"/>
        <w:tblLayout w:type="autofit"/>
        <w:tblLook w:firstColumn="1" w:firstRow="1" w:lastColumn="0" w:lastRow="0" w:noHBand="0" w:noVBand="1" w:val="04A0"/>
      </w:tblPr>
      <w:tblGrid>
        <w:gridCol w:w="10656"/>
      </w:tblGrid>
      <w:tr>
        <w:tc>
          <w:tcPr>
            <w:tcW w:type="dxa" w:w="10656"/>
            <w:shd w:fill="D9E2F3"/>
            <w:vAlign w:val="top"/>
          </w:tcPr>
          <w:p>
            <w:pPr>
              <w:jc w:val="center"/>
            </w:pPr>
            <w:r/>
            <w:r>
              <w:rPr>
                <w:rFonts w:ascii="Arial" w:hAnsi="Arial"/>
                <w:b/>
                <w:sz w:val="20"/>
              </w:rPr>
              <w:t>Clinical Vignette</w:t>
            </w:r>
          </w:p>
        </w:tc>
      </w:tr>
    </w:tbl>
    <w:tbl>
      <w:tblPr>
        <w:tblStyle w:val="TableGrid"/>
        <w:tblW w:type="auto" w:w="0"/>
        <w:jc w:val="center"/>
        <w:tblLook w:firstColumn="1" w:firstRow="1" w:lastColumn="0" w:lastRow="0" w:noHBand="0" w:noVBand="1" w:val="04A0"/>
      </w:tblPr>
      <w:tblGrid>
        <w:gridCol w:w="5328"/>
        <w:gridCol w:w="5328"/>
      </w:tblGrid>
      <w:tr>
        <w:tc>
          <w:tcPr>
            <w:tcW w:type="dxa" w:w="5328"/>
            <w:shd w:fill="E7E6E6"/>
            <w:vAlign w:val="top"/>
          </w:tcPr>
          <w:p>
            <w:r/>
            <w:r>
              <w:rPr>
                <w:rFonts w:ascii="Arial" w:hAnsi="Arial"/>
                <w:b/>
                <w:sz w:val="18"/>
              </w:rPr>
              <w:t>To be read at the beginning of case:</w:t>
            </w:r>
          </w:p>
        </w:tc>
        <w:tc>
          <w:tcPr>
            <w:tcW w:type="dxa" w:w="5328"/>
            <w:vAlign w:val="top"/>
          </w:tcPr>
          <w:p>
            <w:r/>
            <w:r>
              <w:rPr>
                <w:rFonts w:ascii="Arial" w:hAnsi="Arial"/>
                <w:b w:val="0"/>
                <w:sz w:val="18"/>
              </w:rPr>
              <w:t>The bedside nurse tells you: “We have a 55-year-old man brought in by ambulance for difficulty breathing and wheezing. He is on the stretcher. His initial monitor values and ECG are normal.” EMS is available at bedside for handover.</w:t>
            </w:r>
          </w:p>
        </w:tc>
      </w:tr>
    </w:tbl>
    <w:p>
      <w:r>
        <w:br w:type="page"/>
      </w:r>
    </w:p>
    <w:tbl>
      <w:tblPr>
        <w:tblW w:type="auto" w:w="0"/>
        <w:jc w:val="center"/>
        <w:tblLayout w:type="autofit"/>
        <w:tblLook w:firstColumn="1" w:firstRow="1" w:lastColumn="0" w:lastRow="0" w:noHBand="0" w:noVBand="1" w:val="04A0"/>
      </w:tblPr>
      <w:tblGrid>
        <w:gridCol w:w="10656"/>
      </w:tblGrid>
      <w:tr>
        <w:tc>
          <w:tcPr>
            <w:tcW w:type="dxa" w:w="10656"/>
            <w:shd w:fill="D9E2F3"/>
            <w:vAlign w:val="top"/>
          </w:tcPr>
          <w:p>
            <w:pPr>
              <w:jc w:val="center"/>
            </w:pPr>
            <w:r/>
            <w:r>
              <w:rPr>
                <w:rFonts w:ascii="Arial" w:hAnsi="Arial"/>
                <w:b/>
                <w:sz w:val="20"/>
              </w:rPr>
              <w:t>Section 2A: Initial Patient Information</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E7E6E6"/>
          </w:tcPr>
          <w:p>
            <w:r/>
            <w:r>
              <w:rPr>
                <w:rFonts w:ascii="Arial" w:hAnsi="Arial"/>
                <w:b/>
                <w:sz w:val="18"/>
              </w:rPr>
              <w:t>Patient Name:</w:t>
            </w:r>
          </w:p>
        </w:tc>
        <w:tc>
          <w:tcPr>
            <w:tcW w:type="dxa" w:w="2664"/>
            <w:vAlign w:val="top"/>
          </w:tcPr>
          <w:p>
            <w:r/>
            <w:r>
              <w:rPr>
                <w:rFonts w:ascii="Arial" w:hAnsi="Arial"/>
                <w:b w:val="0"/>
                <w:sz w:val="18"/>
              </w:rPr>
              <w:t>JM</w:t>
            </w:r>
          </w:p>
        </w:tc>
        <w:tc>
          <w:tcPr>
            <w:tcW w:type="dxa" w:w="2664"/>
            <w:vAlign w:val="top"/>
            <w:shd w:fill="E7E6E6"/>
          </w:tcPr>
          <w:p>
            <w:r/>
            <w:r>
              <w:rPr>
                <w:rFonts w:ascii="Arial" w:hAnsi="Arial"/>
                <w:b/>
                <w:sz w:val="18"/>
              </w:rPr>
              <w:t>Age:</w:t>
            </w:r>
          </w:p>
        </w:tc>
        <w:tc>
          <w:tcPr>
            <w:tcW w:type="dxa" w:w="2664"/>
            <w:vAlign w:val="top"/>
          </w:tcPr>
          <w:p>
            <w:r/>
            <w:r>
              <w:rPr>
                <w:rFonts w:ascii="Arial" w:hAnsi="Arial"/>
                <w:b w:val="0"/>
                <w:sz w:val="18"/>
              </w:rPr>
              <w:t>55</w:t>
            </w:r>
          </w:p>
        </w:tc>
      </w:tr>
      <w:tr>
        <w:tc>
          <w:tcPr>
            <w:tcW w:type="dxa" w:w="2664"/>
            <w:vAlign w:val="top"/>
            <w:shd w:fill="E7E6E6"/>
          </w:tcPr>
          <w:p>
            <w:r/>
            <w:r>
              <w:rPr>
                <w:rFonts w:ascii="Arial" w:hAnsi="Arial"/>
                <w:b/>
                <w:sz w:val="18"/>
              </w:rPr>
              <w:t>Gender:</w:t>
            </w:r>
          </w:p>
        </w:tc>
        <w:tc>
          <w:tcPr>
            <w:tcW w:type="dxa" w:w="2664"/>
            <w:vAlign w:val="top"/>
          </w:tcPr>
          <w:p>
            <w:r/>
            <w:r>
              <w:rPr>
                <w:rFonts w:ascii="Arial" w:hAnsi="Arial"/>
                <w:b w:val="0"/>
                <w:sz w:val="18"/>
              </w:rPr>
              <w:t>M</w:t>
            </w:r>
          </w:p>
        </w:tc>
        <w:tc>
          <w:tcPr>
            <w:tcW w:type="dxa" w:w="2664"/>
            <w:vAlign w:val="top"/>
            <w:shd w:fill="E7E6E6"/>
          </w:tcPr>
          <w:p>
            <w:r/>
            <w:r>
              <w:rPr>
                <w:rFonts w:ascii="Arial" w:hAnsi="Arial"/>
                <w:b/>
                <w:sz w:val="18"/>
              </w:rPr>
              <w:t>Weight:</w:t>
            </w:r>
          </w:p>
        </w:tc>
        <w:tc>
          <w:tcPr>
            <w:tcW w:type="dxa" w:w="2664"/>
            <w:vAlign w:val="top"/>
          </w:tcPr>
          <w:p>
            <w:r/>
            <w:r>
              <w:rPr>
                <w:rFonts w:ascii="Arial" w:hAnsi="Arial"/>
                <w:b w:val="0"/>
                <w:sz w:val="18"/>
              </w:rPr>
              <w:t>82 kg</w:t>
            </w:r>
          </w:p>
        </w:tc>
      </w:tr>
      <w:tr>
        <w:tc>
          <w:tcPr>
            <w:tcW w:type="dxa" w:w="2664"/>
            <w:vAlign w:val="top"/>
            <w:shd w:fill="E7E6E6"/>
          </w:tcPr>
          <w:p>
            <w:r/>
            <w:r>
              <w:rPr>
                <w:rFonts w:ascii="Arial" w:hAnsi="Arial"/>
                <w:b/>
                <w:sz w:val="18"/>
              </w:rPr>
              <w:t>Presenting complaint:</w:t>
            </w:r>
          </w:p>
        </w:tc>
        <w:tc>
          <w:tcPr>
            <w:tcW w:type="dxa" w:w="2664"/>
            <w:vAlign w:val="top"/>
          </w:tcPr>
          <w:p>
            <w:r/>
            <w:r>
              <w:rPr>
                <w:rFonts w:ascii="Arial" w:hAnsi="Arial"/>
                <w:b w:val="0"/>
                <w:sz w:val="18"/>
              </w:rPr>
              <w:t>Sudden respiratory distress / wheeze</w:t>
            </w:r>
          </w:p>
        </w:tc>
        <w:tc>
          <w:tcPr>
            <w:tcW w:type="dxa" w:w="2664"/>
            <w:vAlign w:val="top"/>
            <w:shd w:fill="E7E6E6"/>
          </w:tcPr>
          <w:p>
            <w:r/>
            <w:r>
              <w:rPr>
                <w:rFonts w:ascii="Arial" w:hAnsi="Arial"/>
                <w:b/>
                <w:sz w:val="18"/>
              </w:rPr>
              <w:t>GCS:</w:t>
            </w:r>
          </w:p>
        </w:tc>
        <w:tc>
          <w:tcPr>
            <w:tcW w:type="dxa" w:w="2664"/>
            <w:vAlign w:val="top"/>
          </w:tcPr>
          <w:p>
            <w:r/>
            <w:r>
              <w:rPr>
                <w:rFonts w:ascii="Arial" w:hAnsi="Arial"/>
                <w:b w:val="0"/>
                <w:sz w:val="18"/>
              </w:rPr>
              <w:t>15</w:t>
            </w:r>
          </w:p>
        </w:tc>
      </w:tr>
      <w:tr>
        <w:tc>
          <w:tcPr>
            <w:tcW w:type="dxa" w:w="2664"/>
            <w:vAlign w:val="top"/>
            <w:shd w:fill="E7E6E6"/>
          </w:tcPr>
          <w:p>
            <w:r/>
            <w:r>
              <w:rPr>
                <w:rFonts w:ascii="Arial" w:hAnsi="Arial"/>
                <w:b/>
                <w:sz w:val="18"/>
              </w:rPr>
              <w:t>Temp:</w:t>
            </w:r>
          </w:p>
        </w:tc>
        <w:tc>
          <w:tcPr>
            <w:tcW w:type="dxa" w:w="2664"/>
            <w:vAlign w:val="top"/>
          </w:tcPr>
          <w:p>
            <w:r/>
            <w:r>
              <w:rPr>
                <w:rFonts w:ascii="Arial" w:hAnsi="Arial"/>
                <w:b w:val="0"/>
                <w:sz w:val="18"/>
              </w:rPr>
              <w:t>36.8 C</w:t>
            </w:r>
          </w:p>
        </w:tc>
        <w:tc>
          <w:tcPr>
            <w:tcW w:type="dxa" w:w="2664"/>
            <w:vAlign w:val="top"/>
            <w:shd w:fill="E7E6E6"/>
          </w:tcPr>
          <w:p>
            <w:r/>
            <w:r>
              <w:rPr>
                <w:rFonts w:ascii="Arial" w:hAnsi="Arial"/>
                <w:b/>
                <w:sz w:val="18"/>
              </w:rPr>
              <w:t>HR:</w:t>
            </w:r>
          </w:p>
        </w:tc>
        <w:tc>
          <w:tcPr>
            <w:tcW w:type="dxa" w:w="2664"/>
            <w:vAlign w:val="top"/>
          </w:tcPr>
          <w:p>
            <w:r/>
            <w:r>
              <w:rPr>
                <w:rFonts w:ascii="Arial" w:hAnsi="Arial"/>
                <w:b w:val="0"/>
                <w:sz w:val="18"/>
              </w:rPr>
              <w:t>92/min</w:t>
            </w:r>
          </w:p>
        </w:tc>
      </w:tr>
      <w:tr>
        <w:tc>
          <w:tcPr>
            <w:tcW w:type="dxa" w:w="2664"/>
            <w:vAlign w:val="top"/>
            <w:shd w:fill="E7E6E6"/>
          </w:tcPr>
          <w:p>
            <w:r/>
            <w:r>
              <w:rPr>
                <w:rFonts w:ascii="Arial" w:hAnsi="Arial"/>
                <w:b/>
                <w:sz w:val="18"/>
              </w:rPr>
              <w:t>BP:</w:t>
            </w:r>
          </w:p>
        </w:tc>
        <w:tc>
          <w:tcPr>
            <w:tcW w:type="dxa" w:w="2664"/>
            <w:vAlign w:val="top"/>
          </w:tcPr>
          <w:p>
            <w:r/>
            <w:r>
              <w:rPr>
                <w:rFonts w:ascii="Arial" w:hAnsi="Arial"/>
                <w:b w:val="0"/>
                <w:sz w:val="18"/>
              </w:rPr>
              <w:t>138/84 mmHg</w:t>
            </w:r>
          </w:p>
        </w:tc>
        <w:tc>
          <w:tcPr>
            <w:tcW w:type="dxa" w:w="2664"/>
            <w:vAlign w:val="top"/>
            <w:shd w:fill="E7E6E6"/>
          </w:tcPr>
          <w:p>
            <w:r/>
            <w:r>
              <w:rPr>
                <w:rFonts w:ascii="Arial" w:hAnsi="Arial"/>
                <w:b/>
                <w:sz w:val="18"/>
              </w:rPr>
              <w:t>RR:</w:t>
            </w:r>
          </w:p>
        </w:tc>
        <w:tc>
          <w:tcPr>
            <w:tcW w:type="dxa" w:w="2664"/>
            <w:vAlign w:val="top"/>
          </w:tcPr>
          <w:p>
            <w:r/>
            <w:r>
              <w:rPr>
                <w:rFonts w:ascii="Arial" w:hAnsi="Arial"/>
                <w:b w:val="0"/>
                <w:sz w:val="18"/>
              </w:rPr>
              <w:t>22/min</w:t>
            </w:r>
          </w:p>
        </w:tc>
      </w:tr>
      <w:tr>
        <w:tc>
          <w:tcPr>
            <w:tcW w:type="dxa" w:w="2664"/>
            <w:vAlign w:val="top"/>
            <w:shd w:fill="E7E6E6"/>
          </w:tcPr>
          <w:p>
            <w:r/>
            <w:r>
              <w:rPr>
                <w:rFonts w:ascii="Arial" w:hAnsi="Arial"/>
                <w:b/>
                <w:sz w:val="18"/>
              </w:rPr>
              <w:t>O2 Sat:</w:t>
            </w:r>
          </w:p>
        </w:tc>
        <w:tc>
          <w:tcPr>
            <w:tcW w:type="dxa" w:w="2664"/>
            <w:vAlign w:val="top"/>
          </w:tcPr>
          <w:p>
            <w:r/>
            <w:r>
              <w:rPr>
                <w:rFonts w:ascii="Arial" w:hAnsi="Arial"/>
                <w:b w:val="0"/>
                <w:sz w:val="18"/>
              </w:rPr>
              <w:t>97% room air</w:t>
            </w:r>
          </w:p>
        </w:tc>
        <w:tc>
          <w:tcPr>
            <w:tcW w:type="dxa" w:w="2664"/>
            <w:vAlign w:val="top"/>
            <w:shd w:fill="E7E6E6"/>
          </w:tcPr>
          <w:p>
            <w:r/>
            <w:r>
              <w:rPr>
                <w:rFonts w:ascii="Arial" w:hAnsi="Arial"/>
                <w:b/>
                <w:sz w:val="18"/>
              </w:rPr>
              <w:t>ECG:</w:t>
            </w:r>
          </w:p>
        </w:tc>
        <w:tc>
          <w:tcPr>
            <w:tcW w:type="dxa" w:w="2664"/>
            <w:vAlign w:val="top"/>
          </w:tcPr>
          <w:p>
            <w:r/>
            <w:r>
              <w:rPr>
                <w:rFonts w:ascii="Arial" w:hAnsi="Arial"/>
                <w:b w:val="0"/>
                <w:sz w:val="18"/>
              </w:rPr>
              <w:t>Normal sinus rhythm</w:t>
            </w:r>
          </w:p>
        </w:tc>
      </w:tr>
    </w:tbl>
    <w:p/>
    <w:tbl>
      <w:tblPr>
        <w:tblStyle w:val="TableGrid"/>
        <w:tblW w:type="auto" w:w="0"/>
        <w:jc w:val="center"/>
        <w:tblLook w:firstColumn="1" w:firstRow="1" w:lastColumn="0" w:lastRow="0" w:noHBand="0" w:noVBand="1" w:val="04A0"/>
      </w:tblPr>
      <w:tblGrid>
        <w:gridCol w:w="5328"/>
        <w:gridCol w:w="5328"/>
      </w:tblGrid>
      <w:tr>
        <w:tc>
          <w:tcPr>
            <w:tcW w:type="dxa" w:w="5328"/>
            <w:shd w:fill="E7E6E6"/>
            <w:vAlign w:val="top"/>
          </w:tcPr>
          <w:p>
            <w:r/>
            <w:r>
              <w:rPr>
                <w:rFonts w:ascii="Arial" w:hAnsi="Arial"/>
                <w:b/>
                <w:sz w:val="18"/>
              </w:rPr>
              <w:t>Triage Note:</w:t>
            </w:r>
          </w:p>
        </w:tc>
        <w:tc>
          <w:tcPr>
            <w:tcW w:type="dxa" w:w="5328"/>
            <w:vAlign w:val="top"/>
          </w:tcPr>
          <w:p>
            <w:r/>
            <w:r>
              <w:rPr>
                <w:rFonts w:ascii="Arial" w:hAnsi="Arial"/>
                <w:b w:val="0"/>
                <w:sz w:val="18"/>
              </w:rPr>
              <w:t>Brought by EMS from a restaurant for sudden-onset difficulty breathing and audible wheezing. Patient is visibly distressed but initially hemodynamically stable and oxygenating normally.</w:t>
            </w:r>
          </w:p>
        </w:tc>
      </w:tr>
      <w:tr>
        <w:tc>
          <w:tcPr>
            <w:tcW w:type="dxa" w:w="5328"/>
            <w:shd w:fill="E7E6E6"/>
            <w:vAlign w:val="top"/>
          </w:tcPr>
          <w:p>
            <w:r/>
            <w:r>
              <w:rPr>
                <w:rFonts w:ascii="Arial" w:hAnsi="Arial"/>
                <w:b/>
                <w:sz w:val="18"/>
              </w:rPr>
              <w:t>Allergies:</w:t>
            </w:r>
          </w:p>
        </w:tc>
        <w:tc>
          <w:tcPr>
            <w:tcW w:type="dxa" w:w="5328"/>
            <w:vAlign w:val="top"/>
          </w:tcPr>
          <w:p>
            <w:r/>
            <w:r>
              <w:rPr>
                <w:rFonts w:ascii="Arial" w:hAnsi="Arial"/>
                <w:b w:val="0"/>
                <w:sz w:val="18"/>
              </w:rPr>
              <w:t>Known food allergy - exact trigger not initially specified. No epinephrine auto-injector available.</w:t>
            </w:r>
          </w:p>
        </w:tc>
      </w:tr>
      <w:tr>
        <w:tc>
          <w:tcPr>
            <w:tcW w:type="dxa" w:w="5328"/>
            <w:shd w:fill="E7E6E6"/>
            <w:vAlign w:val="top"/>
          </w:tcPr>
          <w:p>
            <w:r/>
            <w:r>
              <w:rPr>
                <w:rFonts w:ascii="Arial" w:hAnsi="Arial"/>
                <w:b/>
                <w:sz w:val="18"/>
              </w:rPr>
              <w:t>Past Medical History:</w:t>
            </w:r>
          </w:p>
        </w:tc>
        <w:tc>
          <w:tcPr>
            <w:tcW w:type="dxa" w:w="5328"/>
            <w:vAlign w:val="top"/>
          </w:tcPr>
          <w:p>
            <w:r/>
            <w:r>
              <w:rPr>
                <w:rFonts w:ascii="Arial" w:hAnsi="Arial"/>
                <w:b w:val="0"/>
                <w:sz w:val="18"/>
              </w:rPr>
              <w:t>Prior “neck cancer” treated with radiotherapy and chemotherapy, now in remission; hypertension; dyslipidemia.</w:t>
            </w:r>
          </w:p>
        </w:tc>
      </w:tr>
      <w:tr>
        <w:tc>
          <w:tcPr>
            <w:tcW w:type="dxa" w:w="5328"/>
            <w:shd w:fill="E7E6E6"/>
            <w:vAlign w:val="top"/>
          </w:tcPr>
          <w:p>
            <w:r/>
            <w:r>
              <w:rPr>
                <w:rFonts w:ascii="Arial" w:hAnsi="Arial"/>
                <w:b/>
                <w:sz w:val="18"/>
              </w:rPr>
              <w:t>Current Medications:</w:t>
            </w:r>
          </w:p>
        </w:tc>
        <w:tc>
          <w:tcPr>
            <w:tcW w:type="dxa" w:w="5328"/>
            <w:vAlign w:val="top"/>
          </w:tcPr>
          <w:p>
            <w:r/>
            <w:r>
              <w:rPr>
                <w:rFonts w:ascii="Arial" w:hAnsi="Arial"/>
                <w:b w:val="0"/>
                <w:sz w:val="18"/>
              </w:rPr>
              <w:t>Amlodipine 5 mg PO daily; atorvastatin 20 mg PO daily.</w:t>
            </w:r>
          </w:p>
        </w:tc>
      </w:tr>
    </w:tbl>
    <w:tbl>
      <w:tblPr>
        <w:tblW w:type="auto" w:w="0"/>
        <w:jc w:val="center"/>
        <w:tblLayout w:type="autofit"/>
        <w:tblLook w:firstColumn="1" w:firstRow="1" w:lastColumn="0" w:lastRow="0" w:noHBand="0" w:noVBand="1" w:val="04A0"/>
      </w:tblPr>
      <w:tblGrid>
        <w:gridCol w:w="10656"/>
      </w:tblGrid>
      <w:tr>
        <w:tc>
          <w:tcPr>
            <w:tcW w:type="dxa" w:w="10656"/>
            <w:shd w:fill="D9E2F3"/>
            <w:vAlign w:val="top"/>
          </w:tcPr>
          <w:p>
            <w:pPr>
              <w:jc w:val="center"/>
            </w:pPr>
            <w:r/>
            <w:r>
              <w:rPr>
                <w:rFonts w:ascii="Arial" w:hAnsi="Arial"/>
                <w:b/>
                <w:sz w:val="20"/>
              </w:rPr>
              <w:t>Section 2B: Extra Patient Information</w:t>
            </w:r>
          </w:p>
        </w:tc>
      </w:tr>
    </w:tbl>
    <w:p>
      <w:pPr>
        <w:pStyle w:val="Heading2"/>
      </w:pPr>
      <w:r>
        <w:t>A. Further History</w:t>
      </w:r>
    </w:p>
    <w:tbl>
      <w:tblPr>
        <w:tblStyle w:val="TableGrid"/>
        <w:tblW w:type="auto" w:w="0"/>
        <w:jc w:val="center"/>
        <w:tblLook w:firstColumn="1" w:firstRow="1" w:lastColumn="0" w:lastRow="0" w:noHBand="0" w:noVBand="1" w:val="04A0"/>
      </w:tblPr>
      <w:tblGrid>
        <w:gridCol w:w="5328"/>
        <w:gridCol w:w="5328"/>
      </w:tblGrid>
      <w:tr>
        <w:tc>
          <w:tcPr>
            <w:tcW w:type="dxa" w:w="5328"/>
            <w:shd w:fill="E7E6E6"/>
            <w:vAlign w:val="top"/>
          </w:tcPr>
          <w:p>
            <w:r/>
            <w:r>
              <w:rPr>
                <w:rFonts w:ascii="Arial" w:hAnsi="Arial"/>
                <w:b/>
                <w:sz w:val="18"/>
              </w:rPr>
              <w:t>Information by EMS:</w:t>
            </w:r>
          </w:p>
        </w:tc>
        <w:tc>
          <w:tcPr>
            <w:tcW w:type="dxa" w:w="5328"/>
            <w:vAlign w:val="top"/>
          </w:tcPr>
          <w:p>
            <w:r/>
            <w:r>
              <w:rPr>
                <w:rFonts w:ascii="Arial" w:hAnsi="Arial"/>
                <w:b w:val="0"/>
                <w:sz w:val="18"/>
              </w:rPr>
              <w:t>Patient was at a restaurant when he suddenly developed difficulty breathing and wheezing. Ambulance was called. No trauma. No known preceding infectious symptoms. He remained awake and able to speak in short sentences during transport.</w:t>
            </w:r>
          </w:p>
        </w:tc>
      </w:tr>
      <w:tr>
        <w:tc>
          <w:tcPr>
            <w:tcW w:type="dxa" w:w="5328"/>
            <w:shd w:fill="E7E6E6"/>
            <w:vAlign w:val="top"/>
          </w:tcPr>
          <w:p>
            <w:r/>
            <w:r>
              <w:rPr>
                <w:rFonts w:ascii="Arial" w:hAnsi="Arial"/>
                <w:b/>
                <w:sz w:val="18"/>
              </w:rPr>
              <w:t>Information by Patient - only if asked:</w:t>
            </w:r>
          </w:p>
        </w:tc>
        <w:tc>
          <w:tcPr>
            <w:tcW w:type="dxa" w:w="5328"/>
            <w:vAlign w:val="top"/>
          </w:tcPr>
          <w:p>
            <w:r/>
            <w:r>
              <w:rPr>
                <w:rFonts w:ascii="Arial" w:hAnsi="Arial"/>
                <w:b w:val="0"/>
                <w:sz w:val="18"/>
              </w:rPr>
              <w:t>Symptoms began suddenly while eating. He has a history of a “sort of neck cancer” treated with chemotherapy and radiotherapy and is now in remission. He has some type of food allergy but does not have an epinephrine auto-injector with him. He has hypertension and high cholesterol and takes amlodipine 5 mg daily and atorvastatin 20 mg daily.</w:t>
            </w:r>
          </w:p>
        </w:tc>
      </w:tr>
      <w:tr>
        <w:tc>
          <w:tcPr>
            <w:tcW w:type="dxa" w:w="5328"/>
            <w:shd w:fill="E7E6E6"/>
            <w:vAlign w:val="top"/>
          </w:tcPr>
          <w:p>
            <w:r/>
            <w:r>
              <w:rPr>
                <w:rFonts w:ascii="Arial" w:hAnsi="Arial"/>
                <w:b/>
                <w:sz w:val="18"/>
              </w:rPr>
              <w:t>Required information by 2:00:</w:t>
            </w:r>
          </w:p>
        </w:tc>
        <w:tc>
          <w:tcPr>
            <w:tcW w:type="dxa" w:w="5328"/>
            <w:vAlign w:val="top"/>
          </w:tcPr>
          <w:p>
            <w:r/>
            <w:r>
              <w:rPr>
                <w:rFonts w:ascii="Arial" w:hAnsi="Arial"/>
                <w:b w:val="0"/>
                <w:sz w:val="18"/>
              </w:rPr>
              <w:t>Learner should obtain: sudden onset at restaurant/while eating; respiratory distress with short-sentence speech; prior neck cancer/radiotherapy; food allergy/no epinephrine auto-injector; key medications/PMH. If this core information is not substantially obtained by 2:00, transition to DETERIORATING-PERFUSING state.</w:t>
            </w:r>
          </w:p>
        </w:tc>
      </w:tr>
    </w:tbl>
    <w:p>
      <w:pPr>
        <w:pStyle w:val="Heading2"/>
      </w:pPr>
      <w:r>
        <w:t>B. Physical Exam</w:t>
      </w:r>
    </w:p>
    <w:tbl>
      <w:tblPr>
        <w:tblStyle w:val="TableGrid"/>
        <w:tblW w:type="auto" w:w="0"/>
        <w:jc w:val="center"/>
        <w:tblLook w:firstColumn="1" w:firstRow="1" w:lastColumn="0" w:lastRow="0" w:noHBand="0" w:noVBand="1" w:val="04A0"/>
      </w:tblPr>
      <w:tblGrid>
        <w:gridCol w:w="5328"/>
        <w:gridCol w:w="5328"/>
      </w:tblGrid>
      <w:tr>
        <w:tc>
          <w:tcPr>
            <w:tcW w:type="dxa" w:w="5328"/>
            <w:shd w:fill="E7E6E6"/>
            <w:vAlign w:val="top"/>
          </w:tcPr>
          <w:p>
            <w:r/>
            <w:r>
              <w:rPr>
                <w:rFonts w:ascii="Arial" w:hAnsi="Arial"/>
                <w:b/>
                <w:sz w:val="18"/>
              </w:rPr>
              <w:t>General / Neuro</w:t>
            </w:r>
          </w:p>
        </w:tc>
        <w:tc>
          <w:tcPr>
            <w:tcW w:type="dxa" w:w="5328"/>
            <w:vAlign w:val="top"/>
          </w:tcPr>
          <w:p>
            <w:r/>
            <w:r>
              <w:rPr>
                <w:rFonts w:ascii="Arial" w:hAnsi="Arial"/>
                <w:b w:val="0"/>
                <w:sz w:val="18"/>
              </w:rPr>
              <w:t>Alert and oriented x3; anxious; respiratory distress; able to speak in short sentences. No focal neurologic deficit.</w:t>
            </w:r>
          </w:p>
        </w:tc>
      </w:tr>
      <w:tr>
        <w:tc>
          <w:tcPr>
            <w:tcW w:type="dxa" w:w="5328"/>
            <w:shd w:fill="E7E6E6"/>
            <w:vAlign w:val="top"/>
          </w:tcPr>
          <w:p>
            <w:r/>
            <w:r>
              <w:rPr>
                <w:rFonts w:ascii="Arial" w:hAnsi="Arial"/>
                <w:b/>
                <w:sz w:val="18"/>
              </w:rPr>
              <w:t>Cardiovascular</w:t>
            </w:r>
          </w:p>
        </w:tc>
        <w:tc>
          <w:tcPr>
            <w:tcW w:type="dxa" w:w="5328"/>
            <w:vAlign w:val="top"/>
          </w:tcPr>
          <w:p>
            <w:r/>
            <w:r>
              <w:rPr>
                <w:rFonts w:ascii="Arial" w:hAnsi="Arial"/>
                <w:b w:val="0"/>
                <w:sz w:val="18"/>
              </w:rPr>
              <w:t>Normal S1/S2; regular rhythm; no murmur; warm peripheries initially.</w:t>
            </w:r>
          </w:p>
        </w:tc>
      </w:tr>
      <w:tr>
        <w:tc>
          <w:tcPr>
            <w:tcW w:type="dxa" w:w="5328"/>
            <w:shd w:fill="E7E6E6"/>
            <w:vAlign w:val="top"/>
          </w:tcPr>
          <w:p>
            <w:r/>
            <w:r>
              <w:rPr>
                <w:rFonts w:ascii="Arial" w:hAnsi="Arial"/>
                <w:b/>
                <w:sz w:val="18"/>
              </w:rPr>
              <w:t>Respiratory</w:t>
            </w:r>
          </w:p>
        </w:tc>
        <w:tc>
          <w:tcPr>
            <w:tcW w:type="dxa" w:w="5328"/>
            <w:vAlign w:val="top"/>
          </w:tcPr>
          <w:p>
            <w:r/>
            <w:r>
              <w:rPr>
                <w:rFonts w:ascii="Arial" w:hAnsi="Arial"/>
                <w:b w:val="0"/>
                <w:sz w:val="18"/>
              </w:rPr>
              <w:t>Audible wheeze. Wheezing on auscultation; otherwise no focal crackles. Work of breathing increased.</w:t>
            </w:r>
          </w:p>
        </w:tc>
      </w:tr>
      <w:tr>
        <w:tc>
          <w:tcPr>
            <w:tcW w:type="dxa" w:w="5328"/>
            <w:shd w:fill="E7E6E6"/>
            <w:vAlign w:val="top"/>
          </w:tcPr>
          <w:p>
            <w:r/>
            <w:r>
              <w:rPr>
                <w:rFonts w:ascii="Arial" w:hAnsi="Arial"/>
                <w:b/>
                <w:sz w:val="18"/>
              </w:rPr>
              <w:t>Head &amp; Neck / Mouth</w:t>
            </w:r>
          </w:p>
        </w:tc>
        <w:tc>
          <w:tcPr>
            <w:tcW w:type="dxa" w:w="5328"/>
            <w:vAlign w:val="top"/>
          </w:tcPr>
          <w:p>
            <w:r/>
            <w:r>
              <w:rPr>
                <w:rFonts w:ascii="Arial" w:hAnsi="Arial"/>
                <w:b w:val="0"/>
                <w:sz w:val="18"/>
              </w:rPr>
              <w:t>No useful visible abnormality. No obvious tongue or lip swelling; no clearly visible foreign body on routine mouth/oropharyngeal inspection.</w:t>
            </w:r>
          </w:p>
        </w:tc>
      </w:tr>
      <w:tr>
        <w:tc>
          <w:tcPr>
            <w:tcW w:type="dxa" w:w="5328"/>
            <w:shd w:fill="E7E6E6"/>
            <w:vAlign w:val="top"/>
          </w:tcPr>
          <w:p>
            <w:r/>
            <w:r>
              <w:rPr>
                <w:rFonts w:ascii="Arial" w:hAnsi="Arial"/>
                <w:b/>
                <w:sz w:val="18"/>
              </w:rPr>
              <w:t>Skin</w:t>
            </w:r>
          </w:p>
        </w:tc>
        <w:tc>
          <w:tcPr>
            <w:tcW w:type="dxa" w:w="5328"/>
            <w:vAlign w:val="top"/>
          </w:tcPr>
          <w:p>
            <w:r/>
            <w:r>
              <w:rPr>
                <w:rFonts w:ascii="Arial" w:hAnsi="Arial"/>
                <w:b w:val="0"/>
                <w:sz w:val="18"/>
              </w:rPr>
              <w:t>No urticaria, hives, flushing or rash.</w:t>
            </w:r>
          </w:p>
        </w:tc>
      </w:tr>
      <w:tr>
        <w:tc>
          <w:tcPr>
            <w:tcW w:type="dxa" w:w="5328"/>
            <w:shd w:fill="E7E6E6"/>
            <w:vAlign w:val="top"/>
          </w:tcPr>
          <w:p>
            <w:r/>
            <w:r>
              <w:rPr>
                <w:rFonts w:ascii="Arial" w:hAnsi="Arial"/>
                <w:b/>
                <w:sz w:val="18"/>
              </w:rPr>
              <w:t>Abdomen</w:t>
            </w:r>
          </w:p>
        </w:tc>
        <w:tc>
          <w:tcPr>
            <w:tcW w:type="dxa" w:w="5328"/>
            <w:vAlign w:val="top"/>
          </w:tcPr>
          <w:p>
            <w:r/>
            <w:r>
              <w:rPr>
                <w:rFonts w:ascii="Arial" w:hAnsi="Arial"/>
                <w:b w:val="0"/>
                <w:sz w:val="18"/>
              </w:rPr>
              <w:t>Soft, non-tender.</w:t>
            </w:r>
          </w:p>
        </w:tc>
      </w:tr>
      <w:tr>
        <w:tc>
          <w:tcPr>
            <w:tcW w:type="dxa" w:w="5328"/>
            <w:shd w:fill="E7E6E6"/>
            <w:vAlign w:val="top"/>
          </w:tcPr>
          <w:p>
            <w:r/>
            <w:r>
              <w:rPr>
                <w:rFonts w:ascii="Arial" w:hAnsi="Arial"/>
                <w:b/>
                <w:sz w:val="18"/>
              </w:rPr>
              <w:t>Other requested exam</w:t>
            </w:r>
          </w:p>
        </w:tc>
        <w:tc>
          <w:tcPr>
            <w:tcW w:type="dxa" w:w="5328"/>
            <w:vAlign w:val="top"/>
          </w:tcPr>
          <w:p>
            <w:r/>
            <w:r>
              <w:rPr>
                <w:rFonts w:ascii="Arial" w:hAnsi="Arial"/>
                <w:b w:val="0"/>
                <w:sz w:val="18"/>
              </w:rPr>
              <w:t>Unremarkable unless specified by a later state transition.</w:t>
            </w:r>
          </w:p>
        </w:tc>
      </w:tr>
    </w:tbl>
    <w:tbl>
      <w:tblPr>
        <w:tblW w:type="auto" w:w="0"/>
        <w:jc w:val="center"/>
        <w:tblLook w:firstColumn="1" w:firstRow="1" w:lastColumn="0" w:lastRow="0" w:noHBand="0" w:noVBand="1" w:val="04A0"/>
      </w:tblPr>
      <w:tblGrid>
        <w:gridCol w:w="10656"/>
      </w:tblGrid>
      <w:tr>
        <w:tc>
          <w:tcPr>
            <w:tcW w:type="dxa" w:w="10656"/>
            <w:shd w:fill="D9E2F3"/>
            <w:vAlign w:val="top"/>
          </w:tcPr>
          <w:p>
            <w:pPr>
              <w:spacing w:after="0"/>
            </w:pPr>
            <w:r/>
            <w:r>
              <w:rPr>
                <w:rFonts w:ascii="Arial" w:hAnsi="Arial"/>
                <w:b/>
                <w:sz w:val="20"/>
              </w:rPr>
              <w:t>Diagnostic / Investigation Request Rules</w:t>
            </w:r>
          </w:p>
        </w:tc>
      </w:tr>
    </w:tbl>
    <w:tbl>
      <w:tblPr>
        <w:tblStyle w:val="TableGrid"/>
        <w:tblW w:type="auto" w:w="0"/>
        <w:jc w:val="center"/>
        <w:tblLook w:firstColumn="1" w:firstRow="1" w:lastColumn="0" w:lastRow="0" w:noHBand="0" w:noVBand="1" w:val="04A0"/>
      </w:tblPr>
      <w:tblGrid>
        <w:gridCol w:w="5328"/>
        <w:gridCol w:w="5328"/>
      </w:tblGrid>
      <w:tr>
        <w:tc>
          <w:tcPr>
            <w:tcW w:type="dxa" w:w="5328"/>
            <w:shd w:fill="E7E6E6"/>
            <w:vAlign w:val="top"/>
          </w:tcPr>
          <w:p>
            <w:pPr>
              <w:spacing w:after="0"/>
            </w:pPr>
            <w:r/>
            <w:r>
              <w:rPr>
                <w:rFonts w:ascii="Arial" w:hAnsi="Arial"/>
                <w:b/>
                <w:sz w:val="17"/>
              </w:rPr>
              <w:t>How investigations must be ordered</w:t>
            </w:r>
          </w:p>
        </w:tc>
        <w:tc>
          <w:tcPr>
            <w:tcW w:type="dxa" w:w="5328"/>
            <w:vAlign w:val="top"/>
          </w:tcPr>
          <w:p>
            <w:pPr>
              <w:spacing w:after="0"/>
            </w:pPr>
            <w:r/>
            <w:r>
              <w:rPr>
                <w:rFonts w:ascii="Arial" w:hAnsi="Arial"/>
                <w:b w:val="0"/>
                <w:sz w:val="17"/>
              </w:rPr>
              <w:t>Investigations are request-gated. The learner must name each test individually (e.g., “CBC”, “VBG”, “lactate”, “troponin”, “chest X-ray”). A generic request such as “send labs”, “give me bloodwork”, or “order everything” does NOT release the full panel. The nurse should ask: “Which specific tests would you like?”</w:t>
            </w:r>
          </w:p>
        </w:tc>
      </w:tr>
      <w:tr>
        <w:tc>
          <w:tcPr>
            <w:tcW w:type="dxa" w:w="5328"/>
            <w:shd w:fill="E7E6E6"/>
            <w:vAlign w:val="top"/>
          </w:tcPr>
          <w:p>
            <w:pPr>
              <w:spacing w:after="0"/>
            </w:pPr>
            <w:r/>
            <w:r>
              <w:rPr>
                <w:rFonts w:ascii="Arial" w:hAnsi="Arial"/>
                <w:b/>
                <w:sz w:val="17"/>
              </w:rPr>
              <w:t>If ordered during initial 0:00-2:00 phase</w:t>
            </w:r>
          </w:p>
        </w:tc>
        <w:tc>
          <w:tcPr>
            <w:tcW w:type="dxa" w:w="5328"/>
            <w:vAlign w:val="top"/>
          </w:tcPr>
          <w:p>
            <w:pPr>
              <w:spacing w:after="0"/>
            </w:pPr>
            <w:r/>
            <w:r>
              <w:rPr>
                <w:rFonts w:ascii="Arial" w:hAnsi="Arial"/>
                <w:b w:val="0"/>
                <w:sz w:val="17"/>
              </w:rPr>
              <w:t>Record the order immediately, but hold the result until Checkpoint 2 is reached. This represents real-world turnaround time. Once Checkpoint 2 begins, only the specifically ordered tests are released.</w:t>
            </w:r>
          </w:p>
        </w:tc>
      </w:tr>
      <w:tr>
        <w:tc>
          <w:tcPr>
            <w:tcW w:type="dxa" w:w="5328"/>
            <w:shd w:fill="E7E6E6"/>
            <w:vAlign w:val="top"/>
          </w:tcPr>
          <w:p>
            <w:pPr>
              <w:spacing w:after="0"/>
            </w:pPr>
            <w:r/>
            <w:r>
              <w:rPr>
                <w:rFonts w:ascii="Arial" w:hAnsi="Arial"/>
                <w:b/>
                <w:sz w:val="17"/>
              </w:rPr>
              <w:t>If ordered at Checkpoint 2</w:t>
            </w:r>
          </w:p>
        </w:tc>
        <w:tc>
          <w:tcPr>
            <w:tcW w:type="dxa" w:w="5328"/>
            <w:vAlign w:val="top"/>
          </w:tcPr>
          <w:p>
            <w:pPr>
              <w:spacing w:after="0"/>
            </w:pPr>
            <w:r/>
            <w:r>
              <w:rPr>
                <w:rFonts w:ascii="Arial" w:hAnsi="Arial"/>
                <w:b w:val="0"/>
                <w:sz w:val="17"/>
              </w:rPr>
              <w:t>Release the specifically requested test result immediately. All baseline investigations are unremarkable/non-diagnostic.</w:t>
            </w:r>
          </w:p>
        </w:tc>
      </w:tr>
      <w:tr>
        <w:tc>
          <w:tcPr>
            <w:tcW w:type="dxa" w:w="5328"/>
            <w:shd w:fill="E7E6E6"/>
            <w:vAlign w:val="top"/>
          </w:tcPr>
          <w:p>
            <w:pPr>
              <w:spacing w:after="0"/>
            </w:pPr>
            <w:r/>
            <w:r>
              <w:rPr>
                <w:rFonts w:ascii="Arial" w:hAnsi="Arial"/>
                <w:b/>
                <w:sz w:val="17"/>
              </w:rPr>
              <w:t>If ordered during acute deterioration</w:t>
            </w:r>
          </w:p>
        </w:tc>
        <w:tc>
          <w:tcPr>
            <w:tcW w:type="dxa" w:w="5328"/>
            <w:vAlign w:val="top"/>
          </w:tcPr>
          <w:p>
            <w:pPr>
              <w:spacing w:after="0"/>
            </w:pPr>
            <w:r/>
            <w:r>
              <w:rPr>
                <w:rFonts w:ascii="Arial" w:hAnsi="Arial"/>
                <w:b w:val="0"/>
                <w:sz w:val="17"/>
              </w:rPr>
              <w:t>Release the specifically requested test immediately. Most investigations remain unremarkable, but physiology-sensitive tests must reflect the current state. In particular, VBG and lactate worsen with hypoventilation/hypoxia and shock.</w:t>
            </w:r>
          </w:p>
        </w:tc>
      </w:tr>
      <w:tr>
        <w:tc>
          <w:tcPr>
            <w:tcW w:type="dxa" w:w="5328"/>
            <w:shd w:fill="E7E6E6"/>
            <w:vAlign w:val="top"/>
          </w:tcPr>
          <w:p>
            <w:pPr>
              <w:spacing w:after="0"/>
            </w:pPr>
            <w:r/>
            <w:r>
              <w:rPr>
                <w:rFonts w:ascii="Arial" w:hAnsi="Arial"/>
                <w:b/>
                <w:sz w:val="17"/>
              </w:rPr>
              <w:t>Available individually</w:t>
            </w:r>
          </w:p>
        </w:tc>
        <w:tc>
          <w:tcPr>
            <w:tcW w:type="dxa" w:w="5328"/>
            <w:vAlign w:val="top"/>
          </w:tcPr>
          <w:p>
            <w:pPr>
              <w:spacing w:after="0"/>
            </w:pPr>
            <w:r/>
            <w:r>
              <w:rPr>
                <w:rFonts w:ascii="Arial" w:hAnsi="Arial"/>
                <w:b w:val="0"/>
                <w:sz w:val="17"/>
              </w:rPr>
              <w:t>CBC; CHEM 10; VBG; lactate; LFTs; lipase; 12-lead ECG; POCUS; chest X-ray; troponin; CRP. Other reasonable investigations requested by name may be returned as unremarkable unless the facilitator specifies otherwise.</w:t>
            </w:r>
          </w:p>
        </w:tc>
      </w:tr>
      <w:tr>
        <w:tc>
          <w:tcPr>
            <w:tcW w:type="dxa" w:w="5328"/>
            <w:shd w:fill="E7E6E6"/>
            <w:vAlign w:val="top"/>
          </w:tcPr>
          <w:p>
            <w:pPr>
              <w:spacing w:after="0"/>
            </w:pPr>
            <w:r/>
            <w:r>
              <w:rPr>
                <w:rFonts w:ascii="Arial" w:hAnsi="Arial"/>
                <w:b/>
                <w:sz w:val="17"/>
              </w:rPr>
              <w:t>Important simulator behavior</w:t>
            </w:r>
          </w:p>
        </w:tc>
        <w:tc>
          <w:tcPr>
            <w:tcW w:type="dxa" w:w="5328"/>
            <w:vAlign w:val="top"/>
          </w:tcPr>
          <w:p>
            <w:pPr>
              <w:spacing w:after="0"/>
            </w:pPr>
            <w:r/>
            <w:r>
              <w:rPr>
                <w:rFonts w:ascii="Arial" w:hAnsi="Arial"/>
                <w:b w:val="0"/>
                <w:sz w:val="17"/>
              </w:rPr>
              <w:t>Ordering investigations does not pause the clinical clock. Delayed airway recognition can therefore continue to trigger deterioration even while results are pending.</w:t>
            </w:r>
          </w:p>
        </w:tc>
      </w:tr>
    </w:tbl>
    <w:p>
      <w:r>
        <w:br w:type="page"/>
      </w:r>
    </w:p>
    <w:tbl>
      <w:tblPr>
        <w:tblW w:type="auto" w:w="0"/>
        <w:jc w:val="center"/>
        <w:tblLayout w:type="autofit"/>
        <w:tblLook w:firstColumn="1" w:firstRow="1" w:lastColumn="0" w:lastRow="0" w:noHBand="0" w:noVBand="1" w:val="04A0"/>
      </w:tblPr>
      <w:tblGrid>
        <w:gridCol w:w="10656"/>
      </w:tblGrid>
      <w:tr>
        <w:tc>
          <w:tcPr>
            <w:tcW w:type="dxa" w:w="10656"/>
            <w:shd w:fill="D9E2F3"/>
            <w:vAlign w:val="top"/>
          </w:tcPr>
          <w:p>
            <w:pPr>
              <w:jc w:val="center"/>
            </w:pPr>
            <w:r/>
            <w:r>
              <w:rPr>
                <w:rFonts w:ascii="Arial" w:hAnsi="Arial"/>
                <w:b/>
                <w:sz w:val="20"/>
              </w:rPr>
              <w:t>Section 3: Technical Requirements / Room Vision</w:t>
            </w:r>
          </w:p>
        </w:tc>
      </w:tr>
    </w:tbl>
    <w:tbl>
      <w:tblPr>
        <w:tblStyle w:val="TableGrid"/>
        <w:tblW w:type="auto" w:w="0"/>
        <w:jc w:val="center"/>
        <w:tblLook w:firstColumn="1" w:firstRow="1" w:lastColumn="0" w:lastRow="0" w:noHBand="0" w:noVBand="1" w:val="04A0"/>
      </w:tblPr>
      <w:tblGrid>
        <w:gridCol w:w="5328"/>
        <w:gridCol w:w="5328"/>
      </w:tblGrid>
      <w:tr>
        <w:tc>
          <w:tcPr>
            <w:tcW w:type="dxa" w:w="5328"/>
            <w:shd w:fill="E7E6E6"/>
            <w:vAlign w:val="top"/>
          </w:tcPr>
          <w:p>
            <w:r/>
            <w:r>
              <w:rPr>
                <w:rFonts w:ascii="Arial" w:hAnsi="Arial"/>
                <w:b/>
                <w:sz w:val="18"/>
              </w:rPr>
              <w:t>A. Patient:</w:t>
            </w:r>
          </w:p>
        </w:tc>
        <w:tc>
          <w:tcPr>
            <w:tcW w:type="dxa" w:w="5328"/>
            <w:vAlign w:val="top"/>
          </w:tcPr>
          <w:p>
            <w:r/>
            <w:r>
              <w:rPr>
                <w:rFonts w:ascii="Arial" w:hAnsi="Arial"/>
                <w:b w:val="0"/>
                <w:sz w:val="18"/>
              </w:rPr>
              <w:t>Adult airway-capable mannequin on stretcher; hybrid voice preferred.</w:t>
            </w:r>
          </w:p>
        </w:tc>
      </w:tr>
      <w:tr>
        <w:tc>
          <w:tcPr>
            <w:tcW w:type="dxa" w:w="5328"/>
            <w:shd w:fill="E7E6E6"/>
            <w:vAlign w:val="top"/>
          </w:tcPr>
          <w:p>
            <w:r/>
            <w:r>
              <w:rPr>
                <w:rFonts w:ascii="Arial" w:hAnsi="Arial"/>
                <w:b/>
                <w:sz w:val="18"/>
              </w:rPr>
              <w:t>B. Special Equipment Required:</w:t>
            </w:r>
          </w:p>
        </w:tc>
        <w:tc>
          <w:tcPr>
            <w:tcW w:type="dxa" w:w="5328"/>
            <w:vAlign w:val="top"/>
          </w:tcPr>
          <w:p>
            <w:r/>
            <w:r>
              <w:rPr>
                <w:rFonts w:ascii="Arial" w:hAnsi="Arial"/>
                <w:b w:val="0"/>
                <w:sz w:val="18"/>
              </w:rPr>
              <w:t>Standard monitor; BP cuff; pulse oximeter; cardiac leads; oxygen; BVM; suction; video laryngoscope; standard laryngoscope; Magill forceps; adult ETTs and stylets; bougie; RSI equipment; defibrillator/pads; CPR board; IV access supplies; optional simulated steak foreign body positioned above vocal cords.</w:t>
            </w:r>
          </w:p>
        </w:tc>
      </w:tr>
      <w:tr>
        <w:tc>
          <w:tcPr>
            <w:tcW w:type="dxa" w:w="5328"/>
            <w:shd w:fill="E7E6E6"/>
            <w:vAlign w:val="top"/>
          </w:tcPr>
          <w:p>
            <w:r/>
            <w:r>
              <w:rPr>
                <w:rFonts w:ascii="Arial" w:hAnsi="Arial"/>
                <w:b/>
                <w:sz w:val="18"/>
              </w:rPr>
              <w:t>C. Required Medications:</w:t>
            </w:r>
          </w:p>
        </w:tc>
        <w:tc>
          <w:tcPr>
            <w:tcW w:type="dxa" w:w="5328"/>
            <w:vAlign w:val="top"/>
          </w:tcPr>
          <w:p>
            <w:r/>
            <w:r>
              <w:rPr>
                <w:rFonts w:ascii="Arial" w:hAnsi="Arial"/>
                <w:b w:val="0"/>
                <w:sz w:val="18"/>
              </w:rPr>
              <w:t>Epinephrine 1 mg/mL for IM anaphylaxis dosing; ACLS epinephrine 1 mg/10 mL for cardiac arrest; crystalloid; fentanyl (if facilitator uses the original awake-VL cue); induction agent; neuromuscular blocker; post-intubation sedation.</w:t>
            </w:r>
          </w:p>
        </w:tc>
      </w:tr>
      <w:tr>
        <w:tc>
          <w:tcPr>
            <w:tcW w:type="dxa" w:w="5328"/>
            <w:shd w:fill="E7E6E6"/>
            <w:vAlign w:val="top"/>
          </w:tcPr>
          <w:p>
            <w:r/>
            <w:r>
              <w:rPr>
                <w:rFonts w:ascii="Arial" w:hAnsi="Arial"/>
                <w:b/>
                <w:sz w:val="18"/>
              </w:rPr>
              <w:t>D. Moulage:</w:t>
            </w:r>
          </w:p>
        </w:tc>
        <w:tc>
          <w:tcPr>
            <w:tcW w:type="dxa" w:w="5328"/>
            <w:vAlign w:val="top"/>
          </w:tcPr>
          <w:p>
            <w:r/>
            <w:r>
              <w:rPr>
                <w:rFonts w:ascii="Arial" w:hAnsi="Arial"/>
                <w:b w:val="0"/>
                <w:sz w:val="18"/>
              </w:rPr>
              <w:t>None required. Optional audible upper-airway wheeze/stridor sound effect.</w:t>
            </w:r>
          </w:p>
        </w:tc>
      </w:tr>
      <w:tr>
        <w:tc>
          <w:tcPr>
            <w:tcW w:type="dxa" w:w="5328"/>
            <w:shd w:fill="E7E6E6"/>
            <w:vAlign w:val="top"/>
          </w:tcPr>
          <w:p>
            <w:r/>
            <w:r>
              <w:rPr>
                <w:rFonts w:ascii="Arial" w:hAnsi="Arial"/>
                <w:b/>
                <w:sz w:val="18"/>
              </w:rPr>
              <w:t>E. Monitors at Case Onset:</w:t>
            </w:r>
          </w:p>
        </w:tc>
        <w:tc>
          <w:tcPr>
            <w:tcW w:type="dxa" w:w="5328"/>
            <w:vAlign w:val="top"/>
          </w:tcPr>
          <w:p>
            <w:r/>
            <w:r>
              <w:rPr>
                <w:rFonts w:ascii="Arial" w:hAnsi="Arial"/>
                <w:b w:val="0"/>
                <w:sz w:val="18"/>
              </w:rPr>
              <w:t>Patient on monitor with BP 138/84, HR 92, SpO2 97%, T 36.8 C, ECG normal sinus rhythm.</w:t>
            </w:r>
          </w:p>
        </w:tc>
      </w:tr>
      <w:tr>
        <w:tc>
          <w:tcPr>
            <w:tcW w:type="dxa" w:w="5328"/>
            <w:shd w:fill="E7E6E6"/>
            <w:vAlign w:val="top"/>
          </w:tcPr>
          <w:p>
            <w:r/>
            <w:r>
              <w:rPr>
                <w:rFonts w:ascii="Arial" w:hAnsi="Arial"/>
                <w:b/>
                <w:sz w:val="18"/>
              </w:rPr>
              <w:t>F. Patient Reactions and Exam:</w:t>
            </w:r>
          </w:p>
        </w:tc>
        <w:tc>
          <w:tcPr>
            <w:tcW w:type="dxa" w:w="5328"/>
            <w:vAlign w:val="top"/>
          </w:tcPr>
          <w:p>
            <w:r/>
            <w:r>
              <w:rPr>
                <w:rFonts w:ascii="Arial" w:hAnsi="Arial"/>
                <w:b w:val="0"/>
                <w:sz w:val="18"/>
              </w:rPr>
              <w:t>Initial state: distressed, short-sentence speech, audible wheeze. Deterioration state: decreasing SpO2, somnolence, hypotension but palpable pulse. Arrest state: PEA. Successful extraction: immediate improvement in airflow, voice and oxygenation.</w:t>
            </w:r>
          </w:p>
        </w:tc>
      </w:tr>
    </w:tbl>
    <w:p>
      <w:pPr>
        <w:pStyle w:val="Heading2"/>
      </w:pPr>
      <w:r>
        <w:t>ABCDE Programming Cues</w:t>
      </w:r>
    </w:p>
    <w:tbl>
      <w:tblPr>
        <w:tblStyle w:val="TableGrid"/>
        <w:tblW w:type="auto" w:w="0"/>
        <w:jc w:val="center"/>
        <w:tblLook w:firstColumn="1" w:firstRow="1" w:lastColumn="0" w:lastRow="0" w:noHBand="0" w:noVBand="1" w:val="04A0"/>
      </w:tblPr>
      <w:tblGrid>
        <w:gridCol w:w="5328"/>
        <w:gridCol w:w="5328"/>
      </w:tblGrid>
      <w:tr>
        <w:tc>
          <w:tcPr>
            <w:tcW w:type="dxa" w:w="5328"/>
            <w:shd w:fill="E7E6E6"/>
            <w:vAlign w:val="top"/>
          </w:tcPr>
          <w:p>
            <w:r/>
            <w:r>
              <w:rPr>
                <w:rFonts w:ascii="Arial" w:hAnsi="Arial"/>
                <w:b/>
                <w:sz w:val="18"/>
              </w:rPr>
              <w:t>AIRWAY</w:t>
            </w:r>
          </w:p>
        </w:tc>
        <w:tc>
          <w:tcPr>
            <w:tcW w:type="dxa" w:w="5328"/>
            <w:vAlign w:val="top"/>
          </w:tcPr>
          <w:p>
            <w:r/>
            <w:r>
              <w:rPr>
                <w:rFonts w:ascii="Arial" w:hAnsi="Arial"/>
                <w:b w:val="0"/>
                <w:sz w:val="18"/>
              </w:rPr>
              <w:t>Initially patent enough for short-sentence speech. Routine mouth/oropharyngeal exam unrevealing. Video laryngoscopy later reveals steak immediately above the vocal cords.</w:t>
            </w:r>
          </w:p>
        </w:tc>
      </w:tr>
      <w:tr>
        <w:tc>
          <w:tcPr>
            <w:tcW w:type="dxa" w:w="5328"/>
            <w:shd w:fill="E7E6E6"/>
            <w:vAlign w:val="top"/>
          </w:tcPr>
          <w:p>
            <w:r/>
            <w:r>
              <w:rPr>
                <w:rFonts w:ascii="Arial" w:hAnsi="Arial"/>
                <w:b/>
                <w:sz w:val="18"/>
              </w:rPr>
              <w:t>BREATHING</w:t>
            </w:r>
          </w:p>
        </w:tc>
        <w:tc>
          <w:tcPr>
            <w:tcW w:type="dxa" w:w="5328"/>
            <w:vAlign w:val="top"/>
          </w:tcPr>
          <w:p>
            <w:r/>
            <w:r>
              <w:rPr>
                <w:rFonts w:ascii="Arial" w:hAnsi="Arial"/>
                <w:b w:val="0"/>
                <w:sz w:val="18"/>
              </w:rPr>
              <w:t>Increased work of breathing with audible wheeze. Initial SpO2 normal. Deterioration causes hypoxemia.</w:t>
            </w:r>
          </w:p>
        </w:tc>
      </w:tr>
      <w:tr>
        <w:tc>
          <w:tcPr>
            <w:tcW w:type="dxa" w:w="5328"/>
            <w:shd w:fill="E7E6E6"/>
            <w:vAlign w:val="top"/>
          </w:tcPr>
          <w:p>
            <w:r/>
            <w:r>
              <w:rPr>
                <w:rFonts w:ascii="Arial" w:hAnsi="Arial"/>
                <w:b/>
                <w:sz w:val="18"/>
              </w:rPr>
              <w:t>CIRCULATION</w:t>
            </w:r>
          </w:p>
        </w:tc>
        <w:tc>
          <w:tcPr>
            <w:tcW w:type="dxa" w:w="5328"/>
            <w:vAlign w:val="top"/>
          </w:tcPr>
          <w:p>
            <w:r/>
            <w:r>
              <w:rPr>
                <w:rFonts w:ascii="Arial" w:hAnsi="Arial"/>
                <w:b w:val="0"/>
                <w:sz w:val="18"/>
              </w:rPr>
              <w:t>Initially stable. Delay state becomes hypotensive. Arrest state is PEA.</w:t>
            </w:r>
          </w:p>
        </w:tc>
      </w:tr>
      <w:tr>
        <w:tc>
          <w:tcPr>
            <w:tcW w:type="dxa" w:w="5328"/>
            <w:shd w:fill="E7E6E6"/>
            <w:vAlign w:val="top"/>
          </w:tcPr>
          <w:p>
            <w:r/>
            <w:r>
              <w:rPr>
                <w:rFonts w:ascii="Arial" w:hAnsi="Arial"/>
                <w:b/>
                <w:sz w:val="18"/>
              </w:rPr>
              <w:t>DISABILITY</w:t>
            </w:r>
          </w:p>
        </w:tc>
        <w:tc>
          <w:tcPr>
            <w:tcW w:type="dxa" w:w="5328"/>
            <w:vAlign w:val="top"/>
          </w:tcPr>
          <w:p>
            <w:r/>
            <w:r>
              <w:rPr>
                <w:rFonts w:ascii="Arial" w:hAnsi="Arial"/>
                <w:b w:val="0"/>
                <w:sz w:val="18"/>
              </w:rPr>
              <w:t>Initially GCS 15/A&amp;O x3. Delay state becomes somnolent; arrest GCS 3.</w:t>
            </w:r>
          </w:p>
        </w:tc>
      </w:tr>
      <w:tr>
        <w:tc>
          <w:tcPr>
            <w:tcW w:type="dxa" w:w="5328"/>
            <w:shd w:fill="E7E6E6"/>
            <w:vAlign w:val="top"/>
          </w:tcPr>
          <w:p>
            <w:r/>
            <w:r>
              <w:rPr>
                <w:rFonts w:ascii="Arial" w:hAnsi="Arial"/>
                <w:b/>
                <w:sz w:val="18"/>
              </w:rPr>
              <w:t>EXPOSURE</w:t>
            </w:r>
          </w:p>
        </w:tc>
        <w:tc>
          <w:tcPr>
            <w:tcW w:type="dxa" w:w="5328"/>
            <w:vAlign w:val="top"/>
          </w:tcPr>
          <w:p>
            <w:r/>
            <w:r>
              <w:rPr>
                <w:rFonts w:ascii="Arial" w:hAnsi="Arial"/>
                <w:b w:val="0"/>
                <w:sz w:val="18"/>
              </w:rPr>
              <w:t>No hives, rash or other allergic skin findings.</w:t>
            </w:r>
          </w:p>
        </w:tc>
      </w:tr>
    </w:tbl>
    <w:p>
      <w:r>
        <w:br w:type="page"/>
      </w:r>
    </w:p>
    <w:tbl>
      <w:tblPr>
        <w:tblW w:type="auto" w:w="0"/>
        <w:jc w:val="center"/>
        <w:tblLayout w:type="autofit"/>
        <w:tblLook w:firstColumn="1" w:firstRow="1" w:lastColumn="0" w:lastRow="0" w:noHBand="0" w:noVBand="1" w:val="04A0"/>
      </w:tblPr>
      <w:tblGrid>
        <w:gridCol w:w="10656"/>
      </w:tblGrid>
      <w:tr>
        <w:tc>
          <w:tcPr>
            <w:tcW w:type="dxa" w:w="10656"/>
            <w:shd w:fill="D9E2F3"/>
            <w:vAlign w:val="top"/>
          </w:tcPr>
          <w:p>
            <w:pPr>
              <w:jc w:val="center"/>
            </w:pPr>
            <w:r/>
            <w:r>
              <w:rPr>
                <w:rFonts w:ascii="Arial" w:hAnsi="Arial"/>
                <w:b/>
                <w:sz w:val="20"/>
              </w:rPr>
              <w:t>Section 4: Sim Actor and Standardized Patient Roles and Scripts</w:t>
            </w:r>
          </w:p>
        </w:tc>
      </w:tr>
    </w:tbl>
    <w:tbl>
      <w:tblPr>
        <w:tblStyle w:val="TableGrid"/>
        <w:tblW w:type="auto" w:w="0"/>
        <w:jc w:val="center"/>
        <w:tblLook w:firstColumn="1" w:firstRow="1" w:lastColumn="0" w:lastRow="0" w:noHBand="0" w:noVBand="1" w:val="04A0"/>
      </w:tblPr>
      <w:tblGrid>
        <w:gridCol w:w="5328"/>
        <w:gridCol w:w="5328"/>
      </w:tblGrid>
      <w:tr>
        <w:tc>
          <w:tcPr>
            <w:tcW w:type="dxa" w:w="5328"/>
            <w:shd w:fill="D9E2F3"/>
            <w:vAlign w:val="top"/>
          </w:tcPr>
          <w:p>
            <w:r/>
            <w:r>
              <w:rPr>
                <w:rFonts w:ascii="Arial" w:hAnsi="Arial"/>
                <w:b/>
                <w:sz w:val="18"/>
              </w:rPr>
              <w:t>Role</w:t>
            </w:r>
          </w:p>
        </w:tc>
        <w:tc>
          <w:tcPr>
            <w:tcW w:type="dxa" w:w="5328"/>
            <w:shd w:fill="D9E2F3"/>
            <w:vAlign w:val="top"/>
          </w:tcPr>
          <w:p>
            <w:r/>
            <w:r>
              <w:rPr>
                <w:rFonts w:ascii="Arial" w:hAnsi="Arial"/>
                <w:b/>
                <w:sz w:val="18"/>
              </w:rPr>
              <w:t>Description of role, expected behavior, and key moments to intervene/prompt learners</w:t>
            </w:r>
          </w:p>
        </w:tc>
      </w:tr>
      <w:tr>
        <w:tc>
          <w:tcPr>
            <w:tcW w:type="dxa" w:w="5328"/>
            <w:shd w:fill="E7E6E6"/>
            <w:vAlign w:val="top"/>
          </w:tcPr>
          <w:p>
            <w:r/>
            <w:r>
              <w:rPr>
                <w:rFonts w:ascii="Arial" w:hAnsi="Arial"/>
                <w:b/>
                <w:sz w:val="18"/>
              </w:rPr>
              <w:t>Nurse</w:t>
            </w:r>
          </w:p>
        </w:tc>
        <w:tc>
          <w:tcPr>
            <w:tcW w:type="dxa" w:w="5328"/>
            <w:vAlign w:val="top"/>
          </w:tcPr>
          <w:p>
            <w:r/>
            <w:r>
              <w:rPr>
                <w:rFonts w:ascii="Arial" w:hAnsi="Arial"/>
                <w:b w:val="0"/>
                <w:sz w:val="18"/>
              </w:rPr>
              <w:t>Opening cue: “We have a 55-year-old man brought in by ambulance for difficulty breathing and wheezing. Initial vitals and ECG are normal.” If the learner tries awake video laryngoscopy without any analgesia/sedation planning, patient resists/screams; nurse may say, “He is not tolerating this - do you want something for analgesia or a different airway plan?” If repeated anaphylaxis treatment occurs without reassessment, nurse can ask, “He is not getting better - could something be obstructing the airway?” only if a rescue prompt is desired.</w:t>
            </w:r>
          </w:p>
        </w:tc>
      </w:tr>
      <w:tr>
        <w:tc>
          <w:tcPr>
            <w:tcW w:type="dxa" w:w="5328"/>
            <w:shd w:fill="E7E6E6"/>
            <w:vAlign w:val="top"/>
          </w:tcPr>
          <w:p>
            <w:r/>
            <w:r>
              <w:rPr>
                <w:rFonts w:ascii="Arial" w:hAnsi="Arial"/>
                <w:b/>
                <w:sz w:val="18"/>
              </w:rPr>
              <w:t>EMS</w:t>
            </w:r>
          </w:p>
        </w:tc>
        <w:tc>
          <w:tcPr>
            <w:tcW w:type="dxa" w:w="5328"/>
            <w:vAlign w:val="top"/>
          </w:tcPr>
          <w:p>
            <w:r/>
            <w:r>
              <w:rPr>
                <w:rFonts w:ascii="Arial" w:hAnsi="Arial"/>
                <w:b w:val="0"/>
                <w:sz w:val="18"/>
              </w:rPr>
              <w:t>Calm, concise handover. “He was at a restaurant when he suddenly started having trouble breathing and wheezing. Staff called us. He has stayed awake and can answer briefly. No trauma.” Provide no hidden diagnosis.</w:t>
            </w:r>
          </w:p>
        </w:tc>
      </w:tr>
      <w:tr>
        <w:tc>
          <w:tcPr>
            <w:tcW w:type="dxa" w:w="5328"/>
            <w:shd w:fill="E7E6E6"/>
            <w:vAlign w:val="top"/>
          </w:tcPr>
          <w:p>
            <w:r/>
            <w:r>
              <w:rPr>
                <w:rFonts w:ascii="Arial" w:hAnsi="Arial"/>
                <w:b/>
                <w:sz w:val="18"/>
              </w:rPr>
              <w:t>Patient Voice</w:t>
            </w:r>
          </w:p>
        </w:tc>
        <w:tc>
          <w:tcPr>
            <w:tcW w:type="dxa" w:w="5328"/>
            <w:vAlign w:val="top"/>
          </w:tcPr>
          <w:p>
            <w:r/>
            <w:r>
              <w:rPr>
                <w:rFonts w:ascii="Arial" w:hAnsi="Arial"/>
                <w:b w:val="0"/>
                <w:sz w:val="18"/>
              </w:rPr>
              <w:t>Speaks in short sentences. If asked: prior neck cancer treated with chemo/radiotherapy, in remission; food allergy but no EpiPen; HTN and cholesterol; medications as listed. If the learner delays after 2 minutes, speech decreases and the patient becomes somnolent.</w:t>
            </w:r>
          </w:p>
        </w:tc>
      </w:tr>
      <w:tr>
        <w:tc>
          <w:tcPr>
            <w:tcW w:type="dxa" w:w="5328"/>
            <w:shd w:fill="E7E6E6"/>
            <w:vAlign w:val="top"/>
          </w:tcPr>
          <w:p>
            <w:r/>
            <w:r>
              <w:rPr>
                <w:rFonts w:ascii="Arial" w:hAnsi="Arial"/>
                <w:b/>
                <w:sz w:val="18"/>
              </w:rPr>
              <w:t>RT / Airway Assistant</w:t>
            </w:r>
          </w:p>
        </w:tc>
        <w:tc>
          <w:tcPr>
            <w:tcW w:type="dxa" w:w="5328"/>
            <w:vAlign w:val="top"/>
          </w:tcPr>
          <w:p>
            <w:r/>
            <w:r>
              <w:rPr>
                <w:rFonts w:ascii="Arial" w:hAnsi="Arial"/>
                <w:b w:val="0"/>
                <w:sz w:val="18"/>
              </w:rPr>
              <w:t>Available if requested. Prepares video laryngoscope, suction, ETT, BVM and Magill forceps. Can confirm that an airway foreign body is visible only after video laryngoscopy is actually performed.</w:t>
            </w:r>
          </w:p>
        </w:tc>
      </w:tr>
    </w:tbl>
    <w:p>
      <w:r>
        <w:br w:type="page"/>
      </w:r>
    </w:p>
    <w:tbl>
      <w:tblPr>
        <w:tblW w:type="auto" w:w="0"/>
        <w:jc w:val="center"/>
        <w:tblLayout w:type="autofit"/>
        <w:tblLook w:firstColumn="1" w:firstRow="1" w:lastColumn="0" w:lastRow="0" w:noHBand="0" w:noVBand="1" w:val="04A0"/>
      </w:tblPr>
      <w:tblGrid>
        <w:gridCol w:w="10656"/>
      </w:tblGrid>
      <w:tr>
        <w:tc>
          <w:tcPr>
            <w:tcW w:type="dxa" w:w="10656"/>
            <w:shd w:fill="D9E2F3"/>
            <w:vAlign w:val="top"/>
          </w:tcPr>
          <w:p>
            <w:pPr>
              <w:jc w:val="center"/>
            </w:pPr>
            <w:r/>
            <w:r>
              <w:rPr>
                <w:rFonts w:ascii="Arial" w:hAnsi="Arial"/>
                <w:b/>
                <w:sz w:val="20"/>
              </w:rPr>
              <w:t>Section 5: Scenario Progression</w:t>
            </w:r>
          </w:p>
        </w:tc>
      </w:tr>
    </w:tbl>
    <w:p>
      <w:pPr>
        <w:pStyle w:val="Heading2"/>
      </w:pPr>
      <w:r>
        <w:t>Scenario States, Modifiers and Triggers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D9E2F3"/>
            <w:vAlign w:val="top"/>
          </w:tcPr>
          <w:p>
            <w:r/>
            <w:r>
              <w:rPr>
                <w:rFonts w:ascii="Arial" w:hAnsi="Arial"/>
                <w:b/>
                <w:sz w:val="16"/>
              </w:rPr>
              <w:t>State / Vitals</w:t>
            </w:r>
          </w:p>
        </w:tc>
        <w:tc>
          <w:tcPr>
            <w:tcW w:type="dxa" w:w="2131"/>
            <w:shd w:fill="D9E2F3"/>
            <w:vAlign w:val="top"/>
          </w:tcPr>
          <w:p>
            <w:r/>
            <w:r>
              <w:rPr>
                <w:rFonts w:ascii="Arial" w:hAnsi="Arial"/>
                <w:b/>
                <w:sz w:val="16"/>
              </w:rPr>
              <w:t>Patient Status</w:t>
            </w:r>
          </w:p>
        </w:tc>
        <w:tc>
          <w:tcPr>
            <w:tcW w:type="dxa" w:w="2131"/>
            <w:shd w:fill="D9E2F3"/>
            <w:vAlign w:val="top"/>
          </w:tcPr>
          <w:p>
            <w:r/>
            <w:r>
              <w:rPr>
                <w:rFonts w:ascii="Arial" w:hAnsi="Arial"/>
                <w:b/>
                <w:sz w:val="16"/>
              </w:rPr>
              <w:t>Expected Learner Actions</w:t>
            </w:r>
          </w:p>
        </w:tc>
        <w:tc>
          <w:tcPr>
            <w:tcW w:type="dxa" w:w="2131"/>
            <w:shd w:fill="D9E2F3"/>
            <w:vAlign w:val="top"/>
          </w:tcPr>
          <w:p>
            <w:r/>
            <w:r>
              <w:rPr>
                <w:rFonts w:ascii="Arial" w:hAnsi="Arial"/>
                <w:b/>
                <w:sz w:val="16"/>
              </w:rPr>
              <w:t>Modifiers &amp; Triggers</w:t>
            </w:r>
          </w:p>
        </w:tc>
        <w:tc>
          <w:tcPr>
            <w:tcW w:type="dxa" w:w="2131"/>
            <w:shd w:fill="D9E2F3"/>
            <w:vAlign w:val="top"/>
          </w:tcPr>
          <w:p>
            <w:r/>
            <w:r>
              <w:rPr>
                <w:rFonts w:ascii="Arial" w:hAnsi="Arial"/>
                <w:b/>
                <w:sz w:val="16"/>
              </w:rPr>
              <w:t>Facilitator Notes</w:t>
            </w:r>
          </w:p>
        </w:tc>
      </w:tr>
      <w:tr>
        <w:tc>
          <w:tcPr>
            <w:tcW w:type="dxa" w:w="2131"/>
            <w:vAlign w:val="top"/>
            <w:shd w:fill="F2F2F2"/>
          </w:tcPr>
          <w:p>
            <w:r/>
            <w:r>
              <w:rPr>
                <w:rFonts w:ascii="Arial" w:hAnsi="Arial"/>
                <w:b w:val="0"/>
                <w:sz w:val="14"/>
              </w:rPr>
              <w:t>1. BASELINE / 0:00-2:00</w:t>
              <w:br/>
              <w:t>Rhythm: NSR</w:t>
              <w:br/>
              <w:t>HR 92</w:t>
              <w:br/>
              <w:t>BP 138/84</w:t>
              <w:br/>
              <w:t>RR 22</w:t>
              <w:br/>
              <w:t>SpO2 97% RA</w:t>
              <w:br/>
              <w:t>T 36.8</w:t>
              <w:br/>
              <w:t>GCS 15</w:t>
            </w:r>
          </w:p>
        </w:tc>
        <w:tc>
          <w:tcPr>
            <w:tcW w:type="dxa" w:w="2131"/>
            <w:vAlign w:val="top"/>
          </w:tcPr>
          <w:p>
            <w:r/>
            <w:r>
              <w:rPr>
                <w:rFonts w:ascii="Arial" w:hAnsi="Arial"/>
                <w:b w:val="0"/>
                <w:sz w:val="14"/>
              </w:rPr>
              <w:t>Awake, A&amp;O x3. Respiratory distress; audible wheeze; speaks in short sentences.</w:t>
            </w:r>
          </w:p>
        </w:tc>
        <w:tc>
          <w:tcPr>
            <w:tcW w:type="dxa" w:w="2131"/>
            <w:vAlign w:val="top"/>
          </w:tcPr>
          <w:p>
            <w:r>
              <w:t>Rapid ABC assessment; obtain EMS handover and focused history; identify sudden onset while eating; ask allergy/PMH/medications; perform focused exam; monitor continuously.</w:t>
              <w:br/>
              <w:t>- May request investigations individually by name. If ordered before 2:00, mark pending and release at Checkpoint 2 only.</w:t>
            </w:r>
          </w:p>
        </w:tc>
        <w:tc>
          <w:tcPr>
            <w:tcW w:type="dxa" w:w="2131"/>
            <w:vAlign w:val="top"/>
          </w:tcPr>
          <w:p>
            <w:r>
              <w:t>PASS -&gt; if core history obtained by 2:00, remain perfusing and unlock exam/synthesis state.</w:t>
              <w:br/>
              <w:t>FAIL -&gt; if core history not substantially obtained by 2:00, transition to State 2 deterioration.</w:t>
              <w:br/>
              <w:t>- Generic “labs/bloodwork” request: nurse asks learner to specify individual tests.</w:t>
              <w:br/>
              <w:t>- Investigation orders do not stop the 2-minute clock.</w:t>
            </w:r>
          </w:p>
        </w:tc>
        <w:tc>
          <w:tcPr>
            <w:tcW w:type="dxa" w:w="2131"/>
            <w:vAlign w:val="top"/>
          </w:tcPr>
          <w:p>
            <w:r/>
            <w:r>
              <w:rPr>
                <w:rFonts w:ascii="Arial" w:hAnsi="Arial"/>
                <w:b w:val="0"/>
                <w:sz w:val="14"/>
              </w:rPr>
              <w:t>Normal monitor values are intentionally misleading. The clinical distress is the important signal.</w:t>
            </w:r>
          </w:p>
        </w:tc>
      </w:tr>
      <w:tr>
        <w:tc>
          <w:tcPr>
            <w:tcW w:type="dxa" w:w="2131"/>
            <w:vAlign w:val="top"/>
            <w:shd w:fill="F2F2F2"/>
          </w:tcPr>
          <w:p>
            <w:r/>
            <w:r>
              <w:rPr>
                <w:rFonts w:ascii="Arial" w:hAnsi="Arial"/>
                <w:b w:val="0"/>
                <w:sz w:val="14"/>
              </w:rPr>
              <w:t>2. DETERIORATING BUT PERFUSING</w:t>
              <w:br/>
              <w:t>HR 122</w:t>
              <w:br/>
              <w:t>BP 82/48</w:t>
              <w:br/>
              <w:t>RR 30, tiring</w:t>
              <w:br/>
              <w:t>SpO2 84%</w:t>
              <w:br/>
              <w:t>GCS 10-12</w:t>
              <w:br/>
              <w:t>Rhythm: sinus tachycardia</w:t>
            </w:r>
          </w:p>
        </w:tc>
        <w:tc>
          <w:tcPr>
            <w:tcW w:type="dxa" w:w="2131"/>
            <w:vAlign w:val="top"/>
          </w:tcPr>
          <w:p>
            <w:r/>
            <w:r>
              <w:rPr>
                <w:rFonts w:ascii="Arial" w:hAnsi="Arial"/>
                <w:b w:val="0"/>
                <w:sz w:val="14"/>
              </w:rPr>
              <w:t>Somnolent, reduced speech, worsening respiratory effort; still has a pulse.</w:t>
            </w:r>
          </w:p>
        </w:tc>
        <w:tc>
          <w:tcPr>
            <w:tcW w:type="dxa" w:w="2131"/>
            <w:vAlign w:val="top"/>
          </w:tcPr>
          <w:p>
            <w:r/>
            <w:r>
              <w:rPr>
                <w:rFonts w:ascii="Arial" w:hAnsi="Arial"/>
                <w:b w:val="0"/>
                <w:sz w:val="14"/>
              </w:rPr>
              <w:t>Immediate airway-focused reassessment; oxygen/BVM support as appropriate; identify need for definitive airway intervention; avoid diagnostic delay.</w:t>
            </w:r>
          </w:p>
        </w:tc>
        <w:tc>
          <w:tcPr>
            <w:tcW w:type="dxa" w:w="2131"/>
            <w:vAlign w:val="top"/>
          </w:tcPr>
          <w:p>
            <w:r>
              <w:t>If decisive airway action occurs -&gt; proceed to airway branch.</w:t>
              <w:br/>
              <w:t>If continued delay &gt; ~60-90 sec -&gt; PEA.</w:t>
              <w:br/>
              <w:t>If repeated anaphylaxis treatment without airway reassessment -&gt; eventually PEA.</w:t>
              <w:br/>
              <w:t>- If VBG or lactate are specifically requested in this state, return deterioration-state values immediately.</w:t>
            </w:r>
          </w:p>
        </w:tc>
        <w:tc>
          <w:tcPr>
            <w:tcW w:type="dxa" w:w="2131"/>
            <w:vAlign w:val="top"/>
          </w:tcPr>
          <w:p>
            <w:r/>
            <w:r>
              <w:rPr>
                <w:rFonts w:ascii="Arial" w:hAnsi="Arial"/>
                <w:b w:val="0"/>
                <w:sz w:val="14"/>
              </w:rPr>
              <w:t>This is not yet arrest. Learner should recognize impending complete obstruction/hypoxic collapse.</w:t>
            </w:r>
          </w:p>
        </w:tc>
      </w:tr>
      <w:tr>
        <w:tc>
          <w:tcPr>
            <w:tcW w:type="dxa" w:w="2131"/>
            <w:vAlign w:val="top"/>
            <w:shd w:fill="F2F2F2"/>
          </w:tcPr>
          <w:p>
            <w:r/>
            <w:r>
              <w:rPr>
                <w:rFonts w:ascii="Arial" w:hAnsi="Arial"/>
                <w:b w:val="0"/>
                <w:sz w:val="14"/>
              </w:rPr>
              <w:t>3A. ANAPHYLAXIS PATHWAY - FIRST ATTEMPT</w:t>
            </w:r>
          </w:p>
        </w:tc>
        <w:tc>
          <w:tcPr>
            <w:tcW w:type="dxa" w:w="2131"/>
            <w:vAlign w:val="top"/>
          </w:tcPr>
          <w:p>
            <w:r/>
            <w:r>
              <w:rPr>
                <w:rFonts w:ascii="Arial" w:hAnsi="Arial"/>
                <w:b w:val="0"/>
                <w:sz w:val="14"/>
              </w:rPr>
              <w:t>Working diagnosis is anaphylaxis. Patient remains wheezy/distressed.</w:t>
            </w:r>
          </w:p>
        </w:tc>
        <w:tc>
          <w:tcPr>
            <w:tcW w:type="dxa" w:w="2131"/>
            <w:vAlign w:val="top"/>
          </w:tcPr>
          <w:p>
            <w:r/>
            <w:r>
              <w:rPr>
                <w:rFonts w:ascii="Arial" w:hAnsi="Arial"/>
                <w:b w:val="0"/>
                <w:sz w:val="14"/>
              </w:rPr>
              <w:t>Give appropriate adult IM epinephrine (0.5 mg of 1 mg/mL) and reassess; consider fluids/oxygen. Notice absent rash/urticaria/oral edema and lack of meaningful durable response.</w:t>
            </w:r>
          </w:p>
        </w:tc>
        <w:tc>
          <w:tcPr>
            <w:tcW w:type="dxa" w:w="2131"/>
            <w:vAlign w:val="top"/>
          </w:tcPr>
          <w:p>
            <w:r/>
            <w:r>
              <w:rPr>
                <w:rFonts w:ascii="Arial" w:hAnsi="Arial"/>
                <w:b w:val="0"/>
                <w:sz w:val="14"/>
              </w:rPr>
              <w:t>After first IM epinephrine: no meaningful improvement. Reassessment should move learner toward mechanical obstruction.</w:t>
              <w:br/>
              <w:t>A second IM dose may be given if anaphylaxis remains suspected, but lack of response should prompt airway reconsideration.</w:t>
            </w:r>
          </w:p>
        </w:tc>
        <w:tc>
          <w:tcPr>
            <w:tcW w:type="dxa" w:w="2131"/>
            <w:vAlign w:val="top"/>
          </w:tcPr>
          <w:p>
            <w:r/>
            <w:r>
              <w:rPr>
                <w:rFonts w:ascii="Arial" w:hAnsi="Arial"/>
                <w:b w:val="0"/>
                <w:sz w:val="14"/>
              </w:rPr>
              <w:t>Do NOT present 1 mg IV epinephrine as routine anaphylaxis treatment in a patient with a pulse.</w:t>
            </w:r>
          </w:p>
        </w:tc>
      </w:tr>
      <w:tr>
        <w:tc>
          <w:tcPr>
            <w:tcW w:type="dxa" w:w="2131"/>
            <w:vAlign w:val="top"/>
            <w:shd w:fill="F2F2F2"/>
          </w:tcPr>
          <w:p>
            <w:r/>
            <w:r>
              <w:rPr>
                <w:rFonts w:ascii="Arial" w:hAnsi="Arial"/>
                <w:b w:val="0"/>
                <w:sz w:val="14"/>
              </w:rPr>
              <w:t>3B. REPEATED-ANAPHYLAXIS / FAILURE-TO-REASSESS</w:t>
            </w:r>
          </w:p>
        </w:tc>
        <w:tc>
          <w:tcPr>
            <w:tcW w:type="dxa" w:w="2131"/>
            <w:vAlign w:val="top"/>
          </w:tcPr>
          <w:p>
            <w:r/>
            <w:r>
              <w:rPr>
                <w:rFonts w:ascii="Arial" w:hAnsi="Arial"/>
                <w:b w:val="0"/>
                <w:sz w:val="14"/>
              </w:rPr>
              <w:t>Persistent or worsening obstruction.</w:t>
            </w:r>
          </w:p>
        </w:tc>
        <w:tc>
          <w:tcPr>
            <w:tcW w:type="dxa" w:w="2131"/>
            <w:vAlign w:val="top"/>
          </w:tcPr>
          <w:p>
            <w:r/>
            <w:r>
              <w:rPr>
                <w:rFonts w:ascii="Arial" w:hAnsi="Arial"/>
                <w:b w:val="0"/>
                <w:sz w:val="14"/>
              </w:rPr>
              <w:t>Reassess diagnosis and airway.</w:t>
            </w:r>
          </w:p>
        </w:tc>
        <w:tc>
          <w:tcPr>
            <w:tcW w:type="dxa" w:w="2131"/>
            <w:vAlign w:val="top"/>
          </w:tcPr>
          <w:p>
            <w:r/>
            <w:r>
              <w:rPr>
                <w:rFonts w:ascii="Arial" w:hAnsi="Arial"/>
                <w:b w:val="0"/>
                <w:sz w:val="14"/>
              </w:rPr>
              <w:t>If learner gives &gt;2 sequential epinephrine trials without addressing airway or continues to wait -&gt; transition to PEA branch.</w:t>
            </w:r>
          </w:p>
        </w:tc>
        <w:tc>
          <w:tcPr>
            <w:tcW w:type="dxa" w:w="2131"/>
            <w:vAlign w:val="top"/>
          </w:tcPr>
          <w:p>
            <w:r/>
            <w:r>
              <w:rPr>
                <w:rFonts w:ascii="Arial" w:hAnsi="Arial"/>
                <w:b w:val="0"/>
                <w:sz w:val="14"/>
              </w:rPr>
              <w:t>This reproduces the original sim logic while keeping the medication route/dose clinically appropriate.</w:t>
            </w:r>
          </w:p>
        </w:tc>
      </w:tr>
      <w:tr>
        <w:tc>
          <w:tcPr>
            <w:tcW w:type="dxa" w:w="2131"/>
            <w:vAlign w:val="top"/>
            <w:shd w:fill="F2F2F2"/>
          </w:tcPr>
          <w:p>
            <w:r/>
            <w:r>
              <w:rPr>
                <w:rFonts w:ascii="Arial" w:hAnsi="Arial"/>
                <w:b w:val="0"/>
                <w:sz w:val="14"/>
              </w:rPr>
              <w:t>4A. FOREIGN-BODY PATHWAY - CHOKING MANEUVER</w:t>
            </w:r>
          </w:p>
        </w:tc>
        <w:tc>
          <w:tcPr>
            <w:tcW w:type="dxa" w:w="2131"/>
            <w:vAlign w:val="top"/>
          </w:tcPr>
          <w:p>
            <w:r/>
            <w:r>
              <w:rPr>
                <w:rFonts w:ascii="Arial" w:hAnsi="Arial"/>
                <w:b w:val="0"/>
                <w:sz w:val="14"/>
              </w:rPr>
              <w:t>Patient cannot comfortably lie supine; obstruction persists.</w:t>
            </w:r>
          </w:p>
        </w:tc>
        <w:tc>
          <w:tcPr>
            <w:tcW w:type="dxa" w:w="2131"/>
            <w:vAlign w:val="top"/>
          </w:tcPr>
          <w:p>
            <w:r/>
            <w:r>
              <w:rPr>
                <w:rFonts w:ascii="Arial" w:hAnsi="Arial"/>
                <w:b w:val="0"/>
                <w:sz w:val="14"/>
              </w:rPr>
              <w:t>Consider foreign-body airway obstruction. Attempt modified abdominal thrusts with patient on stretcher if appropriate to local scenario.</w:t>
            </w:r>
          </w:p>
        </w:tc>
        <w:tc>
          <w:tcPr>
            <w:tcW w:type="dxa" w:w="2131"/>
            <w:vAlign w:val="top"/>
          </w:tcPr>
          <w:p>
            <w:r/>
            <w:r>
              <w:rPr>
                <w:rFonts w:ascii="Arial" w:hAnsi="Arial"/>
                <w:b w:val="0"/>
                <w:sz w:val="14"/>
              </w:rPr>
              <w:t>If maneuver succeeds (optional alternate branch for simulator): object expelled -&gt; rapid recovery.</w:t>
              <w:br/>
              <w:t>Default case branch: maneuver fails -&gt; proceed to airway visualization.</w:t>
            </w:r>
          </w:p>
        </w:tc>
        <w:tc>
          <w:tcPr>
            <w:tcW w:type="dxa" w:w="2131"/>
            <w:vAlign w:val="top"/>
          </w:tcPr>
          <w:p>
            <w:r/>
            <w:r>
              <w:rPr>
                <w:rFonts w:ascii="Arial" w:hAnsi="Arial"/>
                <w:b w:val="0"/>
                <w:sz w:val="14"/>
              </w:rPr>
              <w:t>Default hidden-object location is above cords and not expelled by modified maneuver.</w:t>
            </w:r>
          </w:p>
        </w:tc>
      </w:tr>
      <w:tr>
        <w:tc>
          <w:tcPr>
            <w:tcW w:type="dxa" w:w="2131"/>
            <w:vAlign w:val="top"/>
            <w:shd w:fill="F2F2F2"/>
          </w:tcPr>
          <w:p>
            <w:r/>
            <w:r>
              <w:rPr>
                <w:rFonts w:ascii="Arial" w:hAnsi="Arial"/>
                <w:b w:val="0"/>
                <w:sz w:val="14"/>
              </w:rPr>
              <w:t>4B. FOREIGN-BODY PATHWAY - VIDEO LARYNGOSCOPY</w:t>
            </w:r>
          </w:p>
        </w:tc>
        <w:tc>
          <w:tcPr>
            <w:tcW w:type="dxa" w:w="2131"/>
            <w:vAlign w:val="top"/>
          </w:tcPr>
          <w:p>
            <w:r/>
            <w:r>
              <w:rPr>
                <w:rFonts w:ascii="Arial" w:hAnsi="Arial"/>
                <w:b w:val="0"/>
                <w:sz w:val="14"/>
              </w:rPr>
              <w:t>Awake patient is distressed and may resist instrumentation.</w:t>
            </w:r>
          </w:p>
        </w:tc>
        <w:tc>
          <w:tcPr>
            <w:tcW w:type="dxa" w:w="2131"/>
            <w:vAlign w:val="top"/>
          </w:tcPr>
          <w:p>
            <w:r/>
            <w:r>
              <w:rPr>
                <w:rFonts w:ascii="Arial" w:hAnsi="Arial"/>
                <w:b w:val="0"/>
                <w:sz w:val="14"/>
              </w:rPr>
              <w:t>Prepare suction, Magill forceps and airway backup. Perform controlled video-laryngoscopic assessment. If using original sim cue, awake attempt without analgesia/sedation planning causes resistance and procedure abort.</w:t>
            </w:r>
          </w:p>
        </w:tc>
        <w:tc>
          <w:tcPr>
            <w:tcW w:type="dxa" w:w="2131"/>
            <w:vAlign w:val="top"/>
          </w:tcPr>
          <w:p>
            <w:r/>
            <w:r>
              <w:rPr>
                <w:rFonts w:ascii="Arial" w:hAnsi="Arial"/>
                <w:b w:val="0"/>
                <w:sz w:val="14"/>
              </w:rPr>
              <w:t>Successful visualization -&gt; steak is seen immediately above vocal cords.</w:t>
              <w:br/>
              <w:t>If repeated failed attempts/delay -&gt; deterioration/PEA.</w:t>
            </w:r>
          </w:p>
        </w:tc>
        <w:tc>
          <w:tcPr>
            <w:tcW w:type="dxa" w:w="2131"/>
            <w:vAlign w:val="top"/>
          </w:tcPr>
          <w:p>
            <w:r/>
            <w:r>
              <w:rPr>
                <w:rFonts w:ascii="Arial" w:hAnsi="Arial"/>
                <w:b w:val="0"/>
                <w:sz w:val="14"/>
              </w:rPr>
              <w:t>Sedation in a precarious airway should be treated as a deliberate airway plan, not an automatic fentanyl requirement.</w:t>
            </w:r>
          </w:p>
        </w:tc>
      </w:tr>
      <w:tr>
        <w:tc>
          <w:tcPr>
            <w:tcW w:type="dxa" w:w="2131"/>
            <w:vAlign w:val="top"/>
            <w:shd w:fill="F2F2F2"/>
          </w:tcPr>
          <w:p>
            <w:r/>
            <w:r>
              <w:rPr>
                <w:rFonts w:ascii="Arial" w:hAnsi="Arial"/>
                <w:b w:val="0"/>
                <w:sz w:val="14"/>
              </w:rPr>
              <w:t>5A. DEFINITIVE EXTRACTION</w:t>
            </w:r>
          </w:p>
        </w:tc>
        <w:tc>
          <w:tcPr>
            <w:tcW w:type="dxa" w:w="2131"/>
            <w:vAlign w:val="top"/>
          </w:tcPr>
          <w:p>
            <w:r/>
            <w:r>
              <w:rPr>
                <w:rFonts w:ascii="Arial" w:hAnsi="Arial"/>
                <w:b w:val="0"/>
                <w:sz w:val="14"/>
              </w:rPr>
              <w:t>Steak visible above vocal cords.</w:t>
            </w:r>
          </w:p>
        </w:tc>
        <w:tc>
          <w:tcPr>
            <w:tcW w:type="dxa" w:w="2131"/>
            <w:vAlign w:val="top"/>
          </w:tcPr>
          <w:p>
            <w:r/>
            <w:r>
              <w:rPr>
                <w:rFonts w:ascii="Arial" w:hAnsi="Arial"/>
                <w:b w:val="0"/>
                <w:sz w:val="14"/>
              </w:rPr>
              <w:t>Remove with Magill forceps under direct/video visualization.</w:t>
            </w:r>
          </w:p>
        </w:tc>
        <w:tc>
          <w:tcPr>
            <w:tcW w:type="dxa" w:w="2131"/>
            <w:vAlign w:val="top"/>
          </w:tcPr>
          <w:p>
            <w:r/>
            <w:r>
              <w:rPr>
                <w:rFonts w:ascii="Arial" w:hAnsi="Arial"/>
                <w:b w:val="0"/>
                <w:sz w:val="14"/>
              </w:rPr>
              <w:t>SUCCESS -&gt; immediate improvement: SpO2 99%, HR 88, BP 132/80, RR 16-18; wheeze resolves; patient can speak normally.</w:t>
            </w:r>
          </w:p>
        </w:tc>
        <w:tc>
          <w:tcPr>
            <w:tcW w:type="dxa" w:w="2131"/>
            <w:vAlign w:val="top"/>
          </w:tcPr>
          <w:p>
            <w:r/>
            <w:r>
              <w:rPr>
                <w:rFonts w:ascii="Arial" w:hAnsi="Arial"/>
                <w:b w:val="0"/>
                <w:sz w:val="14"/>
              </w:rPr>
              <w:t>Preferred successful endpoint.</w:t>
            </w:r>
          </w:p>
        </w:tc>
      </w:tr>
      <w:tr>
        <w:tc>
          <w:tcPr>
            <w:tcW w:type="dxa" w:w="2131"/>
            <w:vAlign w:val="top"/>
            <w:shd w:fill="F2F2F2"/>
          </w:tcPr>
          <w:p>
            <w:r/>
            <w:r>
              <w:rPr>
                <w:rFonts w:ascii="Arial" w:hAnsi="Arial"/>
                <w:b w:val="0"/>
                <w:sz w:val="14"/>
              </w:rPr>
              <w:t>5B. RSI / INTUBATION WITH DISTAL DISPLACEMENT</w:t>
            </w:r>
          </w:p>
        </w:tc>
        <w:tc>
          <w:tcPr>
            <w:tcW w:type="dxa" w:w="2131"/>
            <w:vAlign w:val="top"/>
          </w:tcPr>
          <w:p>
            <w:r/>
            <w:r>
              <w:rPr>
                <w:rFonts w:ascii="Arial" w:hAnsi="Arial"/>
                <w:b w:val="0"/>
                <w:sz w:val="14"/>
              </w:rPr>
              <w:t>Steak visible at glottic inlet; extraction not achieved or intubation chosen.</w:t>
            </w:r>
          </w:p>
        </w:tc>
        <w:tc>
          <w:tcPr>
            <w:tcW w:type="dxa" w:w="2131"/>
            <w:vAlign w:val="top"/>
          </w:tcPr>
          <w:p>
            <w:r/>
            <w:r>
              <w:rPr>
                <w:rFonts w:ascii="Arial" w:hAnsi="Arial"/>
                <w:b w:val="0"/>
                <w:sz w:val="14"/>
              </w:rPr>
              <w:t>Prepare RSI with induction + neuromuscular blockade; intubate. Simulator may allow object to be pushed into one main bronchus, restoring ventilation but requiring subsequent bronchoscopy.</w:t>
            </w:r>
          </w:p>
        </w:tc>
        <w:tc>
          <w:tcPr>
            <w:tcW w:type="dxa" w:w="2131"/>
            <w:vAlign w:val="top"/>
          </w:tcPr>
          <w:p>
            <w:r/>
            <w:r>
              <w:rPr>
                <w:rFonts w:ascii="Arial" w:hAnsi="Arial"/>
                <w:b w:val="0"/>
                <w:sz w:val="14"/>
              </w:rPr>
              <w:t>After successful ETT placement: SpO2 rises, hemodynamics stabilize. End case with ICU/bronchoscopy disposition.</w:t>
            </w:r>
          </w:p>
        </w:tc>
        <w:tc>
          <w:tcPr>
            <w:tcW w:type="dxa" w:w="2131"/>
            <w:vAlign w:val="top"/>
          </w:tcPr>
          <w:p>
            <w:r/>
            <w:r>
              <w:rPr>
                <w:rFonts w:ascii="Arial" w:hAnsi="Arial"/>
                <w:b w:val="0"/>
                <w:sz w:val="14"/>
              </w:rPr>
              <w:t>This is an alternate salvage branch, not the preferred extraction route.</w:t>
            </w:r>
          </w:p>
        </w:tc>
      </w:tr>
      <w:tr>
        <w:tc>
          <w:tcPr>
            <w:tcW w:type="dxa" w:w="2131"/>
            <w:vAlign w:val="top"/>
            <w:shd w:fill="F2F2F2"/>
          </w:tcPr>
          <w:p>
            <w:r/>
            <w:r>
              <w:rPr>
                <w:rFonts w:ascii="Arial" w:hAnsi="Arial"/>
                <w:b w:val="0"/>
                <w:sz w:val="14"/>
              </w:rPr>
              <w:t>6. PEA ARREST</w:t>
            </w:r>
          </w:p>
        </w:tc>
        <w:tc>
          <w:tcPr>
            <w:tcW w:type="dxa" w:w="2131"/>
            <w:vAlign w:val="top"/>
          </w:tcPr>
          <w:p>
            <w:r/>
            <w:r>
              <w:rPr>
                <w:rFonts w:ascii="Arial" w:hAnsi="Arial"/>
                <w:b w:val="0"/>
                <w:sz w:val="14"/>
              </w:rPr>
              <w:t>Unresponsive, pulseless. Organized electrical rhythm without pulse. Hypoxia presumed cause.</w:t>
            </w:r>
          </w:p>
        </w:tc>
        <w:tc>
          <w:tcPr>
            <w:tcW w:type="dxa" w:w="2131"/>
            <w:vAlign w:val="top"/>
          </w:tcPr>
          <w:p>
            <w:r/>
            <w:r>
              <w:rPr>
                <w:rFonts w:ascii="Arial" w:hAnsi="Arial"/>
                <w:b w:val="0"/>
                <w:sz w:val="14"/>
              </w:rPr>
              <w:t>Start high-quality CPR; oxygenate/ventilate; attach pads; ACLS epinephrine 1 mg IV/IO q3-5 min; secure airway; address obstructing foreign body.</w:t>
            </w:r>
          </w:p>
        </w:tc>
        <w:tc>
          <w:tcPr>
            <w:tcW w:type="dxa" w:w="2131"/>
            <w:vAlign w:val="top"/>
          </w:tcPr>
          <w:p>
            <w:r/>
            <w:r>
              <w:rPr>
                <w:rFonts w:ascii="Arial" w:hAnsi="Arial"/>
                <w:b w:val="0"/>
                <w:sz w:val="14"/>
              </w:rPr>
              <w:t>ROSC occurs after airway is secured and after 2 ACLS epinephrine doses (simulation endpoint).</w:t>
            </w:r>
          </w:p>
        </w:tc>
        <w:tc>
          <w:tcPr>
            <w:tcW w:type="dxa" w:w="2131"/>
            <w:vAlign w:val="top"/>
          </w:tcPr>
          <w:p>
            <w:r/>
            <w:r>
              <w:rPr>
                <w:rFonts w:ascii="Arial" w:hAnsi="Arial"/>
                <w:b w:val="0"/>
                <w:sz w:val="14"/>
              </w:rPr>
              <w:t>If airway is visualized during intubation, facilitator may reveal the steak and allow removal/passage as part of resuscitation.</w:t>
            </w:r>
          </w:p>
        </w:tc>
      </w:tr>
      <w:tr>
        <w:tc>
          <w:tcPr>
            <w:tcW w:type="dxa" w:w="2131"/>
            <w:vAlign w:val="top"/>
            <w:shd w:fill="F2F2F2"/>
          </w:tcPr>
          <w:p>
            <w:r/>
            <w:r>
              <w:rPr>
                <w:rFonts w:ascii="Arial" w:hAnsi="Arial"/>
                <w:b w:val="0"/>
                <w:sz w:val="14"/>
              </w:rPr>
              <w:t>7. ROSC</w:t>
            </w:r>
          </w:p>
        </w:tc>
        <w:tc>
          <w:tcPr>
            <w:tcW w:type="dxa" w:w="2131"/>
            <w:vAlign w:val="top"/>
          </w:tcPr>
          <w:p>
            <w:r/>
            <w:r>
              <w:rPr>
                <w:rFonts w:ascii="Arial" w:hAnsi="Arial"/>
                <w:b w:val="0"/>
                <w:sz w:val="14"/>
              </w:rPr>
              <w:t>Post-arrest perfusing rhythm. Example: HR 108, BP 104/66, SpO2 96% with secured airway.</w:t>
            </w:r>
          </w:p>
        </w:tc>
        <w:tc>
          <w:tcPr>
            <w:tcW w:type="dxa" w:w="2131"/>
            <w:vAlign w:val="top"/>
          </w:tcPr>
          <w:p>
            <w:r/>
            <w:r>
              <w:rPr>
                <w:rFonts w:ascii="Arial" w:hAnsi="Arial"/>
                <w:b w:val="0"/>
                <w:sz w:val="14"/>
              </w:rPr>
              <w:t>Post-ROSC care, confirm airway, treat cause, arrange ICU/ENT/anesthesia/bronchoscopy as appropriate.</w:t>
            </w:r>
          </w:p>
        </w:tc>
        <w:tc>
          <w:tcPr>
            <w:tcW w:type="dxa" w:w="2131"/>
            <w:vAlign w:val="top"/>
          </w:tcPr>
          <w:p>
            <w:r/>
            <w:r>
              <w:rPr>
                <w:rFonts w:ascii="Arial" w:hAnsi="Arial"/>
                <w:b w:val="0"/>
                <w:sz w:val="14"/>
              </w:rPr>
              <w:t>End scenario after team states disposition and definitive foreign-body plan.</w:t>
            </w:r>
          </w:p>
        </w:tc>
        <w:tc>
          <w:tcPr>
            <w:tcW w:type="dxa" w:w="2131"/>
            <w:vAlign w:val="top"/>
          </w:tcPr>
          <w:p>
            <w:r/>
            <w:r>
              <w:rPr>
                <w:rFonts w:ascii="Arial" w:hAnsi="Arial"/>
                <w:b w:val="0"/>
                <w:sz w:val="14"/>
              </w:rPr>
              <w:t>Debrief diagnostic anchoring, reassessment after failed therapy, and airway planning.</w:t>
            </w:r>
          </w:p>
        </w:tc>
      </w:tr>
    </w:tbl>
    <w:p>
      <w:r>
        <w:br w:type="page"/>
      </w:r>
    </w:p>
    <w:tbl>
      <w:tblPr>
        <w:tblW w:type="auto" w:w="0"/>
        <w:jc w:val="center"/>
        <w:tblLayout w:type="autofit"/>
        <w:tblLook w:firstColumn="1" w:firstRow="1" w:lastColumn="0" w:lastRow="0" w:noHBand="0" w:noVBand="1" w:val="04A0"/>
      </w:tblPr>
      <w:tblGrid>
        <w:gridCol w:w="10656"/>
      </w:tblGrid>
      <w:tr>
        <w:tc>
          <w:tcPr>
            <w:tcW w:type="dxa" w:w="10656"/>
            <w:shd w:fill="D9E2F3"/>
            <w:vAlign w:val="top"/>
          </w:tcPr>
          <w:p>
            <w:pPr>
              <w:jc w:val="center"/>
            </w:pPr>
            <w:r/>
            <w:r>
              <w:rPr>
                <w:rFonts w:ascii="Arial" w:hAnsi="Arial"/>
                <w:b/>
                <w:sz w:val="20"/>
              </w:rPr>
              <w:t>Appendix A: Laboratory Results</w:t>
            </w:r>
          </w:p>
        </w:tc>
      </w:tr>
    </w:tbl>
    <w:tbl>
      <w:tblPr>
        <w:tblStyle w:val="TableGrid"/>
        <w:tblW w:type="auto" w:w="0"/>
        <w:jc w:val="center"/>
        <w:tblLook w:firstColumn="1" w:firstRow="1" w:lastColumn="0" w:lastRow="0" w:noHBand="0" w:noVBand="1" w:val="04A0"/>
      </w:tblPr>
      <w:tblGrid>
        <w:gridCol w:w="5328"/>
        <w:gridCol w:w="5328"/>
      </w:tblGrid>
      <w:tr>
        <w:tc>
          <w:tcPr>
            <w:tcW w:type="dxa" w:w="5328"/>
            <w:shd w:fill="E7E6E6"/>
            <w:vAlign w:val="top"/>
          </w:tcPr>
          <w:p>
            <w:pPr>
              <w:spacing w:after="0"/>
            </w:pPr>
            <w:r/>
            <w:r>
              <w:rPr>
                <w:rFonts w:ascii="Arial" w:hAnsi="Arial"/>
                <w:b/>
                <w:sz w:val="16"/>
              </w:rPr>
              <w:t>General rule:</w:t>
            </w:r>
          </w:p>
        </w:tc>
        <w:tc>
          <w:tcPr>
            <w:tcW w:type="dxa" w:w="5328"/>
            <w:vAlign w:val="top"/>
          </w:tcPr>
          <w:p>
            <w:pPr>
              <w:spacing w:after="0"/>
            </w:pPr>
            <w:r/>
            <w:r>
              <w:rPr>
                <w:rFonts w:ascii="Arial" w:hAnsi="Arial"/>
                <w:b w:val="0"/>
                <w:sz w:val="16"/>
              </w:rPr>
              <w:t>All investigations are individually request-gated. Never provide a bundle because the learner says “labs” or “bloodwork.” Ask which specific test(s) are desired. Results ordered in the initial 0:00-2:00 phase are delayed until Checkpoint 2. Results first ordered at Checkpoint 2 are given immediately. Ordering tests does not pause the scenario clock.</w:t>
            </w:r>
          </w:p>
        </w:tc>
      </w:tr>
      <w:tr>
        <w:tc>
          <w:tcPr>
            <w:tcW w:type="dxa" w:w="5328"/>
            <w:shd w:fill="E7E6E6"/>
            <w:vAlign w:val="top"/>
          </w:tcPr>
          <w:p>
            <w:pPr>
              <w:spacing w:after="0"/>
            </w:pPr>
            <w:r/>
            <w:r>
              <w:rPr>
                <w:rFonts w:ascii="Arial" w:hAnsi="Arial"/>
                <w:b/>
                <w:sz w:val="16"/>
              </w:rPr>
              <w:t>CBC - baseline:</w:t>
            </w:r>
          </w:p>
        </w:tc>
        <w:tc>
          <w:tcPr>
            <w:tcW w:type="dxa" w:w="5328"/>
            <w:vAlign w:val="top"/>
          </w:tcPr>
          <w:p>
            <w:pPr>
              <w:spacing w:after="0"/>
            </w:pPr>
            <w:r/>
            <w:r>
              <w:rPr>
                <w:rFonts w:ascii="Arial" w:hAnsi="Arial"/>
                <w:b w:val="0"/>
                <w:sz w:val="16"/>
              </w:rPr>
              <w:t>WBC 7.8 x10^9/L; Hb 146 g/L; Hct 0.43; Plt 244 x10^9/L. Unremarkable.</w:t>
            </w:r>
          </w:p>
        </w:tc>
      </w:tr>
      <w:tr>
        <w:tc>
          <w:tcPr>
            <w:tcW w:type="dxa" w:w="5328"/>
            <w:shd w:fill="E7E6E6"/>
            <w:vAlign w:val="top"/>
          </w:tcPr>
          <w:p>
            <w:pPr>
              <w:spacing w:after="0"/>
            </w:pPr>
            <w:r/>
            <w:r>
              <w:rPr>
                <w:rFonts w:ascii="Arial" w:hAnsi="Arial"/>
                <w:b/>
                <w:sz w:val="16"/>
              </w:rPr>
              <w:t>CHEM 10 - baseline:</w:t>
            </w:r>
          </w:p>
        </w:tc>
        <w:tc>
          <w:tcPr>
            <w:tcW w:type="dxa" w:w="5328"/>
            <w:vAlign w:val="top"/>
          </w:tcPr>
          <w:p>
            <w:pPr>
              <w:spacing w:after="0"/>
            </w:pPr>
            <w:r/>
            <w:r>
              <w:rPr>
                <w:rFonts w:ascii="Arial" w:hAnsi="Arial"/>
                <w:b w:val="0"/>
                <w:sz w:val="16"/>
              </w:rPr>
              <w:t>Na 139 mmol/L; K 4.1; Cl 103; HCO3 24; urea 5.3 mmol/L; creatinine 88 umol/L; glucose 6.2 mmol/L; Ca 2.34 mmol/L; Mg 0.82 mmol/L; phosphate 1.12 mmol/L. Unremarkable.</w:t>
            </w:r>
          </w:p>
        </w:tc>
      </w:tr>
      <w:tr>
        <w:tc>
          <w:tcPr>
            <w:tcW w:type="dxa" w:w="5328"/>
            <w:shd w:fill="E7E6E6"/>
            <w:vAlign w:val="top"/>
          </w:tcPr>
          <w:p>
            <w:pPr>
              <w:spacing w:after="0"/>
            </w:pPr>
            <w:r/>
            <w:r>
              <w:rPr>
                <w:rFonts w:ascii="Arial" w:hAnsi="Arial"/>
                <w:b/>
                <w:sz w:val="16"/>
              </w:rPr>
              <w:t>VBG - baseline / Checkpoint 2:</w:t>
            </w:r>
          </w:p>
        </w:tc>
        <w:tc>
          <w:tcPr>
            <w:tcW w:type="dxa" w:w="5328"/>
            <w:vAlign w:val="top"/>
          </w:tcPr>
          <w:p>
            <w:pPr>
              <w:spacing w:after="0"/>
            </w:pPr>
            <w:r/>
            <w:r>
              <w:rPr>
                <w:rFonts w:ascii="Arial" w:hAnsi="Arial"/>
                <w:b w:val="0"/>
                <w:sz w:val="16"/>
              </w:rPr>
              <w:t>pH 7.38; pCO2 43 mmHg; HCO3 25 mmol/L; base excess 0; venous O2 values non-contributory. Unremarkable.</w:t>
            </w:r>
          </w:p>
        </w:tc>
      </w:tr>
      <w:tr>
        <w:tc>
          <w:tcPr>
            <w:tcW w:type="dxa" w:w="5328"/>
            <w:shd w:fill="E7E6E6"/>
            <w:vAlign w:val="top"/>
          </w:tcPr>
          <w:p>
            <w:pPr>
              <w:spacing w:after="0"/>
            </w:pPr>
            <w:r/>
            <w:r>
              <w:rPr>
                <w:rFonts w:ascii="Arial" w:hAnsi="Arial"/>
                <w:b/>
                <w:sz w:val="16"/>
              </w:rPr>
              <w:t>Lactate - baseline / Checkpoint 2:</w:t>
            </w:r>
          </w:p>
        </w:tc>
        <w:tc>
          <w:tcPr>
            <w:tcW w:type="dxa" w:w="5328"/>
            <w:vAlign w:val="top"/>
          </w:tcPr>
          <w:p>
            <w:pPr>
              <w:spacing w:after="0"/>
            </w:pPr>
            <w:r/>
            <w:r>
              <w:rPr>
                <w:rFonts w:ascii="Arial" w:hAnsi="Arial"/>
                <w:b w:val="0"/>
                <w:sz w:val="16"/>
              </w:rPr>
              <w:t>1.4 mmol/L. Normal.</w:t>
            </w:r>
          </w:p>
        </w:tc>
      </w:tr>
      <w:tr>
        <w:tc>
          <w:tcPr>
            <w:tcW w:type="dxa" w:w="5328"/>
            <w:shd w:fill="E7E6E6"/>
            <w:vAlign w:val="top"/>
          </w:tcPr>
          <w:p>
            <w:pPr>
              <w:spacing w:after="0"/>
            </w:pPr>
            <w:r/>
            <w:r>
              <w:rPr>
                <w:rFonts w:ascii="Arial" w:hAnsi="Arial"/>
                <w:b/>
                <w:sz w:val="16"/>
              </w:rPr>
              <w:t>LFTs:</w:t>
            </w:r>
          </w:p>
        </w:tc>
        <w:tc>
          <w:tcPr>
            <w:tcW w:type="dxa" w:w="5328"/>
            <w:vAlign w:val="top"/>
          </w:tcPr>
          <w:p>
            <w:pPr>
              <w:spacing w:after="0"/>
            </w:pPr>
            <w:r/>
            <w:r>
              <w:rPr>
                <w:rFonts w:ascii="Arial" w:hAnsi="Arial"/>
                <w:b w:val="0"/>
                <w:sz w:val="16"/>
              </w:rPr>
              <w:t>AST 24 U/L; ALT 27 U/L; ALP 82 U/L; total bilirubin 11 umol/L; albumin 42 g/L. Unremarkable.</w:t>
            </w:r>
          </w:p>
        </w:tc>
      </w:tr>
      <w:tr>
        <w:tc>
          <w:tcPr>
            <w:tcW w:type="dxa" w:w="5328"/>
            <w:shd w:fill="E7E6E6"/>
            <w:vAlign w:val="top"/>
          </w:tcPr>
          <w:p>
            <w:pPr>
              <w:spacing w:after="0"/>
            </w:pPr>
            <w:r/>
            <w:r>
              <w:rPr>
                <w:rFonts w:ascii="Arial" w:hAnsi="Arial"/>
                <w:b/>
                <w:sz w:val="16"/>
              </w:rPr>
              <w:t>Lipase:</w:t>
            </w:r>
          </w:p>
        </w:tc>
        <w:tc>
          <w:tcPr>
            <w:tcW w:type="dxa" w:w="5328"/>
            <w:vAlign w:val="top"/>
          </w:tcPr>
          <w:p>
            <w:pPr>
              <w:spacing w:after="0"/>
            </w:pPr>
            <w:r/>
            <w:r>
              <w:rPr>
                <w:rFonts w:ascii="Arial" w:hAnsi="Arial"/>
                <w:b w:val="0"/>
                <w:sz w:val="16"/>
              </w:rPr>
              <w:t>31 U/L. Normal.</w:t>
            </w:r>
          </w:p>
        </w:tc>
      </w:tr>
      <w:tr>
        <w:tc>
          <w:tcPr>
            <w:tcW w:type="dxa" w:w="5328"/>
            <w:shd w:fill="E7E6E6"/>
            <w:vAlign w:val="top"/>
          </w:tcPr>
          <w:p>
            <w:pPr>
              <w:spacing w:after="0"/>
            </w:pPr>
            <w:r/>
            <w:r>
              <w:rPr>
                <w:rFonts w:ascii="Arial" w:hAnsi="Arial"/>
                <w:b/>
                <w:sz w:val="16"/>
              </w:rPr>
              <w:t>Troponin:</w:t>
            </w:r>
          </w:p>
        </w:tc>
        <w:tc>
          <w:tcPr>
            <w:tcW w:type="dxa" w:w="5328"/>
            <w:vAlign w:val="top"/>
          </w:tcPr>
          <w:p>
            <w:pPr>
              <w:spacing w:after="0"/>
            </w:pPr>
            <w:r/>
            <w:r>
              <w:rPr>
                <w:rFonts w:ascii="Arial" w:hAnsi="Arial"/>
                <w:b w:val="0"/>
                <w:sz w:val="16"/>
              </w:rPr>
              <w:t>High-sensitivity troponin within reference range / negative. If repeated without a new cardiac indication, remains non-diagnostic.</w:t>
            </w:r>
          </w:p>
        </w:tc>
      </w:tr>
      <w:tr>
        <w:tc>
          <w:tcPr>
            <w:tcW w:type="dxa" w:w="5328"/>
            <w:shd w:fill="E7E6E6"/>
            <w:vAlign w:val="top"/>
          </w:tcPr>
          <w:p>
            <w:pPr>
              <w:spacing w:after="0"/>
            </w:pPr>
            <w:r/>
            <w:r>
              <w:rPr>
                <w:rFonts w:ascii="Arial" w:hAnsi="Arial"/>
                <w:b/>
                <w:sz w:val="16"/>
              </w:rPr>
              <w:t>CRP:</w:t>
            </w:r>
          </w:p>
        </w:tc>
        <w:tc>
          <w:tcPr>
            <w:tcW w:type="dxa" w:w="5328"/>
            <w:vAlign w:val="top"/>
          </w:tcPr>
          <w:p>
            <w:pPr>
              <w:spacing w:after="0"/>
            </w:pPr>
            <w:r/>
            <w:r>
              <w:rPr>
                <w:rFonts w:ascii="Arial" w:hAnsi="Arial"/>
                <w:b w:val="0"/>
                <w:sz w:val="16"/>
              </w:rPr>
              <w:t>2 mg/L. Normal.</w:t>
            </w:r>
          </w:p>
        </w:tc>
      </w:tr>
      <w:tr>
        <w:tc>
          <w:tcPr>
            <w:tcW w:type="dxa" w:w="5328"/>
            <w:shd w:fill="E7E6E6"/>
            <w:vAlign w:val="top"/>
          </w:tcPr>
          <w:p>
            <w:pPr>
              <w:spacing w:after="0"/>
            </w:pPr>
            <w:r/>
            <w:r>
              <w:rPr>
                <w:rFonts w:ascii="Arial" w:hAnsi="Arial"/>
                <w:b/>
                <w:sz w:val="16"/>
              </w:rPr>
              <w:t>12-lead ECG:</w:t>
            </w:r>
          </w:p>
        </w:tc>
        <w:tc>
          <w:tcPr>
            <w:tcW w:type="dxa" w:w="5328"/>
            <w:vAlign w:val="top"/>
          </w:tcPr>
          <w:p>
            <w:pPr>
              <w:spacing w:after="0"/>
            </w:pPr>
            <w:r/>
            <w:r>
              <w:rPr>
                <w:rFonts w:ascii="Arial" w:hAnsi="Arial"/>
                <w:b w:val="0"/>
                <w:sz w:val="16"/>
              </w:rPr>
              <w:t>Normal sinus rhythm, rate approximately 92/min; normal axis and intervals; no acute ischemic changes.</w:t>
            </w:r>
          </w:p>
        </w:tc>
      </w:tr>
      <w:tr>
        <w:tc>
          <w:tcPr>
            <w:tcW w:type="dxa" w:w="5328"/>
            <w:shd w:fill="E7E6E6"/>
            <w:vAlign w:val="top"/>
          </w:tcPr>
          <w:p>
            <w:pPr>
              <w:spacing w:after="0"/>
            </w:pPr>
            <w:r/>
            <w:r>
              <w:rPr>
                <w:rFonts w:ascii="Arial" w:hAnsi="Arial"/>
                <w:b/>
                <w:sz w:val="16"/>
              </w:rPr>
              <w:t>POCUS:</w:t>
            </w:r>
          </w:p>
        </w:tc>
        <w:tc>
          <w:tcPr>
            <w:tcW w:type="dxa" w:w="5328"/>
            <w:vAlign w:val="top"/>
          </w:tcPr>
          <w:p>
            <w:pPr>
              <w:spacing w:after="0"/>
            </w:pPr>
            <w:r/>
            <w:r>
              <w:rPr>
                <w:rFonts w:ascii="Arial" w:hAnsi="Arial"/>
                <w:b w:val="0"/>
                <w:sz w:val="16"/>
              </w:rPr>
              <w:t>No pericardial effusion; grossly preserved LV systolic function; no RV strain; no B-lines or pleural effusion; bilateral lung sliding present. No finding explains the respiratory distress.</w:t>
            </w:r>
          </w:p>
        </w:tc>
      </w:tr>
      <w:tr>
        <w:tc>
          <w:tcPr>
            <w:tcW w:type="dxa" w:w="5328"/>
            <w:shd w:fill="E7E6E6"/>
            <w:vAlign w:val="top"/>
          </w:tcPr>
          <w:p>
            <w:pPr>
              <w:spacing w:after="0"/>
            </w:pPr>
            <w:r/>
            <w:r>
              <w:rPr>
                <w:rFonts w:ascii="Arial" w:hAnsi="Arial"/>
                <w:b/>
                <w:sz w:val="16"/>
              </w:rPr>
              <w:t>Chest X-ray:</w:t>
            </w:r>
          </w:p>
        </w:tc>
        <w:tc>
          <w:tcPr>
            <w:tcW w:type="dxa" w:w="5328"/>
            <w:vAlign w:val="top"/>
          </w:tcPr>
          <w:p>
            <w:pPr>
              <w:spacing w:after="0"/>
            </w:pPr>
            <w:r/>
            <w:r>
              <w:rPr>
                <w:rFonts w:ascii="Arial" w:hAnsi="Arial"/>
                <w:b w:val="0"/>
                <w:sz w:val="16"/>
              </w:rPr>
              <w:t>No acute cardiopulmonary abnormality. No focal infiltrate, edema, pneumothorax, or obvious radiopaque airway foreign body.</w:t>
            </w:r>
          </w:p>
        </w:tc>
      </w:tr>
      <w:tr>
        <w:tc>
          <w:tcPr>
            <w:tcW w:type="dxa" w:w="5328"/>
            <w:shd w:fill="E7E6E6"/>
            <w:vAlign w:val="top"/>
          </w:tcPr>
          <w:p>
            <w:pPr>
              <w:spacing w:after="0"/>
            </w:pPr>
            <w:r/>
            <w:r>
              <w:rPr>
                <w:rFonts w:ascii="Arial" w:hAnsi="Arial"/>
                <w:b/>
                <w:sz w:val="16"/>
              </w:rPr>
              <w:t>VBG - deteriorating but perfusing:</w:t>
            </w:r>
          </w:p>
        </w:tc>
        <w:tc>
          <w:tcPr>
            <w:tcW w:type="dxa" w:w="5328"/>
            <w:vAlign w:val="top"/>
          </w:tcPr>
          <w:p>
            <w:pPr>
              <w:spacing w:after="0"/>
            </w:pPr>
            <w:r/>
            <w:r>
              <w:rPr>
                <w:rFonts w:ascii="Arial" w:hAnsi="Arial"/>
                <w:b w:val="0"/>
                <w:sz w:val="16"/>
              </w:rPr>
              <w:t>pH 7.24; pCO2 58 mmHg; HCO3 25 mmol/L. Represents worsening hypoventilation/respiratory acidosis. Give only if VBG is specifically requested in this state.</w:t>
            </w:r>
          </w:p>
        </w:tc>
      </w:tr>
      <w:tr>
        <w:tc>
          <w:tcPr>
            <w:tcW w:type="dxa" w:w="5328"/>
            <w:shd w:fill="E7E6E6"/>
            <w:vAlign w:val="top"/>
          </w:tcPr>
          <w:p>
            <w:pPr>
              <w:spacing w:after="0"/>
            </w:pPr>
            <w:r/>
            <w:r>
              <w:rPr>
                <w:rFonts w:ascii="Arial" w:hAnsi="Arial"/>
                <w:b/>
                <w:sz w:val="16"/>
              </w:rPr>
              <w:t>Lactate - deteriorating but perfusing:</w:t>
            </w:r>
          </w:p>
        </w:tc>
        <w:tc>
          <w:tcPr>
            <w:tcW w:type="dxa" w:w="5328"/>
            <w:vAlign w:val="top"/>
          </w:tcPr>
          <w:p>
            <w:pPr>
              <w:spacing w:after="0"/>
            </w:pPr>
            <w:r/>
            <w:r>
              <w:rPr>
                <w:rFonts w:ascii="Arial" w:hAnsi="Arial"/>
                <w:b w:val="0"/>
                <w:sz w:val="16"/>
              </w:rPr>
              <w:t>4.1 mmol/L. Represents evolving hypoxia/hypoperfusion. Give only if lactate is specifically requested in this state.</w:t>
            </w:r>
          </w:p>
        </w:tc>
      </w:tr>
      <w:tr>
        <w:tc>
          <w:tcPr>
            <w:tcW w:type="dxa" w:w="5328"/>
            <w:shd w:fill="E7E6E6"/>
            <w:vAlign w:val="top"/>
          </w:tcPr>
          <w:p>
            <w:pPr>
              <w:spacing w:after="0"/>
            </w:pPr>
            <w:r/>
            <w:r>
              <w:rPr>
                <w:rFonts w:ascii="Arial" w:hAnsi="Arial"/>
                <w:b/>
                <w:sz w:val="16"/>
              </w:rPr>
              <w:t>VBG - peri-arrest / PEA if specifically requested and feasible:</w:t>
            </w:r>
          </w:p>
        </w:tc>
        <w:tc>
          <w:tcPr>
            <w:tcW w:type="dxa" w:w="5328"/>
            <w:vAlign w:val="top"/>
          </w:tcPr>
          <w:p>
            <w:pPr>
              <w:spacing w:after="0"/>
            </w:pPr>
            <w:r/>
            <w:r>
              <w:rPr>
                <w:rFonts w:ascii="Arial" w:hAnsi="Arial"/>
                <w:b w:val="0"/>
                <w:sz w:val="16"/>
              </w:rPr>
              <w:t>pH 7.08; pCO2 70 mmHg; HCO3 20 mmol/L. Severe mixed respiratory/metabolic derangement.</w:t>
            </w:r>
          </w:p>
        </w:tc>
      </w:tr>
      <w:tr>
        <w:tc>
          <w:tcPr>
            <w:tcW w:type="dxa" w:w="5328"/>
            <w:shd w:fill="E7E6E6"/>
            <w:vAlign w:val="top"/>
          </w:tcPr>
          <w:p>
            <w:pPr>
              <w:spacing w:after="0"/>
            </w:pPr>
            <w:r/>
            <w:r>
              <w:rPr>
                <w:rFonts w:ascii="Arial" w:hAnsi="Arial"/>
                <w:b/>
                <w:sz w:val="16"/>
              </w:rPr>
              <w:t>Lactate - peri-arrest / PEA if specifically requested and feasible:</w:t>
            </w:r>
          </w:p>
        </w:tc>
        <w:tc>
          <w:tcPr>
            <w:tcW w:type="dxa" w:w="5328"/>
            <w:vAlign w:val="top"/>
          </w:tcPr>
          <w:p>
            <w:pPr>
              <w:spacing w:after="0"/>
            </w:pPr>
            <w:r/>
            <w:r>
              <w:rPr>
                <w:rFonts w:ascii="Arial" w:hAnsi="Arial"/>
                <w:b w:val="0"/>
                <w:sz w:val="16"/>
              </w:rPr>
              <w:t>7.2 mmol/L. Markedly elevated.</w:t>
            </w:r>
          </w:p>
        </w:tc>
      </w:tr>
      <w:tr>
        <w:tc>
          <w:tcPr>
            <w:tcW w:type="dxa" w:w="5328"/>
            <w:shd w:fill="E7E6E6"/>
            <w:vAlign w:val="top"/>
          </w:tcPr>
          <w:p>
            <w:pPr>
              <w:spacing w:after="0"/>
            </w:pPr>
            <w:r/>
            <w:r>
              <w:rPr>
                <w:rFonts w:ascii="Arial" w:hAnsi="Arial"/>
                <w:b/>
                <w:sz w:val="16"/>
              </w:rPr>
              <w:t>Other requested tests:</w:t>
            </w:r>
          </w:p>
        </w:tc>
        <w:tc>
          <w:tcPr>
            <w:tcW w:type="dxa" w:w="5328"/>
            <w:vAlign w:val="top"/>
          </w:tcPr>
          <w:p>
            <w:pPr>
              <w:spacing w:after="0"/>
            </w:pPr>
            <w:r/>
            <w:r>
              <w:rPr>
                <w:rFonts w:ascii="Arial" w:hAnsi="Arial"/>
                <w:b w:val="0"/>
                <w:sz w:val="16"/>
              </w:rPr>
              <w:t>If a reasonable investigation is requested by name and is not otherwise defined, return an unremarkable/non-diagnostic result unless the patient state physiologically requires otherwise.</w:t>
            </w:r>
          </w:p>
        </w:tc>
      </w:tr>
    </w:tbl>
    <w:tbl>
      <w:tblPr>
        <w:tblW w:type="auto" w:w="0"/>
        <w:jc w:val="center"/>
        <w:tblLayout w:type="autofit"/>
        <w:tblLook w:firstColumn="1" w:firstRow="1" w:lastColumn="0" w:lastRow="0" w:noHBand="0" w:noVBand="1" w:val="04A0"/>
      </w:tblPr>
      <w:tblGrid>
        <w:gridCol w:w="10656"/>
      </w:tblGrid>
      <w:tr>
        <w:tc>
          <w:tcPr>
            <w:tcW w:type="dxa" w:w="10656"/>
            <w:shd w:fill="D9E2F3"/>
            <w:vAlign w:val="top"/>
          </w:tcPr>
          <w:p>
            <w:pPr>
              <w:jc w:val="center"/>
            </w:pPr>
            <w:r/>
            <w:r>
              <w:rPr>
                <w:rFonts w:ascii="Arial" w:hAnsi="Arial"/>
                <w:b/>
                <w:sz w:val="20"/>
              </w:rPr>
              <w:t>Appendix B: ECGs, X-rays, Ultrasounds and Pictures</w:t>
            </w:r>
          </w:p>
        </w:tc>
      </w:tr>
    </w:tbl>
    <w:tbl>
      <w:tblPr>
        <w:tblStyle w:val="TableGrid"/>
        <w:tblW w:type="auto" w:w="0"/>
        <w:jc w:val="center"/>
        <w:tblLook w:firstColumn="1" w:firstRow="1" w:lastColumn="0" w:lastRow="0" w:noHBand="0" w:noVBand="1" w:val="04A0"/>
      </w:tblPr>
      <w:tblGrid>
        <w:gridCol w:w="5328"/>
        <w:gridCol w:w="5328"/>
      </w:tblGrid>
      <w:tr>
        <w:tc>
          <w:tcPr>
            <w:tcW w:type="dxa" w:w="5328"/>
            <w:shd w:fill="E7E6E6"/>
            <w:vAlign w:val="top"/>
          </w:tcPr>
          <w:p>
            <w:r/>
            <w:r>
              <w:rPr>
                <w:rFonts w:ascii="Arial" w:hAnsi="Arial"/>
                <w:b/>
                <w:sz w:val="18"/>
              </w:rPr>
              <w:t>ECG:</w:t>
            </w:r>
          </w:p>
        </w:tc>
        <w:tc>
          <w:tcPr>
            <w:tcW w:type="dxa" w:w="5328"/>
            <w:vAlign w:val="top"/>
          </w:tcPr>
          <w:p>
            <w:r/>
            <w:r>
              <w:rPr>
                <w:rFonts w:ascii="Arial" w:hAnsi="Arial"/>
                <w:b w:val="0"/>
                <w:sz w:val="18"/>
              </w:rPr>
              <w:t>Normal sinus rhythm, rate ~92/min, normal intervals, no acute ischemic changes.</w:t>
            </w:r>
          </w:p>
        </w:tc>
      </w:tr>
      <w:tr>
        <w:tc>
          <w:tcPr>
            <w:tcW w:type="dxa" w:w="5328"/>
            <w:shd w:fill="E7E6E6"/>
            <w:vAlign w:val="top"/>
          </w:tcPr>
          <w:p>
            <w:r/>
            <w:r>
              <w:rPr>
                <w:rFonts w:ascii="Arial" w:hAnsi="Arial"/>
                <w:b/>
                <w:sz w:val="18"/>
              </w:rPr>
              <w:t>CXR:</w:t>
            </w:r>
          </w:p>
        </w:tc>
        <w:tc>
          <w:tcPr>
            <w:tcW w:type="dxa" w:w="5328"/>
            <w:vAlign w:val="top"/>
          </w:tcPr>
          <w:p>
            <w:r/>
            <w:r>
              <w:rPr>
                <w:rFonts w:ascii="Arial" w:hAnsi="Arial"/>
                <w:b w:val="0"/>
                <w:sz w:val="18"/>
              </w:rPr>
              <w:t>If requested before intubation: no focal acute abnormality; do not reveal supraglottic steak.</w:t>
            </w:r>
          </w:p>
        </w:tc>
      </w:tr>
      <w:tr>
        <w:tc>
          <w:tcPr>
            <w:tcW w:type="dxa" w:w="5328"/>
            <w:shd w:fill="E7E6E6"/>
            <w:vAlign w:val="top"/>
          </w:tcPr>
          <w:p>
            <w:r/>
            <w:r>
              <w:rPr>
                <w:rFonts w:ascii="Arial" w:hAnsi="Arial"/>
                <w:b/>
                <w:sz w:val="18"/>
              </w:rPr>
              <w:t>Video laryngoscopy image / simulator view:</w:t>
            </w:r>
          </w:p>
        </w:tc>
        <w:tc>
          <w:tcPr>
            <w:tcW w:type="dxa" w:w="5328"/>
            <w:vAlign w:val="top"/>
          </w:tcPr>
          <w:p>
            <w:r/>
            <w:r>
              <w:rPr>
                <w:rFonts w:ascii="Arial" w:hAnsi="Arial"/>
                <w:b w:val="0"/>
                <w:sz w:val="18"/>
              </w:rPr>
              <w:t>After the correct airway visualization action, reveal a piece of steak lodged immediately above the vocal cords. This is the key visual diagnostic reveal.</w:t>
            </w:r>
          </w:p>
        </w:tc>
      </w:tr>
      <w:tr>
        <w:tc>
          <w:tcPr>
            <w:tcW w:type="dxa" w:w="5328"/>
            <w:shd w:fill="E7E6E6"/>
            <w:vAlign w:val="top"/>
          </w:tcPr>
          <w:p>
            <w:r/>
            <w:r>
              <w:rPr>
                <w:rFonts w:ascii="Arial" w:hAnsi="Arial"/>
                <w:b/>
                <w:sz w:val="18"/>
              </w:rPr>
              <w:t>Post-intubation CXR (distal-displacement branch):</w:t>
            </w:r>
          </w:p>
        </w:tc>
        <w:tc>
          <w:tcPr>
            <w:tcW w:type="dxa" w:w="5328"/>
            <w:vAlign w:val="top"/>
          </w:tcPr>
          <w:p>
            <w:r/>
            <w:r>
              <w:rPr>
                <w:rFonts w:ascii="Arial" w:hAnsi="Arial"/>
                <w:b w:val="0"/>
                <w:sz w:val="18"/>
              </w:rPr>
              <w:t>ETT in acceptable position. Optional unilateral hyperinflation/air trapping or later bronchoscopy finding depending on which main bronchus receives the object.</w:t>
            </w:r>
          </w:p>
        </w:tc>
      </w:tr>
    </w:tbl>
    <w:p>
      <w:r>
        <w:br w:type="page"/>
      </w:r>
    </w:p>
    <w:tbl>
      <w:tblPr>
        <w:tblW w:type="auto" w:w="0"/>
        <w:jc w:val="center"/>
        <w:tblLayout w:type="autofit"/>
        <w:tblLook w:firstColumn="1" w:firstRow="1" w:lastColumn="0" w:lastRow="0" w:noHBand="0" w:noVBand="1" w:val="04A0"/>
      </w:tblPr>
      <w:tblGrid>
        <w:gridCol w:w="10656"/>
      </w:tblGrid>
      <w:tr>
        <w:tc>
          <w:tcPr>
            <w:tcW w:type="dxa" w:w="10656"/>
            <w:shd w:fill="D9E2F3"/>
            <w:vAlign w:val="top"/>
          </w:tcPr>
          <w:p>
            <w:pPr>
              <w:jc w:val="center"/>
            </w:pPr>
            <w:r/>
            <w:r>
              <w:rPr>
                <w:rFonts w:ascii="Arial" w:hAnsi="Arial"/>
                <w:b/>
                <w:sz w:val="20"/>
              </w:rPr>
              <w:t>Appendix C: Facilitator Cheat Sheet &amp; Debriefing Tips</w:t>
            </w:r>
          </w:p>
        </w:tc>
      </w:tr>
    </w:tbl>
    <w:p>
      <w:pPr>
        <w:pStyle w:val="ListBullet"/>
        <w:spacing w:after="20"/>
        <w:ind w:left="0"/>
      </w:pPr>
      <w:r>
        <w:rPr>
          <w:rFonts w:ascii="Arial" w:hAnsi="Arial"/>
          <w:sz w:val="18"/>
        </w:rPr>
        <w:t>Primary hidden diagnosis: partial upper-airway obstruction caused by a piece of steak lodged above the vocal cords.</w:t>
      </w:r>
    </w:p>
    <w:p>
      <w:pPr>
        <w:pStyle w:val="ListBullet"/>
        <w:spacing w:after="20"/>
        <w:ind w:left="0"/>
      </w:pPr>
      <w:r>
        <w:rPr>
          <w:rFonts w:ascii="Arial" w:hAnsi="Arial"/>
          <w:sz w:val="18"/>
        </w:rPr>
        <w:t>Core cognitive trap: anchoring on anaphylaxis because of food exposure, allergy history and wheeze.</w:t>
      </w:r>
    </w:p>
    <w:p>
      <w:pPr>
        <w:pStyle w:val="ListBullet"/>
        <w:spacing w:after="20"/>
        <w:ind w:left="0"/>
      </w:pPr>
      <w:r>
        <w:rPr>
          <w:rFonts w:ascii="Arial" w:hAnsi="Arial"/>
          <w:sz w:val="18"/>
        </w:rPr>
        <w:t>Counter-clues: abrupt onset while eating; no hives/rash; no obvious oropharyngeal swelling; persistent focal airway problem; lack of meaningful response to appropriate IM epinephrine.</w:t>
      </w:r>
    </w:p>
    <w:p>
      <w:pPr>
        <w:pStyle w:val="ListBullet"/>
        <w:spacing w:after="20"/>
        <w:ind w:left="0"/>
      </w:pPr>
      <w:r>
        <w:rPr>
          <w:rFonts w:ascii="Arial" w:hAnsi="Arial"/>
          <w:sz w:val="18"/>
        </w:rPr>
        <w:t>The first 2 minutes are intentionally high-yield. If the learner does not obtain the critical history in that window, the simulator should worsen the patient but preserve a pulse to create a rescue opportunity.</w:t>
      </w:r>
    </w:p>
    <w:p>
      <w:pPr>
        <w:pStyle w:val="ListBullet"/>
        <w:spacing w:after="20"/>
        <w:ind w:left="0"/>
      </w:pPr>
      <w:r>
        <w:rPr>
          <w:rFonts w:ascii="Arial" w:hAnsi="Arial"/>
          <w:sz w:val="18"/>
        </w:rPr>
        <w:t>A second key checkpoint is synthesis after focused exam. The learner should reconsider mechanical obstruction before repeated medication cycles or broad diagnostic workup.</w:t>
      </w:r>
    </w:p>
    <w:p>
      <w:pPr>
        <w:pStyle w:val="ListBullet"/>
        <w:spacing w:after="20"/>
        <w:ind w:left="0"/>
      </w:pPr>
      <w:r>
        <w:rPr>
          <w:rFonts w:ascii="Arial" w:hAnsi="Arial"/>
          <w:sz w:val="18"/>
        </w:rPr>
        <w:t>Routine oral examination is unrevealing. The object becomes visible only with video/direct laryngoscopy.</w:t>
      </w:r>
    </w:p>
    <w:p>
      <w:pPr>
        <w:pStyle w:val="ListBullet"/>
        <w:spacing w:after="20"/>
        <w:ind w:left="0"/>
      </w:pPr>
      <w:r>
        <w:rPr>
          <w:rFonts w:ascii="Arial" w:hAnsi="Arial"/>
          <w:sz w:val="18"/>
        </w:rPr>
        <w:t>Awake airway instrumentation may be poorly tolerated. The facilitator should cue the need for a deliberate airway plan, backup, suction and forceps rather than treating fentanyl as a universally required step.</w:t>
      </w:r>
    </w:p>
    <w:p>
      <w:pPr>
        <w:pStyle w:val="ListBullet"/>
        <w:spacing w:after="20"/>
        <w:ind w:left="0"/>
      </w:pPr>
      <w:r>
        <w:rPr>
          <w:rFonts w:ascii="Arial" w:hAnsi="Arial"/>
          <w:sz w:val="18"/>
        </w:rPr>
        <w:t>If the object is extracted with Magill forceps, improvement should be immediate and obvious.</w:t>
      </w:r>
    </w:p>
    <w:p>
      <w:pPr>
        <w:pStyle w:val="ListBullet"/>
        <w:spacing w:after="20"/>
        <w:ind w:left="0"/>
      </w:pPr>
      <w:r>
        <w:rPr>
          <w:rFonts w:ascii="Arial" w:hAnsi="Arial"/>
          <w:sz w:val="18"/>
        </w:rPr>
        <w:t>If intubation displaces the object into a bronchus, ventilation improves but definitive bronchoscopic retrieval is still required.</w:t>
      </w:r>
    </w:p>
    <w:p>
      <w:pPr>
        <w:pStyle w:val="ListBullet"/>
        <w:spacing w:after="20"/>
        <w:ind w:left="0"/>
      </w:pPr>
      <w:r>
        <w:rPr>
          <w:rFonts w:ascii="Arial" w:hAnsi="Arial"/>
          <w:sz w:val="18"/>
        </w:rPr>
        <w:t>If delay persists or &gt;2 sequential anaphylaxis-treatment attempts occur without airway reassessment, progress to hypoxic PEA.</w:t>
      </w:r>
    </w:p>
    <w:p>
      <w:pPr>
        <w:pStyle w:val="ListBullet"/>
        <w:spacing w:after="20"/>
        <w:ind w:left="0"/>
      </w:pPr>
      <w:r>
        <w:rPr>
          <w:rFonts w:ascii="Arial" w:hAnsi="Arial"/>
          <w:sz w:val="18"/>
        </w:rPr>
        <w:t>PEA endpoint: high-quality CPR + airway management + 2 ACLS epinephrine doses -&gt; ROSC, per this simulation design.</w:t>
      </w:r>
    </w:p>
    <w:p>
      <w:pPr>
        <w:pStyle w:val="ListBullet"/>
        <w:spacing w:after="20"/>
        <w:ind w:left="0"/>
      </w:pPr>
      <w:r>
        <w:rPr>
          <w:rFonts w:ascii="Arial" w:hAnsi="Arial"/>
          <w:sz w:val="18"/>
        </w:rPr>
        <w:t>Debrief topics: diagnostic anchoring, time-critical history, reassessment after failed therapy, partial airway obstruction vs anaphylaxis, awake vs RSI airway planning, foreign-body extraction techniques, hypoxic PEA priorities.</w:t>
      </w:r>
    </w:p>
    <w:p>
      <w:pPr>
        <w:pStyle w:val="ListBullet"/>
        <w:spacing w:after="0"/>
      </w:pPr>
      <w:r>
        <w:rPr>
          <w:rFonts w:ascii="Arial" w:hAnsi="Arial"/>
          <w:sz w:val="18"/>
        </w:rPr>
        <w:t>Investigation gating: the learner must request each investigation by name. A generic “labs” request should be met with a nurse clarification prompt asking which tests are wanted.</w:t>
      </w:r>
    </w:p>
    <w:p>
      <w:pPr>
        <w:pStyle w:val="ListBullet"/>
        <w:spacing w:after="0"/>
      </w:pPr>
      <w:r>
        <w:rPr>
          <w:rFonts w:ascii="Arial" w:hAnsi="Arial"/>
          <w:sz w:val="18"/>
        </w:rPr>
        <w:t>Timing: tests ordered during the opening 0:00-2:00 phase are pending and should only appear once Checkpoint 2 is reached; tests first ordered at Checkpoint 2 are available immediately.</w:t>
      </w:r>
    </w:p>
    <w:p>
      <w:pPr>
        <w:pStyle w:val="ListBullet"/>
        <w:spacing w:after="0"/>
      </w:pPr>
      <w:r>
        <w:rPr>
          <w:rFonts w:ascii="Arial" w:hAnsi="Arial"/>
          <w:sz w:val="18"/>
        </w:rPr>
        <w:t>State-dependent diagnostics: VBG and lactate must be generated from the current patient state. Baseline/Checkpoint 2 values are normal; deterioration values show hypercapnic respiratory acidosis and elevated lactate; peri-arrest values are severely abnormal.</w:t>
      </w:r>
    </w:p>
    <w:p>
      <w:pPr>
        <w:pStyle w:val="ListBullet"/>
        <w:spacing w:after="0"/>
      </w:pPr>
      <w:r>
        <w:rPr>
          <w:rFonts w:ascii="Arial" w:hAnsi="Arial"/>
          <w:sz w:val="18"/>
        </w:rPr>
        <w:t>Diagnostic workup never pauses the clinical clock. Learners can deteriorate while waiting for test results.</w:t>
      </w:r>
    </w:p>
    <w:tbl>
      <w:tblPr>
        <w:tblW w:type="auto" w:w="0"/>
        <w:jc w:val="center"/>
        <w:tblLayout w:type="autofit"/>
        <w:tblLook w:firstColumn="1" w:firstRow="1" w:lastColumn="0" w:lastRow="0" w:noHBand="0" w:noVBand="1" w:val="04A0"/>
      </w:tblPr>
      <w:tblGrid>
        <w:gridCol w:w="10656"/>
      </w:tblGrid>
      <w:tr>
        <w:tc>
          <w:tcPr>
            <w:tcW w:type="dxa" w:w="10656"/>
            <w:shd w:fill="D9E2F3"/>
            <w:vAlign w:val="top"/>
          </w:tcPr>
          <w:p>
            <w:pPr>
              <w:jc w:val="center"/>
            </w:pPr>
            <w:r/>
            <w:r>
              <w:rPr>
                <w:rFonts w:ascii="Arial" w:hAnsi="Arial"/>
                <w:b/>
                <w:sz w:val="20"/>
              </w:rPr>
              <w:t>Appendix D: Branching State Map for Simulator Coding</w:t>
            </w:r>
          </w:p>
        </w:tc>
      </w:tr>
    </w:tbl>
    <w:p>
      <w:r>
        <w:rPr>
          <w:sz w:val="18"/>
        </w:rPr>
        <w:t>This appendix is intended to be handed directly to a coding agent. It defines state variables, events, conditions and deterministic transitions. The accompanying JSON file contains the same logic in machine-readable form.</w:t>
      </w:r>
    </w:p>
    <w:p>
      <w:pPr>
        <w:pStyle w:val="ListBullet"/>
        <w:spacing w:after="0"/>
      </w:pPr>
      <w:r>
        <w:rPr>
          <w:rFonts w:ascii="Consolas" w:hAnsi="Consolas"/>
          <w:sz w:val="17"/>
        </w:rPr>
        <w:t>START -&gt; BASELINE</w:t>
      </w:r>
    </w:p>
    <w:p>
      <w:pPr>
        <w:pStyle w:val="ListBullet"/>
        <w:spacing w:after="0"/>
      </w:pPr>
      <w:r>
        <w:rPr>
          <w:rFonts w:ascii="Consolas" w:hAnsi="Consolas"/>
          <w:sz w:val="17"/>
        </w:rPr>
        <w:t>BASELINE + core_history_complete before 120s -&gt; CHECKPOINT_2_EXAM_SYNTHESIS</w:t>
      </w:r>
    </w:p>
    <w:p>
      <w:pPr>
        <w:pStyle w:val="ListBullet"/>
        <w:spacing w:after="0"/>
      </w:pPr>
      <w:r>
        <w:rPr>
          <w:rFonts w:ascii="Consolas" w:hAnsi="Consolas"/>
          <w:sz w:val="17"/>
        </w:rPr>
        <w:t>BASELINE + 120s elapsed without core_history_complete -&gt; DETERIORATING_PERFUSING</w:t>
      </w:r>
    </w:p>
    <w:p>
      <w:pPr>
        <w:pStyle w:val="ListBullet"/>
        <w:spacing w:after="0"/>
      </w:pPr>
      <w:r>
        <w:rPr>
          <w:rFonts w:ascii="Consolas" w:hAnsi="Consolas"/>
          <w:sz w:val="17"/>
        </w:rPr>
        <w:t>CHECKPOINT_2 -&gt; treat_anaphylaxis -&gt; ANAPHYLAXIS_TRIAL_1</w:t>
      </w:r>
    </w:p>
    <w:p>
      <w:pPr>
        <w:pStyle w:val="ListBullet"/>
        <w:spacing w:after="0"/>
      </w:pPr>
      <w:r>
        <w:rPr>
          <w:rFonts w:ascii="Consolas" w:hAnsi="Consolas"/>
          <w:sz w:val="17"/>
        </w:rPr>
        <w:t>ANAPHYLAXIS_TRIAL_1 + no_response -&gt; learner_reassesses_airway -&gt; FOREIGN_BODY_SUSPECTED</w:t>
      </w:r>
    </w:p>
    <w:p>
      <w:pPr>
        <w:pStyle w:val="ListBullet"/>
        <w:spacing w:after="0"/>
      </w:pPr>
      <w:r>
        <w:rPr>
          <w:rFonts w:ascii="Consolas" w:hAnsi="Consolas"/>
          <w:sz w:val="17"/>
        </w:rPr>
        <w:t>ANAPHYLAXIS_TRIAL_1/2 + repeated_epi_without_airway_reassessment (&gt;2 total trials) -&gt; PEA_ARREST</w:t>
      </w:r>
    </w:p>
    <w:p>
      <w:pPr>
        <w:pStyle w:val="ListBullet"/>
        <w:spacing w:after="0"/>
      </w:pPr>
      <w:r>
        <w:rPr>
          <w:rFonts w:ascii="Consolas" w:hAnsi="Consolas"/>
          <w:sz w:val="17"/>
        </w:rPr>
        <w:t>CHECKPOINT_2 -&gt; suspect_foreign_body -&gt; FOREIGN_BODY_SUSPECTED</w:t>
      </w:r>
    </w:p>
    <w:p>
      <w:pPr>
        <w:pStyle w:val="ListBullet"/>
        <w:spacing w:after="0"/>
      </w:pPr>
      <w:r>
        <w:rPr>
          <w:rFonts w:ascii="Consolas" w:hAnsi="Consolas"/>
          <w:sz w:val="17"/>
        </w:rPr>
        <w:t>FOREIGN_BODY_SUSPECTED -&gt; modified_abdominal_thrusts -&gt; default FAIL -&gt; VIDEO_LARYNGOSCOPY_ATTEMPT</w:t>
      </w:r>
    </w:p>
    <w:p>
      <w:pPr>
        <w:pStyle w:val="ListBullet"/>
        <w:spacing w:after="0"/>
      </w:pPr>
      <w:r>
        <w:rPr>
          <w:rFonts w:ascii="Consolas" w:hAnsi="Consolas"/>
          <w:sz w:val="17"/>
        </w:rPr>
        <w:t>VIDEO_LARYNGOSCOPY_ATTEMPT + no_airway_plan/awake intolerance -&gt; PROCEDURE_ABORTED -&gt; prompt_analgesia_or_airway_plan</w:t>
      </w:r>
    </w:p>
    <w:p>
      <w:pPr>
        <w:pStyle w:val="ListBullet"/>
        <w:spacing w:after="0"/>
      </w:pPr>
      <w:r>
        <w:rPr>
          <w:rFonts w:ascii="Consolas" w:hAnsi="Consolas"/>
          <w:sz w:val="17"/>
        </w:rPr>
        <w:t>VIDEO_LARYNGOSCOPY_ATTEMPT + controlled_visualization -&gt; FOREIGN_BODY_VISUALIZED</w:t>
      </w:r>
    </w:p>
    <w:p>
      <w:pPr>
        <w:pStyle w:val="ListBullet"/>
        <w:spacing w:after="0"/>
      </w:pPr>
      <w:r>
        <w:rPr>
          <w:rFonts w:ascii="Consolas" w:hAnsi="Consolas"/>
          <w:sz w:val="17"/>
        </w:rPr>
        <w:t>FOREIGN_BODY_VISUALIZED -&gt; Magill_forceps_success -&gt; RECOVERY</w:t>
      </w:r>
    </w:p>
    <w:p>
      <w:pPr>
        <w:pStyle w:val="ListBullet"/>
        <w:spacing w:after="0"/>
      </w:pPr>
      <w:r>
        <w:rPr>
          <w:rFonts w:ascii="Consolas" w:hAnsi="Consolas"/>
          <w:sz w:val="17"/>
        </w:rPr>
        <w:t>FOREIGN_BODY_VISUALIZED -&gt; RSI_intubation -&gt; DISTAL_DISPLACEMENT -&gt; AIRWAY_SECURED -&gt; BRONCHOSCOPY_DISPOSITION</w:t>
      </w:r>
    </w:p>
    <w:p>
      <w:pPr>
        <w:pStyle w:val="ListBullet"/>
        <w:spacing w:after="0"/>
      </w:pPr>
      <w:r>
        <w:rPr>
          <w:rFonts w:ascii="Consolas" w:hAnsi="Consolas"/>
          <w:sz w:val="17"/>
        </w:rPr>
        <w:t>Any unresolved critical state + excessive_delay -&gt; DETERIORATING_PERFUSING -&gt; PEA_ARREST</w:t>
      </w:r>
    </w:p>
    <w:p>
      <w:pPr>
        <w:pStyle w:val="ListBullet"/>
        <w:spacing w:after="0"/>
      </w:pPr>
      <w:r>
        <w:rPr>
          <w:rFonts w:ascii="Consolas" w:hAnsi="Consolas"/>
          <w:sz w:val="17"/>
        </w:rPr>
        <w:t>PEA_ARREST + CPR + airway_secured + ACLS_epi_count &gt;=2 -&gt; ROSC -&gt; ICU_DISPOSITION</w:t>
      </w:r>
    </w:p>
    <w:p>
      <w:pPr>
        <w:pStyle w:val="ListBullet"/>
        <w:spacing w:after="0"/>
      </w:pPr>
      <w:r>
        <w:rPr>
          <w:rFonts w:ascii="Consolas" w:hAnsi="Consolas"/>
          <w:sz w:val="17"/>
        </w:rPr>
        <w:t>LAB REQUEST EVENT: request_test(test_name) is valid only for a named test. Generic request_test("labs") -&gt; NURSE_CLARIFY_SPECIFIC_TESTS; release nothing.</w:t>
      </w:r>
    </w:p>
    <w:p>
      <w:pPr>
        <w:pStyle w:val="ListBullet"/>
        <w:spacing w:after="0"/>
      </w:pPr>
      <w:r>
        <w:rPr>
          <w:rFonts w:ascii="Consolas" w:hAnsi="Consolas"/>
          <w:sz w:val="17"/>
        </w:rPr>
        <w:t>BASELINE (&lt;120 sec): named test request -&gt; store in pending_tests; do not reveal result yet.</w:t>
      </w:r>
    </w:p>
    <w:p>
      <w:pPr>
        <w:pStyle w:val="ListBullet"/>
        <w:spacing w:after="0"/>
      </w:pPr>
      <w:r>
        <w:rPr>
          <w:rFonts w:ascii="Consolas" w:hAnsi="Consolas"/>
          <w:sz w:val="17"/>
        </w:rPr>
        <w:t>ON ENTER CHECKPOINT_2: release results for every test in pending_tests using CHECKPOINT_2/baseline values, then clear pending_tests.</w:t>
      </w:r>
    </w:p>
    <w:p>
      <w:pPr>
        <w:pStyle w:val="ListBullet"/>
        <w:spacing w:after="0"/>
      </w:pPr>
      <w:r>
        <w:rPr>
          <w:rFonts w:ascii="Consolas" w:hAnsi="Consolas"/>
          <w:sz w:val="17"/>
        </w:rPr>
        <w:t>CHECKPOINT_2: named test request -&gt; immediate result using baseline/unremarkable values.</w:t>
      </w:r>
    </w:p>
    <w:p>
      <w:pPr>
        <w:pStyle w:val="ListBullet"/>
        <w:spacing w:after="0"/>
      </w:pPr>
      <w:r>
        <w:rPr>
          <w:rFonts w:ascii="Consolas" w:hAnsi="Consolas"/>
          <w:sz w:val="17"/>
        </w:rPr>
        <w:t>DETERIORATING_PERFUSING: named test request -&gt; immediate current-state result; VBG = pH 7.24 / pCO2 58 / HCO3 25; lactate = 4.1; other defined tests remain unremarkable.</w:t>
      </w:r>
    </w:p>
    <w:p>
      <w:pPr>
        <w:pStyle w:val="ListBullet"/>
        <w:spacing w:after="0"/>
      </w:pPr>
      <w:r>
        <w:rPr>
          <w:rFonts w:ascii="Consolas" w:hAnsi="Consolas"/>
          <w:sz w:val="17"/>
        </w:rPr>
        <w:t>PEA/PERI-ARREST: if testing is specifically requested and simulation allows it, VBG = pH 7.08 / pCO2 70 / HCO3 20 and lactate = 7.2; do not delay ACLS actions to provide results.</w:t>
      </w:r>
    </w:p>
    <w:p>
      <w:pPr>
        <w:pStyle w:val="ListBullet"/>
        <w:spacing w:after="0"/>
      </w:pPr>
      <w:r>
        <w:rPr>
          <w:rFonts w:ascii="Consolas" w:hAnsi="Consolas"/>
          <w:sz w:val="17"/>
        </w:rPr>
        <w:t>TEST ORDERING NEVER PAUSES scenario_clock.</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