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Members:</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M. Aman Ullah Khan (20K-1883)</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Hammad (20K-1720)</w:t>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M. Abdullah(20K-1729)</w:t>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gjdgxs" w:id="0"/>
      <w:bookmarkEnd w:id="0"/>
      <w:r w:rsidDel="00000000" w:rsidR="00000000" w:rsidRPr="00000000">
        <w:rPr>
          <w:rtl w:val="0"/>
        </w:rPr>
        <w:t xml:space="preserve">Project Report</w:t>
      </w:r>
    </w:p>
    <w:p w:rsidR="00000000" w:rsidDel="00000000" w:rsidP="00000000" w:rsidRDefault="00000000" w:rsidRPr="00000000" w14:paraId="00000007">
      <w:pPr>
        <w:pStyle w:val="Heading1"/>
        <w:rPr/>
      </w:pPr>
      <w:bookmarkStart w:colFirst="0" w:colLast="0" w:name="_30j0zll" w:id="1"/>
      <w:bookmarkEnd w:id="1"/>
      <w:r w:rsidDel="00000000" w:rsidR="00000000" w:rsidRPr="00000000">
        <w:rPr>
          <w:rtl w:val="0"/>
        </w:rPr>
        <w:t xml:space="preserve">Question 1: Error Prevention:</w:t>
      </w:r>
    </w:p>
    <w:p w:rsidR="00000000" w:rsidDel="00000000" w:rsidP="00000000" w:rsidRDefault="00000000" w:rsidRPr="00000000" w14:paraId="00000008">
      <w:pPr>
        <w:rPr/>
      </w:pPr>
      <w:r w:rsidDel="00000000" w:rsidR="00000000" w:rsidRPr="00000000">
        <w:rPr/>
        <w:drawing>
          <wp:inline distB="114300" distT="114300" distL="114300" distR="114300">
            <wp:extent cx="1966913" cy="4356467"/>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966913" cy="435646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If the user will enter the wrong format of email the email field will lint red just like this in the picture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1814513" cy="4022169"/>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14513" cy="402216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If the user will enter the email is correct format the field will not lint just like in the picture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119313" cy="4577715"/>
            <wp:effectExtent b="0" l="0" r="0" t="0"/>
            <wp:docPr id="4"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119313" cy="45777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1fob9te" w:id="2"/>
      <w:bookmarkEnd w:id="2"/>
      <w:r w:rsidDel="00000000" w:rsidR="00000000" w:rsidRPr="00000000">
        <w:rPr>
          <w:rtl w:val="0"/>
        </w:rPr>
        <w:t xml:space="preserve">Question no 2: Metaphor (Was delivered correct)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t xml:space="preserve">We use images of units as  metaphors</w:t>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1480477" cy="3286334"/>
            <wp:effectExtent b="0" l="0" r="0" t="0"/>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480477" cy="32863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40"/>
          <w:szCs w:val="40"/>
        </w:rPr>
      </w:pPr>
      <w:r w:rsidDel="00000000" w:rsidR="00000000" w:rsidRPr="00000000">
        <w:rPr>
          <w:rtl w:val="0"/>
        </w:rPr>
      </w:r>
    </w:p>
    <w:p w:rsidR="00000000" w:rsidDel="00000000" w:rsidP="00000000" w:rsidRDefault="00000000" w:rsidRPr="00000000" w14:paraId="00000019">
      <w:pPr>
        <w:rPr>
          <w:sz w:val="40"/>
          <w:szCs w:val="40"/>
        </w:rPr>
      </w:pPr>
      <w:bookmarkStart w:colFirst="0" w:colLast="0" w:name="_3znysh7" w:id="3"/>
      <w:bookmarkEnd w:id="3"/>
      <w:r w:rsidDel="00000000" w:rsidR="00000000" w:rsidRPr="00000000">
        <w:rPr>
          <w:sz w:val="40"/>
          <w:szCs w:val="40"/>
          <w:rtl w:val="0"/>
        </w:rPr>
        <w:t xml:space="preserve">Question no 3: Browsability (Was delivered correct)</w:t>
      </w:r>
    </w:p>
    <w:p w:rsidR="00000000" w:rsidDel="00000000" w:rsidP="00000000" w:rsidRDefault="00000000" w:rsidRPr="00000000" w14:paraId="0000001A">
      <w:pPr>
        <w:ind w:firstLine="720"/>
        <w:rPr/>
      </w:pPr>
      <w:r w:rsidDel="00000000" w:rsidR="00000000" w:rsidRPr="00000000">
        <w:rPr>
          <w:rtl w:val="0"/>
        </w:rPr>
        <w:t xml:space="preserve">Browsability: ability to monitor without changing state  mouse-over reveals what’s waiting. We achieve it by making a navigation drawer in which we know the changes without changing the state </w:t>
      </w:r>
    </w:p>
    <w:p w:rsidR="00000000" w:rsidDel="00000000" w:rsidP="00000000" w:rsidRDefault="00000000" w:rsidRPr="00000000" w14:paraId="0000001B">
      <w:pPr>
        <w:rPr/>
      </w:pPr>
      <w:r w:rsidDel="00000000" w:rsidR="00000000" w:rsidRPr="00000000">
        <w:rPr/>
        <w:drawing>
          <wp:inline distB="114300" distT="114300" distL="114300" distR="114300">
            <wp:extent cx="1890713" cy="4208360"/>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890713" cy="42083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Arial" w:cs="Arial" w:eastAsia="Arial" w:hAnsi="Arial"/>
          <w:sz w:val="40"/>
          <w:szCs w:val="40"/>
        </w:rPr>
      </w:pPr>
      <w:bookmarkStart w:colFirst="0" w:colLast="0" w:name="_2et92p0" w:id="4"/>
      <w:bookmarkEnd w:id="4"/>
      <w:r w:rsidDel="00000000" w:rsidR="00000000" w:rsidRPr="00000000">
        <w:rPr>
          <w:sz w:val="40"/>
          <w:szCs w:val="40"/>
          <w:rtl w:val="0"/>
        </w:rPr>
        <w:t xml:space="preserve">Question no 4 </w:t>
      </w:r>
      <w:r w:rsidDel="00000000" w:rsidR="00000000" w:rsidRPr="00000000">
        <w:rPr>
          <w:rFonts w:ascii="Arial" w:cs="Arial" w:eastAsia="Arial" w:hAnsi="Arial"/>
          <w:sz w:val="40"/>
          <w:szCs w:val="40"/>
          <w:rtl w:val="0"/>
        </w:rPr>
        <w:t xml:space="preserve">Persistence</w:t>
      </w:r>
    </w:p>
    <w:p w:rsidR="00000000" w:rsidDel="00000000" w:rsidP="00000000" w:rsidRDefault="00000000" w:rsidRPr="00000000" w14:paraId="0000001F">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Persistence refers to the characteristic of state of a system that outlives the process that created it. This is achieved in practice by storing the state as data in computer data storage. For example, we can achieve persistence by saving their documents to files. Here we have achieved it when the user press register button his data (username and password) is saved in database.</w:t>
      </w:r>
    </w:p>
    <w:p w:rsidR="00000000" w:rsidDel="00000000" w:rsidP="00000000" w:rsidRDefault="00000000" w:rsidRPr="00000000" w14:paraId="00000020">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ind w:firstLine="0"/>
        <w:rPr/>
      </w:pPr>
      <w:r w:rsidDel="00000000" w:rsidR="00000000" w:rsidRPr="00000000">
        <w:rPr/>
        <w:drawing>
          <wp:inline distB="0" distT="0" distL="114300" distR="114300">
            <wp:extent cx="2057400" cy="4572000"/>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057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firstLine="0"/>
        <w:rPr/>
      </w:pPr>
      <w:r w:rsidDel="00000000" w:rsidR="00000000" w:rsidRPr="00000000">
        <w:rPr>
          <w:rtl w:val="0"/>
        </w:rPr>
      </w:r>
    </w:p>
    <w:p w:rsidR="00000000" w:rsidDel="00000000" w:rsidP="00000000" w:rsidRDefault="00000000" w:rsidRPr="00000000" w14:paraId="00000023">
      <w:pPr>
        <w:ind w:firstLine="0"/>
        <w:rPr/>
      </w:pPr>
      <w:r w:rsidDel="00000000" w:rsidR="00000000" w:rsidRPr="00000000">
        <w:rPr>
          <w:rtl w:val="0"/>
        </w:rPr>
      </w:r>
    </w:p>
    <w:p w:rsidR="00000000" w:rsidDel="00000000" w:rsidP="00000000" w:rsidRDefault="00000000" w:rsidRPr="00000000" w14:paraId="00000024">
      <w:pPr>
        <w:ind w:firstLine="0"/>
        <w:rPr/>
      </w:pPr>
      <w:r w:rsidDel="00000000" w:rsidR="00000000" w:rsidRPr="00000000">
        <w:rPr>
          <w:rtl w:val="0"/>
        </w:rPr>
      </w:r>
    </w:p>
    <w:p w:rsidR="00000000" w:rsidDel="00000000" w:rsidP="00000000" w:rsidRDefault="00000000" w:rsidRPr="00000000" w14:paraId="00000025">
      <w:pPr>
        <w:rPr>
          <w:rFonts w:ascii="Tahoma" w:cs="Tahoma" w:eastAsia="Tahoma" w:hAnsi="Tahoma"/>
          <w:b w:val="0"/>
          <w:i w:val="0"/>
          <w:smallCaps w:val="0"/>
          <w:color w:val="000000"/>
          <w:sz w:val="40"/>
          <w:szCs w:val="40"/>
        </w:rPr>
      </w:pPr>
      <w:r w:rsidDel="00000000" w:rsidR="00000000" w:rsidRPr="00000000">
        <w:rPr>
          <w:sz w:val="40"/>
          <w:szCs w:val="40"/>
          <w:rtl w:val="0"/>
        </w:rPr>
        <w:t xml:space="preserve">Question no 5 </w:t>
      </w:r>
      <w:r w:rsidDel="00000000" w:rsidR="00000000" w:rsidRPr="00000000">
        <w:rPr>
          <w:rFonts w:ascii="Tahoma" w:cs="Tahoma" w:eastAsia="Tahoma" w:hAnsi="Tahoma"/>
          <w:b w:val="0"/>
          <w:i w:val="0"/>
          <w:smallCaps w:val="0"/>
          <w:color w:val="000000"/>
          <w:sz w:val="40"/>
          <w:szCs w:val="40"/>
          <w:rtl w:val="0"/>
        </w:rPr>
        <w:t xml:space="preserve">Task adequacy</w:t>
      </w:r>
    </w:p>
    <w:p w:rsidR="00000000" w:rsidDel="00000000" w:rsidP="00000000" w:rsidRDefault="00000000" w:rsidRPr="00000000" w14:paraId="00000026">
      <w:pPr>
        <w:ind w:firstLine="720"/>
        <w:rPr>
          <w:rFonts w:ascii="Tahoma" w:cs="Tahoma" w:eastAsia="Tahoma" w:hAnsi="Tahoma"/>
          <w:b w:val="0"/>
          <w:i w:val="0"/>
          <w:smallCaps w:val="0"/>
          <w:color w:val="000000"/>
          <w:sz w:val="22"/>
          <w:szCs w:val="22"/>
        </w:rPr>
      </w:pPr>
      <w:r w:rsidDel="00000000" w:rsidR="00000000" w:rsidRPr="00000000">
        <w:rPr>
          <w:rFonts w:ascii="Tahoma" w:cs="Tahoma" w:eastAsia="Tahoma" w:hAnsi="Tahoma"/>
          <w:b w:val="0"/>
          <w:i w:val="0"/>
          <w:smallCaps w:val="0"/>
          <w:color w:val="000000"/>
          <w:sz w:val="22"/>
          <w:szCs w:val="22"/>
          <w:rtl w:val="0"/>
        </w:rPr>
        <w:t xml:space="preserve">Task adequacy is concerned with addressing the user's understanding of these tasks. It is necessary that system should allow the user to perform the desired tasks as defined during the task analysis. Here we have achieved in this way that user know what to give input, user knows that he cannot use decimal value for finding temperature.</w:t>
      </w:r>
    </w:p>
    <w:p w:rsidR="00000000" w:rsidDel="00000000" w:rsidP="00000000" w:rsidRDefault="00000000" w:rsidRPr="00000000" w14:paraId="00000027">
      <w:pPr>
        <w:rPr>
          <w:rFonts w:ascii="Tahoma" w:cs="Tahoma" w:eastAsia="Tahoma" w:hAnsi="Tahoma"/>
          <w:b w:val="0"/>
          <w:i w:val="0"/>
          <w:smallCaps w:val="0"/>
          <w:color w:val="000000"/>
          <w:sz w:val="22"/>
          <w:szCs w:val="22"/>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114300" distR="114300">
            <wp:extent cx="2057400" cy="4572000"/>
            <wp:effectExtent b="0" l="0" r="0" t="0"/>
            <wp:docPr id="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057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jpg"/><Relationship Id="rId12" Type="http://schemas.openxmlformats.org/officeDocument/2006/relationships/image" Target="media/image5.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